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r>
        <w:rPr>
          <w:rFonts w:hint="default" w:ascii="Times New Roman" w:hAnsi="Times New Roman" w:eastAsia="仿宋" w:cs="Times New Roman"/>
          <w:color w:val="auto"/>
          <w:sz w:val="36"/>
          <w:szCs w:val="36"/>
          <w:highlight w:val="none"/>
        </w:rPr>
        <w:t xml:space="preserve"> </w:t>
      </w:r>
    </w:p>
    <w:p>
      <w:pPr>
        <w:pStyle w:val="2"/>
        <w:pageBreakBefore w:val="0"/>
        <w:kinsoku/>
        <w:wordWrap/>
        <w:bidi w:val="0"/>
        <w:ind w:left="420" w:leftChars="0" w:right="0" w:hanging="420"/>
        <w:rPr>
          <w:rFonts w:hint="default" w:ascii="Times New Roman" w:hAnsi="Times New Roman" w:cs="Times New Roman"/>
          <w:color w:val="auto"/>
          <w:highlight w:val="none"/>
        </w:rPr>
      </w:pP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jc w:val="center"/>
        <w:rPr>
          <w:rFonts w:hint="default" w:ascii="Times New Roman" w:hAnsi="Times New Roman" w:eastAsia="方正小标宋_GBK" w:cs="Times New Roman"/>
          <w:color w:val="auto"/>
          <w:sz w:val="72"/>
          <w:szCs w:val="72"/>
          <w:highlight w:val="none"/>
        </w:rPr>
      </w:pPr>
      <w:r>
        <w:rPr>
          <w:rFonts w:hint="default" w:ascii="Times New Roman" w:hAnsi="Times New Roman" w:eastAsia="方正小标宋_GBK" w:cs="Times New Roman"/>
          <w:color w:val="auto"/>
          <w:sz w:val="72"/>
          <w:szCs w:val="72"/>
          <w:highlight w:val="none"/>
        </w:rPr>
        <w:t>建设项目环境影响报告表</w:t>
      </w:r>
    </w:p>
    <w:p>
      <w:pPr>
        <w:pageBreakBefore w:val="0"/>
        <w:kinsoku/>
        <w:wordWrap/>
        <w:bidi w:val="0"/>
        <w:ind w:left="0" w:leftChars="0" w:right="0"/>
        <w:jc w:val="center"/>
        <w:rPr>
          <w:rFonts w:hint="default" w:ascii="Times New Roman" w:hAnsi="Times New Roman" w:eastAsia="楷体" w:cs="Times New Roman"/>
          <w:color w:val="auto"/>
          <w:sz w:val="48"/>
          <w:szCs w:val="48"/>
          <w:highlight w:val="none"/>
        </w:rPr>
      </w:pPr>
      <w:r>
        <w:rPr>
          <w:rFonts w:hint="default" w:ascii="Times New Roman" w:hAnsi="Times New Roman" w:eastAsia="楷体" w:cs="Times New Roman"/>
          <w:color w:val="auto"/>
          <w:sz w:val="48"/>
          <w:szCs w:val="48"/>
          <w:highlight w:val="none"/>
        </w:rPr>
        <w:t>（污染影响类）</w:t>
      </w:r>
    </w:p>
    <w:p>
      <w:pPr>
        <w:pageBreakBefore w:val="0"/>
        <w:kinsoku/>
        <w:wordWrap/>
        <w:bidi w:val="0"/>
        <w:ind w:left="0" w:leftChars="0" w:right="0"/>
        <w:jc w:val="center"/>
        <w:rPr>
          <w:rFonts w:hint="default" w:ascii="Times New Roman" w:hAnsi="Times New Roman" w:eastAsia="楷体" w:cs="Times New Roman"/>
          <w:color w:val="auto"/>
          <w:sz w:val="48"/>
          <w:szCs w:val="48"/>
          <w:highlight w:val="none"/>
          <w:lang w:eastAsia="zh-CN"/>
        </w:rPr>
      </w:pPr>
      <w:r>
        <w:rPr>
          <w:rFonts w:hint="default" w:ascii="Times New Roman" w:hAnsi="Times New Roman" w:eastAsia="楷体" w:cs="Times New Roman"/>
          <w:color w:val="auto"/>
          <w:sz w:val="48"/>
          <w:szCs w:val="48"/>
          <w:highlight w:val="none"/>
          <w:lang w:eastAsia="zh-CN"/>
        </w:rPr>
        <w:t>（</w:t>
      </w:r>
      <w:r>
        <w:rPr>
          <w:rFonts w:hint="eastAsia" w:eastAsia="楷体" w:cs="Times New Roman"/>
          <w:color w:val="auto"/>
          <w:sz w:val="48"/>
          <w:szCs w:val="48"/>
          <w:highlight w:val="none"/>
          <w:lang w:val="en-US" w:eastAsia="zh-CN"/>
        </w:rPr>
        <w:t>送审</w:t>
      </w:r>
      <w:r>
        <w:rPr>
          <w:rFonts w:hint="default" w:ascii="Times New Roman" w:hAnsi="Times New Roman" w:eastAsia="楷体" w:cs="Times New Roman"/>
          <w:color w:val="auto"/>
          <w:sz w:val="48"/>
          <w:szCs w:val="48"/>
          <w:highlight w:val="none"/>
          <w:lang w:val="en-US" w:eastAsia="zh-CN"/>
        </w:rPr>
        <w:t>本</w:t>
      </w:r>
      <w:r>
        <w:rPr>
          <w:rFonts w:hint="default" w:ascii="Times New Roman" w:hAnsi="Times New Roman" w:eastAsia="楷体" w:cs="Times New Roman"/>
          <w:color w:val="auto"/>
          <w:sz w:val="48"/>
          <w:szCs w:val="48"/>
          <w:highlight w:val="none"/>
          <w:lang w:eastAsia="zh-CN"/>
        </w:rPr>
        <w:t>）</w:t>
      </w:r>
    </w:p>
    <w:p>
      <w:pPr>
        <w:pageBreakBefore w:val="0"/>
        <w:kinsoku/>
        <w:wordWrap/>
        <w:bidi w:val="0"/>
        <w:spacing w:line="360" w:lineRule="auto"/>
        <w:ind w:left="0" w:leftChars="0" w:right="0"/>
        <w:rPr>
          <w:rFonts w:hint="default" w:ascii="Times New Roman" w:hAnsi="Times New Roman" w:eastAsia="仿宋" w:cs="Times New Roman"/>
          <w:b/>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b/>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b/>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b/>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b/>
          <w:color w:val="auto"/>
          <w:sz w:val="36"/>
          <w:szCs w:val="36"/>
          <w:highlight w:val="none"/>
        </w:rPr>
      </w:pPr>
    </w:p>
    <w:p>
      <w:pPr>
        <w:pageBreakBefore w:val="0"/>
        <w:kinsoku/>
        <w:wordWrap/>
        <w:bidi w:val="0"/>
        <w:spacing w:line="360" w:lineRule="auto"/>
        <w:ind w:right="0" w:firstLine="640" w:firstLineChars="200"/>
        <w:rPr>
          <w:rFonts w:hint="default" w:ascii="Times New Roman" w:hAnsi="Times New Roman" w:eastAsia="仿宋" w:cs="Times New Roman"/>
          <w:color w:val="auto"/>
          <w:sz w:val="36"/>
          <w:szCs w:val="36"/>
          <w:highlight w:val="none"/>
          <w:u w:val="single"/>
        </w:rPr>
      </w:pPr>
      <w:r>
        <w:rPr>
          <w:rFonts w:hint="default" w:ascii="Times New Roman" w:hAnsi="Times New Roman" w:eastAsia="仿宋" w:cs="Times New Roman"/>
          <w:color w:val="auto"/>
          <w:sz w:val="32"/>
          <w:szCs w:val="32"/>
          <w:highlight w:val="none"/>
        </w:rPr>
        <w:t>项目名称：</w:t>
      </w:r>
      <w:r>
        <w:rPr>
          <w:rFonts w:hint="default" w:ascii="Times New Roman" w:hAnsi="Times New Roman" w:eastAsia="仿宋" w:cs="Times New Roman"/>
          <w:color w:val="auto"/>
          <w:sz w:val="32"/>
          <w:szCs w:val="32"/>
          <w:highlight w:val="none"/>
          <w:u w:val="single"/>
        </w:rPr>
        <w:t xml:space="preserve">  </w:t>
      </w:r>
      <w:r>
        <w:rPr>
          <w:rFonts w:hint="eastAsia" w:eastAsia="仿宋" w:cs="Times New Roman"/>
          <w:color w:val="auto"/>
          <w:sz w:val="32"/>
          <w:szCs w:val="32"/>
          <w:highlight w:val="none"/>
          <w:u w:val="single"/>
          <w:lang w:eastAsia="zh-CN"/>
        </w:rPr>
        <w:t>清溪场镇污水处理提档升级综合治理工程</w:t>
      </w:r>
      <w:r>
        <w:rPr>
          <w:rFonts w:hint="default" w:ascii="Times New Roman" w:hAnsi="Times New Roman" w:eastAsia="仿宋" w:cs="Times New Roman"/>
          <w:color w:val="auto"/>
          <w:sz w:val="32"/>
          <w:szCs w:val="32"/>
          <w:highlight w:val="none"/>
          <w:u w:val="single"/>
        </w:rPr>
        <w:t xml:space="preserve">  </w:t>
      </w:r>
    </w:p>
    <w:p>
      <w:pPr>
        <w:pageBreakBefore w:val="0"/>
        <w:kinsoku/>
        <w:wordWrap/>
        <w:bidi w:val="0"/>
        <w:spacing w:line="360" w:lineRule="auto"/>
        <w:ind w:left="0" w:leftChars="0" w:right="0" w:firstLine="640" w:firstLineChars="200"/>
        <w:rPr>
          <w:rFonts w:hint="default" w:ascii="Times New Roman" w:hAnsi="Times New Roman" w:eastAsia="仿宋" w:cs="Times New Roman"/>
          <w:color w:val="auto"/>
          <w:sz w:val="32"/>
          <w:szCs w:val="32"/>
          <w:highlight w:val="none"/>
          <w:u w:val="single"/>
        </w:rPr>
      </w:pPr>
      <w:r>
        <w:rPr>
          <w:rFonts w:hint="default" w:ascii="Times New Roman" w:hAnsi="Times New Roman" w:eastAsia="仿宋" w:cs="Times New Roman"/>
          <w:color w:val="auto"/>
          <w:sz w:val="32"/>
          <w:szCs w:val="32"/>
          <w:highlight w:val="none"/>
        </w:rPr>
        <w:t>建设单位（盖章）：</w:t>
      </w:r>
      <w:r>
        <w:rPr>
          <w:rFonts w:hint="default" w:ascii="Times New Roman" w:hAnsi="Times New Roman" w:eastAsia="仿宋" w:cs="Times New Roman"/>
          <w:color w:val="auto"/>
          <w:sz w:val="32"/>
          <w:szCs w:val="32"/>
          <w:highlight w:val="none"/>
          <w:u w:val="single"/>
        </w:rPr>
        <w:t xml:space="preserve"> </w:t>
      </w:r>
      <w:r>
        <w:rPr>
          <w:rFonts w:hint="eastAsia" w:eastAsia="仿宋" w:cs="Times New Roman"/>
          <w:color w:val="auto"/>
          <w:sz w:val="32"/>
          <w:szCs w:val="32"/>
          <w:highlight w:val="none"/>
          <w:u w:val="single"/>
          <w:lang w:val="en-US" w:eastAsia="zh-CN"/>
        </w:rPr>
        <w:t xml:space="preserve">  四川汉润水务集团有限公司    </w:t>
      </w:r>
      <w:r>
        <w:rPr>
          <w:rFonts w:hint="default" w:ascii="Times New Roman" w:hAnsi="Times New Roman" w:eastAsia="仿宋" w:cs="Times New Roman"/>
          <w:color w:val="auto"/>
          <w:sz w:val="32"/>
          <w:szCs w:val="32"/>
          <w:highlight w:val="none"/>
          <w:u w:val="single"/>
        </w:rPr>
        <w:t xml:space="preserve"> </w:t>
      </w:r>
    </w:p>
    <w:p>
      <w:pPr>
        <w:pageBreakBefore w:val="0"/>
        <w:kinsoku/>
        <w:wordWrap/>
        <w:bidi w:val="0"/>
        <w:spacing w:line="360" w:lineRule="auto"/>
        <w:ind w:left="0" w:leftChars="0" w:right="0" w:firstLine="640" w:firstLineChars="200"/>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rPr>
        <w:t>编制日期：</w:t>
      </w:r>
      <w:r>
        <w:rPr>
          <w:rFonts w:hint="default" w:ascii="Times New Roman" w:hAnsi="Times New Roman" w:eastAsia="仿宋" w:cs="Times New Roman"/>
          <w:color w:val="auto"/>
          <w:sz w:val="32"/>
          <w:szCs w:val="32"/>
          <w:highlight w:val="none"/>
          <w:u w:val="single"/>
        </w:rPr>
        <w:t xml:space="preserve">          </w:t>
      </w:r>
      <w:r>
        <w:rPr>
          <w:rFonts w:hint="eastAsia" w:eastAsia="仿宋" w:cs="Times New Roman"/>
          <w:color w:val="auto"/>
          <w:sz w:val="32"/>
          <w:szCs w:val="32"/>
          <w:highlight w:val="none"/>
          <w:u w:val="single"/>
          <w:lang w:val="en-US" w:eastAsia="zh-CN"/>
        </w:rPr>
        <w:t xml:space="preserve">  </w:t>
      </w:r>
      <w:r>
        <w:rPr>
          <w:rFonts w:hint="default" w:ascii="Times New Roman" w:hAnsi="Times New Roman" w:eastAsia="仿宋" w:cs="Times New Roman"/>
          <w:color w:val="auto"/>
          <w:sz w:val="32"/>
          <w:szCs w:val="32"/>
          <w:highlight w:val="none"/>
          <w:u w:val="single"/>
        </w:rPr>
        <w:t xml:space="preserve"> </w:t>
      </w:r>
      <w:r>
        <w:rPr>
          <w:rFonts w:hint="eastAsia" w:eastAsia="仿宋" w:cs="Times New Roman"/>
          <w:color w:val="auto"/>
          <w:sz w:val="32"/>
          <w:szCs w:val="32"/>
          <w:highlight w:val="none"/>
          <w:u w:val="single"/>
          <w:lang w:val="en-US" w:eastAsia="zh-CN"/>
        </w:rPr>
        <w:t xml:space="preserve">   </w:t>
      </w:r>
      <w:r>
        <w:rPr>
          <w:rFonts w:hint="default" w:ascii="Times New Roman" w:hAnsi="Times New Roman" w:eastAsia="仿宋" w:cs="Times New Roman"/>
          <w:color w:val="auto"/>
          <w:sz w:val="32"/>
          <w:szCs w:val="32"/>
          <w:highlight w:val="none"/>
          <w:u w:val="single"/>
        </w:rPr>
        <w:t>202</w:t>
      </w:r>
      <w:r>
        <w:rPr>
          <w:rFonts w:hint="eastAsia" w:eastAsia="仿宋" w:cs="Times New Roman"/>
          <w:color w:val="auto"/>
          <w:sz w:val="32"/>
          <w:szCs w:val="32"/>
          <w:highlight w:val="none"/>
          <w:u w:val="single"/>
          <w:lang w:val="en-US" w:eastAsia="zh-CN"/>
        </w:rPr>
        <w:t>3</w:t>
      </w:r>
      <w:r>
        <w:rPr>
          <w:rFonts w:hint="default" w:ascii="Times New Roman" w:hAnsi="Times New Roman" w:eastAsia="仿宋" w:cs="Times New Roman"/>
          <w:color w:val="auto"/>
          <w:sz w:val="32"/>
          <w:szCs w:val="32"/>
          <w:highlight w:val="none"/>
          <w:u w:val="single"/>
        </w:rPr>
        <w:t>年</w:t>
      </w:r>
      <w:r>
        <w:rPr>
          <w:rFonts w:hint="eastAsia" w:eastAsia="仿宋" w:cs="Times New Roman"/>
          <w:color w:val="auto"/>
          <w:sz w:val="32"/>
          <w:szCs w:val="32"/>
          <w:highlight w:val="none"/>
          <w:u w:val="single"/>
          <w:lang w:val="en-US" w:eastAsia="zh-CN"/>
        </w:rPr>
        <w:t>9</w:t>
      </w:r>
      <w:r>
        <w:rPr>
          <w:rFonts w:hint="default" w:ascii="Times New Roman" w:hAnsi="Times New Roman" w:eastAsia="仿宋" w:cs="Times New Roman"/>
          <w:color w:val="auto"/>
          <w:sz w:val="32"/>
          <w:szCs w:val="32"/>
          <w:highlight w:val="none"/>
          <w:u w:val="single"/>
        </w:rPr>
        <w:t xml:space="preserve">月 </w:t>
      </w:r>
      <w:r>
        <w:rPr>
          <w:rFonts w:hint="eastAsia" w:eastAsia="仿宋" w:cs="Times New Roman"/>
          <w:color w:val="auto"/>
          <w:sz w:val="32"/>
          <w:szCs w:val="32"/>
          <w:highlight w:val="none"/>
          <w:u w:val="single"/>
          <w:lang w:val="en-US" w:eastAsia="zh-CN"/>
        </w:rPr>
        <w:t xml:space="preserve">  </w:t>
      </w:r>
      <w:bookmarkStart w:id="17" w:name="_GoBack"/>
      <w:bookmarkEnd w:id="17"/>
      <w:r>
        <w:rPr>
          <w:rFonts w:hint="default" w:ascii="Times New Roman" w:hAnsi="Times New Roman" w:eastAsia="仿宋" w:cs="Times New Roman"/>
          <w:color w:val="auto"/>
          <w:sz w:val="32"/>
          <w:szCs w:val="32"/>
          <w:highlight w:val="none"/>
          <w:u w:val="single"/>
        </w:rPr>
        <w:t xml:space="preserve"> </w:t>
      </w:r>
      <w:r>
        <w:rPr>
          <w:rFonts w:hint="eastAsia" w:eastAsia="仿宋" w:cs="Times New Roman"/>
          <w:color w:val="auto"/>
          <w:sz w:val="32"/>
          <w:szCs w:val="32"/>
          <w:highlight w:val="none"/>
          <w:u w:val="single"/>
          <w:lang w:val="en-US" w:eastAsia="zh-CN"/>
        </w:rPr>
        <w:t xml:space="preserve">   </w:t>
      </w:r>
      <w:r>
        <w:rPr>
          <w:rFonts w:hint="default" w:ascii="Times New Roman" w:hAnsi="Times New Roman" w:eastAsia="仿宋" w:cs="Times New Roman"/>
          <w:color w:val="auto"/>
          <w:sz w:val="32"/>
          <w:szCs w:val="32"/>
          <w:highlight w:val="none"/>
          <w:u w:val="single"/>
        </w:rPr>
        <w:t xml:space="preserve">       </w:t>
      </w: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rPr>
          <w:rFonts w:hint="default" w:ascii="Times New Roman" w:hAnsi="Times New Roman" w:eastAsia="仿宋" w:cs="Times New Roman"/>
          <w:color w:val="auto"/>
          <w:sz w:val="36"/>
          <w:szCs w:val="36"/>
          <w:highlight w:val="none"/>
        </w:rPr>
      </w:pPr>
    </w:p>
    <w:p>
      <w:pPr>
        <w:pageBreakBefore w:val="0"/>
        <w:kinsoku/>
        <w:wordWrap/>
        <w:bidi w:val="0"/>
        <w:spacing w:line="360" w:lineRule="auto"/>
        <w:ind w:left="0" w:leftChars="0" w:right="0"/>
        <w:jc w:val="center"/>
        <w:rPr>
          <w:rFonts w:hint="default" w:ascii="Times New Roman" w:hAnsi="Times New Roman" w:eastAsia="楷体" w:cs="Times New Roman"/>
          <w:color w:val="auto"/>
          <w:sz w:val="36"/>
          <w:szCs w:val="36"/>
          <w:highlight w:val="none"/>
        </w:rPr>
      </w:pPr>
    </w:p>
    <w:p>
      <w:pPr>
        <w:pageBreakBefore w:val="0"/>
        <w:kinsoku/>
        <w:wordWrap/>
        <w:bidi w:val="0"/>
        <w:spacing w:line="360" w:lineRule="auto"/>
        <w:ind w:left="0" w:leftChars="0" w:right="0"/>
        <w:jc w:val="center"/>
        <w:rPr>
          <w:rFonts w:hint="default" w:ascii="Times New Roman" w:hAnsi="Times New Roman" w:eastAsia="楷体" w:cs="Times New Roman"/>
          <w:color w:val="auto"/>
          <w:sz w:val="36"/>
          <w:szCs w:val="36"/>
          <w:highlight w:val="none"/>
        </w:rPr>
      </w:pPr>
      <w:r>
        <w:rPr>
          <w:rFonts w:hint="default" w:ascii="Times New Roman" w:hAnsi="Times New Roman" w:eastAsia="楷体" w:cs="Times New Roman"/>
          <w:color w:val="auto"/>
          <w:sz w:val="36"/>
          <w:szCs w:val="36"/>
          <w:highlight w:val="none"/>
        </w:rPr>
        <w:t>中华人民共和国生态环境部制</w:t>
      </w:r>
    </w:p>
    <w:p>
      <w:pPr>
        <w:pageBreakBefore w:val="0"/>
        <w:kinsoku/>
        <w:wordWrap/>
        <w:bidi w:val="0"/>
        <w:spacing w:line="360" w:lineRule="auto"/>
        <w:ind w:left="0" w:leftChars="0" w:right="0"/>
        <w:rPr>
          <w:rFonts w:hint="default" w:ascii="Times New Roman" w:hAnsi="Times New Roman" w:cs="Times New Roman"/>
          <w:color w:val="auto"/>
          <w:sz w:val="28"/>
          <w:szCs w:val="28"/>
          <w:highlight w:val="none"/>
        </w:rPr>
        <w:sectPr>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pPr>
        <w:pStyle w:val="2"/>
        <w:pageBreakBefore w:val="0"/>
        <w:kinsoku/>
        <w:wordWrap/>
        <w:bidi w:val="0"/>
        <w:ind w:left="420" w:leftChars="0" w:right="0" w:hanging="420"/>
        <w:rPr>
          <w:rFonts w:hint="default" w:ascii="Times New Roman" w:hAnsi="Times New Roman" w:cs="Times New Roman"/>
          <w:color w:val="auto"/>
          <w:highlight w:val="none"/>
        </w:rPr>
      </w:pPr>
    </w:p>
    <w:p>
      <w:pPr>
        <w:pStyle w:val="55"/>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Cs w:val="24"/>
          <w:highlight w:val="none"/>
        </w:rPr>
      </w:pPr>
      <w:r>
        <w:rPr>
          <w:rFonts w:hint="default" w:ascii="Times New Roman" w:hAnsi="Times New Roman" w:eastAsia="黑体" w:cs="Times New Roman"/>
          <w:b w:val="0"/>
          <w:color w:val="auto"/>
          <w:sz w:val="30"/>
          <w:szCs w:val="30"/>
          <w:highlight w:val="none"/>
        </w:rPr>
        <w:t>一、建设项目基本情况</w:t>
      </w:r>
    </w:p>
    <w:tbl>
      <w:tblPr>
        <w:tblStyle w:val="28"/>
        <w:tblW w:w="9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
        <w:gridCol w:w="1281"/>
        <w:gridCol w:w="2621"/>
        <w:gridCol w:w="2130"/>
        <w:gridCol w:w="3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建设项目名称</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eastAsia" w:ascii="Times New Roman" w:hAnsi="Times New Roman" w:eastAsia="宋体" w:cs="Times New Roman"/>
                <w:color w:val="auto"/>
                <w:sz w:val="24"/>
                <w:szCs w:val="24"/>
                <w:highlight w:val="none"/>
                <w:lang w:eastAsia="zh-CN"/>
              </w:rPr>
            </w:pPr>
            <w:r>
              <w:rPr>
                <w:rFonts w:hint="eastAsia" w:cs="Times New Roman"/>
                <w:color w:val="auto"/>
                <w:sz w:val="24"/>
                <w:szCs w:val="24"/>
                <w:highlight w:val="none"/>
                <w:lang w:eastAsia="zh-CN"/>
              </w:rPr>
              <w:t>清溪场镇污水处理提档升级综合治理工程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项目代码</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2304-511722-04-01-480682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建设单位联系人</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邓光辉</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联系方式</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13981465688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建设地点</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四川省达州市</w:t>
            </w:r>
            <w:r>
              <w:rPr>
                <w:rFonts w:hint="default" w:ascii="Times New Roman" w:hAnsi="Times New Roman" w:eastAsia="宋体" w:cs="Times New Roman"/>
                <w:color w:val="000000"/>
                <w:sz w:val="24"/>
                <w:szCs w:val="24"/>
                <w:lang w:val="en-US" w:eastAsia="zh-CN"/>
              </w:rPr>
              <w:t>宣汉县清溪镇罗寨村5社</w:t>
            </w:r>
            <w:r>
              <w:rPr>
                <w:rFonts w:hint="default" w:ascii="Times New Roman" w:hAnsi="Times New Roman" w:cs="Times New Roman"/>
                <w:color w:val="auto"/>
                <w:sz w:val="24"/>
                <w:szCs w:val="24"/>
                <w:highlight w:val="none"/>
              </w:rPr>
              <w:t>、清溪镇</w:t>
            </w:r>
            <w:r>
              <w:rPr>
                <w:rFonts w:hint="eastAsia" w:cs="Times New Roman"/>
                <w:color w:val="auto"/>
                <w:sz w:val="24"/>
                <w:szCs w:val="24"/>
                <w:highlight w:val="none"/>
                <w:lang w:val="en-US" w:eastAsia="zh-CN"/>
              </w:rPr>
              <w:t>望山社区清</w:t>
            </w:r>
            <w:r>
              <w:rPr>
                <w:rFonts w:hint="default" w:ascii="Times New Roman" w:hAnsi="Times New Roman" w:cs="Times New Roman"/>
                <w:color w:val="auto"/>
                <w:sz w:val="24"/>
                <w:szCs w:val="24"/>
                <w:highlight w:val="none"/>
              </w:rPr>
              <w:t>坪片区、清溪镇宏文村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地理坐标</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u w:val="single"/>
              </w:rPr>
              <w:t xml:space="preserve"> 107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46</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53.357</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r>
              <w:rPr>
                <w:rFonts w:hint="default" w:ascii="Times New Roman" w:hAnsi="Times New Roman" w:cs="Times New Roman"/>
                <w:color w:val="auto"/>
                <w:sz w:val="24"/>
                <w:szCs w:val="24"/>
                <w:highlight w:val="none"/>
                <w:u w:val="single"/>
              </w:rPr>
              <w:t xml:space="preserve"> 3</w:t>
            </w:r>
            <w:r>
              <w:rPr>
                <w:rFonts w:hint="eastAsia" w:cs="Times New Roman"/>
                <w:color w:val="auto"/>
                <w:sz w:val="24"/>
                <w:szCs w:val="24"/>
                <w:highlight w:val="none"/>
                <w:u w:val="single"/>
                <w:lang w:val="en-US" w:eastAsia="zh-CN"/>
              </w:rPr>
              <w:t>1</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25</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14.544</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u w:val="single"/>
              </w:rPr>
              <w:t xml:space="preserve"> 107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47</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10.917</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r>
              <w:rPr>
                <w:rFonts w:hint="default" w:ascii="Times New Roman" w:hAnsi="Times New Roman" w:cs="Times New Roman"/>
                <w:color w:val="auto"/>
                <w:sz w:val="24"/>
                <w:szCs w:val="24"/>
                <w:highlight w:val="none"/>
                <w:u w:val="single"/>
              </w:rPr>
              <w:t xml:space="preserve"> 3</w:t>
            </w:r>
            <w:r>
              <w:rPr>
                <w:rFonts w:hint="eastAsia" w:cs="Times New Roman"/>
                <w:color w:val="auto"/>
                <w:sz w:val="24"/>
                <w:szCs w:val="24"/>
                <w:highlight w:val="none"/>
                <w:u w:val="single"/>
                <w:lang w:val="en-US" w:eastAsia="zh-CN"/>
              </w:rPr>
              <w:t>1</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25</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54.389</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u w:val="single"/>
              </w:rPr>
              <w:t xml:space="preserve"> 107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48</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8.891</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r>
              <w:rPr>
                <w:rFonts w:hint="default" w:ascii="Times New Roman" w:hAnsi="Times New Roman" w:cs="Times New Roman"/>
                <w:color w:val="auto"/>
                <w:sz w:val="24"/>
                <w:szCs w:val="24"/>
                <w:highlight w:val="none"/>
                <w:u w:val="single"/>
              </w:rPr>
              <w:t xml:space="preserve"> 3</w:t>
            </w:r>
            <w:r>
              <w:rPr>
                <w:rFonts w:hint="eastAsia" w:cs="Times New Roman"/>
                <w:color w:val="auto"/>
                <w:sz w:val="24"/>
                <w:szCs w:val="24"/>
                <w:highlight w:val="none"/>
                <w:u w:val="single"/>
                <w:lang w:val="en-US" w:eastAsia="zh-CN"/>
              </w:rPr>
              <w:t>1</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度</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25</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分</w:t>
            </w:r>
            <w:r>
              <w:rPr>
                <w:rFonts w:hint="default" w:ascii="Times New Roman" w:hAnsi="Times New Roman"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33.542</w:t>
            </w:r>
            <w:r>
              <w:rPr>
                <w:rFonts w:hint="default" w:ascii="Times New Roman" w:hAnsi="Times New Roman" w:cs="Times New Roman"/>
                <w:color w:val="auto"/>
                <w:sz w:val="24"/>
                <w:szCs w:val="24"/>
                <w:highlight w:val="none"/>
                <w:u w:val="single"/>
              </w:rPr>
              <w:t xml:space="preserve"> </w:t>
            </w:r>
            <w:r>
              <w:rPr>
                <w:rFonts w:hint="default" w:ascii="Times New Roman" w:hAnsi="Times New Roman" w:cs="Times New Roman"/>
                <w:color w:val="auto"/>
                <w:sz w:val="24"/>
                <w:szCs w:val="24"/>
                <w:highlight w:val="none"/>
              </w:rPr>
              <w:t>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国民经济</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行业类别</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D4620污水处理及其再生利用</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行业类别</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四十三、水的生产和供应业/</w:t>
            </w:r>
            <w:r>
              <w:rPr>
                <w:rFonts w:hint="default" w:ascii="Times New Roman" w:hAnsi="Times New Roman" w:cs="Times New Roman"/>
                <w:color w:val="auto"/>
                <w:sz w:val="24"/>
                <w:szCs w:val="24"/>
                <w:highlight w:val="none"/>
              </w:rPr>
              <w:t>95污水处理及其再生利用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建设性质</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新建（迁建）</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改建</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52"/>
            </w:r>
            <w:r>
              <w:rPr>
                <w:rFonts w:hint="default" w:ascii="Times New Roman" w:hAnsi="Times New Roman" w:cs="Times New Roman"/>
                <w:color w:val="auto"/>
                <w:sz w:val="24"/>
                <w:szCs w:val="24"/>
                <w:highlight w:val="none"/>
              </w:rPr>
              <w:t>扩建</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52"/>
            </w:r>
            <w:r>
              <w:rPr>
                <w:rFonts w:hint="default" w:ascii="Times New Roman" w:hAnsi="Times New Roman" w:cs="Times New Roman"/>
                <w:color w:val="auto"/>
                <w:sz w:val="24"/>
                <w:szCs w:val="24"/>
                <w:highlight w:val="none"/>
              </w:rPr>
              <w:t>技术改造</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申报情形</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52"/>
            </w:r>
            <w:r>
              <w:rPr>
                <w:rFonts w:hint="default" w:ascii="Times New Roman" w:hAnsi="Times New Roman" w:cs="Times New Roman"/>
                <w:color w:val="auto"/>
                <w:sz w:val="24"/>
                <w:szCs w:val="24"/>
                <w:highlight w:val="none"/>
              </w:rPr>
              <w:t>首次申报项目</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不予批准后再次申报项目</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超五年重新审核项目</w:t>
            </w:r>
          </w:p>
          <w:p>
            <w:pPr>
              <w:keepNext w:val="0"/>
              <w:keepLines w:val="0"/>
              <w:pageBreakBefore w:val="0"/>
              <w:widowControl w:val="0"/>
              <w:kinsoku/>
              <w:wordWrap/>
              <w:overflowPunct/>
              <w:topLinePunct w:val="0"/>
              <w:autoSpaceDE/>
              <w:autoSpaceDN/>
              <w:bidi w:val="0"/>
              <w:adjustRightInd/>
              <w:snapToGrid/>
              <w:spacing w:line="36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重大变动重新报批项目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项目审批（核准/备案）部门（选填）</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宣汉</w:t>
            </w:r>
            <w:r>
              <w:rPr>
                <w:rFonts w:hint="default" w:ascii="Times New Roman" w:hAnsi="Times New Roman" w:cs="Times New Roman"/>
                <w:color w:val="auto"/>
                <w:sz w:val="24"/>
                <w:szCs w:val="24"/>
                <w:highlight w:val="none"/>
              </w:rPr>
              <w:t>县发展和改革局</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项目审批（核准/</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备案）文号（选填）</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宣</w:t>
            </w:r>
            <w:r>
              <w:rPr>
                <w:rFonts w:hint="default" w:ascii="Times New Roman" w:hAnsi="Times New Roman" w:cs="Times New Roman"/>
                <w:color w:val="auto"/>
                <w:sz w:val="24"/>
                <w:szCs w:val="24"/>
                <w:highlight w:val="none"/>
              </w:rPr>
              <w:t>发改</w:t>
            </w:r>
            <w:r>
              <w:rPr>
                <w:rFonts w:hint="eastAsia" w:cs="Times New Roman"/>
                <w:color w:val="auto"/>
                <w:sz w:val="24"/>
                <w:szCs w:val="24"/>
                <w:highlight w:val="none"/>
                <w:lang w:val="en-US" w:eastAsia="zh-CN"/>
              </w:rPr>
              <w:t>审</w:t>
            </w:r>
            <w:r>
              <w:rPr>
                <w:rFonts w:hint="default" w:ascii="Times New Roman" w:hAnsi="Times New Roman" w:cs="Times New Roman"/>
                <w:color w:val="auto"/>
                <w:sz w:val="24"/>
                <w:szCs w:val="24"/>
                <w:highlight w:val="none"/>
              </w:rPr>
              <w:t>〔202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121</w:t>
            </w:r>
            <w:r>
              <w:rPr>
                <w:rFonts w:hint="default" w:ascii="Times New Roman" w:hAnsi="Times New Roman" w:cs="Times New Roman"/>
                <w:color w:val="auto"/>
                <w:sz w:val="24"/>
                <w:szCs w:val="24"/>
                <w:highlight w:val="none"/>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总投资（万元）</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1623.69</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环保投资（万元）</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lang w:val="en-US"/>
              </w:rPr>
            </w:pPr>
            <w:r>
              <w:rPr>
                <w:rFonts w:hint="eastAsia" w:cs="Times New Roman"/>
                <w:color w:val="auto"/>
                <w:sz w:val="24"/>
                <w:szCs w:val="24"/>
                <w:highlight w:val="none"/>
                <w:lang w:val="en-US" w:eastAsia="zh-CN"/>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环保投资占比（%）</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lang w:val="en-US"/>
              </w:rPr>
            </w:pPr>
            <w:r>
              <w:rPr>
                <w:rFonts w:hint="default" w:ascii="Times New Roman" w:hAnsi="Times New Roman" w:cs="Times New Roman"/>
                <w:color w:val="auto"/>
                <w:sz w:val="24"/>
                <w:szCs w:val="24"/>
                <w:highlight w:val="none"/>
                <w:lang w:val="en-US" w:eastAsia="zh-CN"/>
              </w:rPr>
              <w:t>2.</w:t>
            </w:r>
            <w:r>
              <w:rPr>
                <w:rFonts w:hint="eastAsia" w:cs="Times New Roman"/>
                <w:color w:val="auto"/>
                <w:sz w:val="24"/>
                <w:szCs w:val="24"/>
                <w:highlight w:val="none"/>
                <w:lang w:val="en-US" w:eastAsia="zh-CN"/>
              </w:rPr>
              <w:t>65</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施工工期</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12</w:t>
            </w:r>
            <w:r>
              <w:rPr>
                <w:rFonts w:hint="default" w:ascii="Times New Roman" w:hAnsi="Times New Roman" w:cs="Times New Roman"/>
                <w:color w:val="auto"/>
                <w:sz w:val="24"/>
                <w:szCs w:val="24"/>
                <w:highlight w:val="none"/>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是否开工建设</w:t>
            </w:r>
          </w:p>
        </w:tc>
        <w:tc>
          <w:tcPr>
            <w:tcW w:w="2621"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52"/>
            </w:r>
            <w:r>
              <w:rPr>
                <w:rFonts w:hint="default" w:ascii="Times New Roman" w:hAnsi="Times New Roman" w:cs="Times New Roman"/>
                <w:color w:val="auto"/>
                <w:sz w:val="24"/>
                <w:szCs w:val="24"/>
                <w:highlight w:val="none"/>
              </w:rPr>
              <w:t>否</w:t>
            </w:r>
          </w:p>
          <w:p>
            <w:pPr>
              <w:keepNext w:val="0"/>
              <w:keepLines w:val="0"/>
              <w:pageBreakBefore w:val="0"/>
              <w:widowControl w:val="0"/>
              <w:kinsoku/>
              <w:wordWrap/>
              <w:overflowPunct/>
              <w:topLinePunct w:val="0"/>
              <w:autoSpaceDE/>
              <w:autoSpaceDN/>
              <w:bidi w:val="0"/>
              <w:adjustRightInd/>
              <w:snapToGrid/>
              <w:spacing w:line="240" w:lineRule="auto"/>
              <w:ind w:left="0" w:leftChars="0" w:right="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sym w:font="Wingdings 2" w:char="00A3"/>
            </w:r>
            <w:r>
              <w:rPr>
                <w:rFonts w:hint="default" w:ascii="Times New Roman" w:hAnsi="Times New Roman" w:cs="Times New Roman"/>
                <w:color w:val="auto"/>
                <w:sz w:val="24"/>
                <w:szCs w:val="24"/>
                <w:highlight w:val="none"/>
              </w:rPr>
              <w:t>是</w:t>
            </w:r>
            <w:r>
              <w:rPr>
                <w:rFonts w:hint="default" w:ascii="Times New Roman" w:hAnsi="Times New Roman" w:cs="Times New Roman"/>
                <w:color w:val="auto"/>
                <w:sz w:val="24"/>
                <w:szCs w:val="24"/>
                <w:highlight w:val="none"/>
                <w:u w:val="single"/>
              </w:rPr>
              <w:t xml:space="preserve">        </w:t>
            </w:r>
          </w:p>
        </w:tc>
        <w:tc>
          <w:tcPr>
            <w:tcW w:w="213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用地（用海）</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面积（m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p>
        </w:tc>
        <w:tc>
          <w:tcPr>
            <w:tcW w:w="3326"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专项评价设置情况</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cs="Times New Roman"/>
                <w:sz w:val="24"/>
                <w:szCs w:val="24"/>
              </w:rPr>
            </w:pPr>
            <w:r>
              <w:rPr>
                <w:rFonts w:cs="Times New Roman"/>
                <w:sz w:val="24"/>
                <w:szCs w:val="24"/>
              </w:rPr>
              <w:t>根据《建设项目环境影响报告表编制技术指南（污染影响类）（试行）》，</w:t>
            </w:r>
            <w:r>
              <w:rPr>
                <w:rFonts w:hint="eastAsia" w:cs="Times New Roman"/>
                <w:sz w:val="24"/>
                <w:szCs w:val="24"/>
              </w:rPr>
              <w:t>本项目专项评价设置情况见下表</w:t>
            </w:r>
            <w:r>
              <w:rPr>
                <w:rFonts w:cs="Times New Roman"/>
                <w:sz w:val="24"/>
                <w:szCs w:val="24"/>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eastAsia="黑体" w:cs="Times New Roman"/>
                <w:szCs w:val="21"/>
              </w:rPr>
            </w:pPr>
            <w:r>
              <w:rPr>
                <w:rFonts w:eastAsia="黑体" w:cs="Times New Roman"/>
                <w:szCs w:val="21"/>
              </w:rPr>
              <w:t>表1-1  专项评价设置表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3118"/>
              <w:gridCol w:w="2806"/>
              <w:gridCol w:w="9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noWrap w:val="0"/>
                  <w:vAlign w:val="center"/>
                </w:tcPr>
                <w:p>
                  <w:pPr>
                    <w:jc w:val="center"/>
                    <w:rPr>
                      <w:rFonts w:cs="Times New Roman"/>
                      <w:b/>
                      <w:bCs/>
                      <w:sz w:val="21"/>
                      <w:szCs w:val="21"/>
                    </w:rPr>
                  </w:pPr>
                  <w:r>
                    <w:rPr>
                      <w:rFonts w:cs="Times New Roman"/>
                      <w:b/>
                      <w:bCs/>
                      <w:sz w:val="21"/>
                      <w:szCs w:val="21"/>
                    </w:rPr>
                    <w:t>专项评价类别</w:t>
                  </w:r>
                </w:p>
              </w:tc>
              <w:tc>
                <w:tcPr>
                  <w:tcW w:w="1985" w:type="pct"/>
                  <w:noWrap w:val="0"/>
                  <w:vAlign w:val="center"/>
                </w:tcPr>
                <w:p>
                  <w:pPr>
                    <w:jc w:val="center"/>
                    <w:rPr>
                      <w:rFonts w:cs="Times New Roman"/>
                      <w:b/>
                      <w:bCs/>
                      <w:sz w:val="21"/>
                      <w:szCs w:val="21"/>
                    </w:rPr>
                  </w:pPr>
                  <w:r>
                    <w:rPr>
                      <w:rFonts w:cs="Times New Roman"/>
                      <w:b/>
                      <w:bCs/>
                      <w:sz w:val="21"/>
                      <w:szCs w:val="21"/>
                    </w:rPr>
                    <w:t>设置原则</w:t>
                  </w:r>
                </w:p>
              </w:tc>
              <w:tc>
                <w:tcPr>
                  <w:tcW w:w="1787" w:type="pct"/>
                  <w:noWrap w:val="0"/>
                  <w:vAlign w:val="center"/>
                </w:tcPr>
                <w:p>
                  <w:pPr>
                    <w:jc w:val="center"/>
                    <w:rPr>
                      <w:rFonts w:cs="Times New Roman"/>
                      <w:b/>
                      <w:bCs/>
                      <w:sz w:val="21"/>
                      <w:szCs w:val="21"/>
                    </w:rPr>
                  </w:pPr>
                  <w:r>
                    <w:rPr>
                      <w:rFonts w:cs="Times New Roman"/>
                      <w:b/>
                      <w:bCs/>
                      <w:sz w:val="21"/>
                      <w:szCs w:val="21"/>
                    </w:rPr>
                    <w:t>本项目情况</w:t>
                  </w:r>
                </w:p>
              </w:tc>
              <w:tc>
                <w:tcPr>
                  <w:tcW w:w="613" w:type="pct"/>
                  <w:noWrap w:val="0"/>
                  <w:vAlign w:val="center"/>
                </w:tcPr>
                <w:p>
                  <w:pPr>
                    <w:jc w:val="center"/>
                    <w:rPr>
                      <w:rFonts w:cs="Times New Roman"/>
                      <w:b/>
                      <w:bCs/>
                      <w:sz w:val="21"/>
                      <w:szCs w:val="21"/>
                    </w:rPr>
                  </w:pPr>
                  <w:r>
                    <w:rPr>
                      <w:rFonts w:cs="Times New Roman"/>
                      <w:b/>
                      <w:bCs/>
                      <w:sz w:val="21"/>
                      <w:szCs w:val="21"/>
                    </w:rPr>
                    <w:t>是否专项评价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noWrap w:val="0"/>
                  <w:vAlign w:val="center"/>
                </w:tcPr>
                <w:p>
                  <w:pPr>
                    <w:jc w:val="center"/>
                    <w:rPr>
                      <w:rFonts w:cs="Times New Roman"/>
                      <w:sz w:val="21"/>
                      <w:szCs w:val="21"/>
                    </w:rPr>
                  </w:pPr>
                  <w:r>
                    <w:rPr>
                      <w:rFonts w:cs="Times New Roman"/>
                      <w:sz w:val="21"/>
                      <w:szCs w:val="21"/>
                    </w:rPr>
                    <w:t>大气</w:t>
                  </w:r>
                </w:p>
              </w:tc>
              <w:tc>
                <w:tcPr>
                  <w:tcW w:w="1985" w:type="pct"/>
                  <w:noWrap w:val="0"/>
                  <w:vAlign w:val="center"/>
                </w:tcPr>
                <w:p>
                  <w:pPr>
                    <w:rPr>
                      <w:rFonts w:hint="eastAsia" w:eastAsia="宋体" w:cs="Times New Roman"/>
                      <w:sz w:val="21"/>
                      <w:szCs w:val="21"/>
                      <w:lang w:eastAsia="zh-CN"/>
                    </w:rPr>
                  </w:pPr>
                  <w:r>
                    <w:rPr>
                      <w:rFonts w:cs="Times New Roman"/>
                      <w:sz w:val="21"/>
                      <w:szCs w:val="21"/>
                    </w:rPr>
                    <w:t>排放废气含有有毒有害物、二噁英、苯并[a]芘、氰化物、氯气且厂界外500米范围内有环境空气保护目标的建设项目</w:t>
                  </w:r>
                  <w:r>
                    <w:rPr>
                      <w:rFonts w:hint="eastAsia" w:cs="Times New Roman"/>
                      <w:sz w:val="21"/>
                      <w:szCs w:val="21"/>
                      <w:lang w:eastAsia="zh-CN"/>
                    </w:rPr>
                    <w:t>。</w:t>
                  </w:r>
                </w:p>
              </w:tc>
              <w:tc>
                <w:tcPr>
                  <w:tcW w:w="1787" w:type="pct"/>
                  <w:noWrap w:val="0"/>
                  <w:vAlign w:val="center"/>
                </w:tcPr>
                <w:p>
                  <w:pPr>
                    <w:rPr>
                      <w:rFonts w:hint="eastAsia" w:eastAsia="宋体" w:cs="Times New Roman"/>
                      <w:sz w:val="21"/>
                      <w:szCs w:val="21"/>
                      <w:lang w:eastAsia="zh-CN"/>
                    </w:rPr>
                  </w:pPr>
                  <w:r>
                    <w:rPr>
                      <w:rFonts w:cs="Times New Roman"/>
                      <w:sz w:val="21"/>
                      <w:szCs w:val="21"/>
                    </w:rPr>
                    <w:t>排放废气</w:t>
                  </w:r>
                  <w:r>
                    <w:rPr>
                      <w:rFonts w:hint="eastAsia" w:cs="Times New Roman"/>
                      <w:sz w:val="21"/>
                      <w:szCs w:val="21"/>
                    </w:rPr>
                    <w:t>不涉及</w:t>
                  </w:r>
                  <w:r>
                    <w:rPr>
                      <w:rFonts w:cs="Times New Roman"/>
                      <w:sz w:val="21"/>
                      <w:szCs w:val="21"/>
                    </w:rPr>
                    <w:t>列入《有毒有害大气污染物名录（2018年）》中的</w:t>
                  </w:r>
                  <w:r>
                    <w:rPr>
                      <w:rFonts w:hint="eastAsia" w:cs="Times New Roman"/>
                      <w:sz w:val="21"/>
                      <w:szCs w:val="21"/>
                    </w:rPr>
                    <w:t>有毒有害物质</w:t>
                  </w:r>
                  <w:r>
                    <w:rPr>
                      <w:rFonts w:hint="eastAsia" w:cs="Times New Roman"/>
                      <w:sz w:val="21"/>
                      <w:szCs w:val="21"/>
                      <w:lang w:eastAsia="zh-CN"/>
                    </w:rPr>
                    <w:t>。</w:t>
                  </w:r>
                </w:p>
              </w:tc>
              <w:tc>
                <w:tcPr>
                  <w:tcW w:w="613" w:type="pct"/>
                  <w:noWrap w:val="0"/>
                  <w:vAlign w:val="center"/>
                </w:tcPr>
                <w:p>
                  <w:pPr>
                    <w:jc w:val="center"/>
                    <w:rPr>
                      <w:rFonts w:cs="Times New Roman"/>
                      <w:sz w:val="21"/>
                      <w:szCs w:val="21"/>
                    </w:rPr>
                  </w:pPr>
                  <w:r>
                    <w:rPr>
                      <w:rFonts w:cs="Times New Roman"/>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vMerge w:val="restart"/>
                  <w:noWrap w:val="0"/>
                  <w:vAlign w:val="center"/>
                </w:tcPr>
                <w:p>
                  <w:pPr>
                    <w:jc w:val="center"/>
                    <w:rPr>
                      <w:rFonts w:cs="Times New Roman"/>
                      <w:sz w:val="21"/>
                      <w:szCs w:val="21"/>
                    </w:rPr>
                  </w:pPr>
                  <w:r>
                    <w:rPr>
                      <w:rFonts w:cs="Times New Roman"/>
                      <w:sz w:val="21"/>
                      <w:szCs w:val="21"/>
                    </w:rPr>
                    <w:t>地表水</w:t>
                  </w:r>
                </w:p>
              </w:tc>
              <w:tc>
                <w:tcPr>
                  <w:tcW w:w="1985" w:type="pct"/>
                  <w:noWrap w:val="0"/>
                  <w:vAlign w:val="center"/>
                </w:tcPr>
                <w:p>
                  <w:pPr>
                    <w:rPr>
                      <w:rFonts w:hint="eastAsia" w:eastAsia="宋体" w:cs="Times New Roman"/>
                      <w:sz w:val="21"/>
                      <w:szCs w:val="21"/>
                      <w:lang w:eastAsia="zh-CN"/>
                    </w:rPr>
                  </w:pPr>
                  <w:r>
                    <w:rPr>
                      <w:rFonts w:cs="Times New Roman"/>
                      <w:sz w:val="21"/>
                      <w:szCs w:val="21"/>
                    </w:rPr>
                    <w:t>新增工业废水直排建设项目（槽罐车外送污水处理厂的除外）</w:t>
                  </w:r>
                  <w:r>
                    <w:rPr>
                      <w:rFonts w:hint="eastAsia" w:cs="Times New Roman"/>
                      <w:sz w:val="21"/>
                      <w:szCs w:val="21"/>
                      <w:lang w:eastAsia="zh-CN"/>
                    </w:rPr>
                    <w:t>。</w:t>
                  </w:r>
                </w:p>
              </w:tc>
              <w:tc>
                <w:tcPr>
                  <w:tcW w:w="1787" w:type="pct"/>
                  <w:vMerge w:val="restart"/>
                  <w:noWrap w:val="0"/>
                  <w:vAlign w:val="center"/>
                </w:tcPr>
                <w:p>
                  <w:pPr>
                    <w:rPr>
                      <w:rFonts w:hint="default" w:cs="Times New Roman"/>
                      <w:sz w:val="21"/>
                      <w:szCs w:val="21"/>
                      <w:lang w:val="en-US"/>
                    </w:rPr>
                  </w:pPr>
                  <w:r>
                    <w:rPr>
                      <w:rFonts w:hint="eastAsia" w:cs="Times New Roman"/>
                      <w:iCs/>
                      <w:snapToGrid w:val="0"/>
                      <w:color w:val="auto"/>
                      <w:kern w:val="0"/>
                      <w:sz w:val="21"/>
                      <w:szCs w:val="21"/>
                      <w:highlight w:val="none"/>
                      <w:lang w:val="en-US" w:eastAsia="zh-CN"/>
                    </w:rPr>
                    <w:t>本项目属于新增废水直接排放的污水集中处理厂。</w:t>
                  </w:r>
                </w:p>
              </w:tc>
              <w:tc>
                <w:tcPr>
                  <w:tcW w:w="613" w:type="pct"/>
                  <w:vMerge w:val="restart"/>
                  <w:noWrap w:val="0"/>
                  <w:vAlign w:val="center"/>
                </w:tcPr>
                <w:p>
                  <w:pPr>
                    <w:jc w:val="center"/>
                    <w:rPr>
                      <w:rFonts w:hint="eastAsia" w:eastAsia="宋体" w:cs="Times New Roman"/>
                      <w:sz w:val="21"/>
                      <w:szCs w:val="21"/>
                      <w:lang w:eastAsia="zh-CN"/>
                    </w:rPr>
                  </w:pPr>
                  <w:r>
                    <w:rPr>
                      <w:rFonts w:hint="eastAsia" w:cs="Times New Roman"/>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vMerge w:val="continue"/>
                  <w:noWrap w:val="0"/>
                  <w:vAlign w:val="center"/>
                </w:tcPr>
                <w:p>
                  <w:pPr>
                    <w:jc w:val="center"/>
                    <w:rPr>
                      <w:rFonts w:cs="Times New Roman"/>
                      <w:sz w:val="21"/>
                      <w:szCs w:val="21"/>
                    </w:rPr>
                  </w:pPr>
                </w:p>
              </w:tc>
              <w:tc>
                <w:tcPr>
                  <w:tcW w:w="1985" w:type="pct"/>
                  <w:noWrap w:val="0"/>
                  <w:vAlign w:val="center"/>
                </w:tcPr>
                <w:p>
                  <w:pPr>
                    <w:rPr>
                      <w:rFonts w:hint="eastAsia" w:eastAsia="宋体" w:cs="Times New Roman"/>
                      <w:sz w:val="21"/>
                      <w:szCs w:val="21"/>
                      <w:lang w:eastAsia="zh-CN"/>
                    </w:rPr>
                  </w:pPr>
                  <w:r>
                    <w:rPr>
                      <w:rFonts w:cs="Times New Roman"/>
                      <w:sz w:val="21"/>
                      <w:szCs w:val="21"/>
                    </w:rPr>
                    <w:t>新增废水直接排放的污水集中处理厂</w:t>
                  </w:r>
                  <w:r>
                    <w:rPr>
                      <w:rFonts w:hint="eastAsia" w:cs="Times New Roman"/>
                      <w:sz w:val="21"/>
                      <w:szCs w:val="21"/>
                      <w:lang w:eastAsia="zh-CN"/>
                    </w:rPr>
                    <w:t>。</w:t>
                  </w:r>
                </w:p>
              </w:tc>
              <w:tc>
                <w:tcPr>
                  <w:tcW w:w="1787" w:type="pct"/>
                  <w:vMerge w:val="continue"/>
                  <w:noWrap w:val="0"/>
                  <w:vAlign w:val="center"/>
                </w:tcPr>
                <w:p>
                  <w:pPr>
                    <w:rPr>
                      <w:rFonts w:cs="Times New Roman"/>
                      <w:sz w:val="21"/>
                      <w:szCs w:val="21"/>
                    </w:rPr>
                  </w:pPr>
                </w:p>
              </w:tc>
              <w:tc>
                <w:tcPr>
                  <w:tcW w:w="613" w:type="pct"/>
                  <w:vMerge w:val="continue"/>
                  <w:noWrap w:val="0"/>
                  <w:vAlign w:val="center"/>
                </w:tcPr>
                <w:p>
                  <w:pPr>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noWrap w:val="0"/>
                  <w:vAlign w:val="center"/>
                </w:tcPr>
                <w:p>
                  <w:pPr>
                    <w:jc w:val="center"/>
                    <w:rPr>
                      <w:rFonts w:cs="Times New Roman"/>
                      <w:sz w:val="21"/>
                      <w:szCs w:val="21"/>
                    </w:rPr>
                  </w:pPr>
                  <w:r>
                    <w:rPr>
                      <w:rFonts w:cs="Times New Roman"/>
                      <w:sz w:val="21"/>
                      <w:szCs w:val="21"/>
                    </w:rPr>
                    <w:t>环境风险</w:t>
                  </w:r>
                </w:p>
              </w:tc>
              <w:tc>
                <w:tcPr>
                  <w:tcW w:w="1985" w:type="pct"/>
                  <w:noWrap w:val="0"/>
                  <w:vAlign w:val="center"/>
                </w:tcPr>
                <w:p>
                  <w:pPr>
                    <w:rPr>
                      <w:rFonts w:hint="eastAsia" w:eastAsia="宋体" w:cs="Times New Roman"/>
                      <w:sz w:val="21"/>
                      <w:szCs w:val="21"/>
                      <w:lang w:eastAsia="zh-CN"/>
                    </w:rPr>
                  </w:pPr>
                  <w:r>
                    <w:rPr>
                      <w:rFonts w:cs="Times New Roman"/>
                      <w:sz w:val="21"/>
                      <w:szCs w:val="21"/>
                    </w:rPr>
                    <w:t>有毒有害和易燃易爆危险物质存储量超过临界量的建设项目</w:t>
                  </w:r>
                  <w:r>
                    <w:rPr>
                      <w:rFonts w:hint="eastAsia" w:cs="Times New Roman"/>
                      <w:sz w:val="21"/>
                      <w:szCs w:val="21"/>
                      <w:lang w:eastAsia="zh-CN"/>
                    </w:rPr>
                    <w:t>。</w:t>
                  </w:r>
                </w:p>
              </w:tc>
              <w:tc>
                <w:tcPr>
                  <w:tcW w:w="1787" w:type="pct"/>
                  <w:noWrap w:val="0"/>
                  <w:vAlign w:val="center"/>
                </w:tcPr>
                <w:p>
                  <w:pPr>
                    <w:rPr>
                      <w:rFonts w:hint="eastAsia" w:eastAsia="宋体" w:cs="Times New Roman"/>
                      <w:sz w:val="21"/>
                      <w:szCs w:val="21"/>
                      <w:lang w:eastAsia="zh-CN"/>
                    </w:rPr>
                  </w:pPr>
                  <w:r>
                    <w:rPr>
                      <w:rFonts w:hint="eastAsia" w:cs="Times New Roman"/>
                      <w:sz w:val="21"/>
                      <w:szCs w:val="21"/>
                    </w:rPr>
                    <w:t>根据第四章环境风险评价可知，本项目Q&lt;1，风险潜势为I，即有毒有害和易燃易爆危险物质存储量未超过临界量</w:t>
                  </w:r>
                  <w:r>
                    <w:rPr>
                      <w:rFonts w:hint="eastAsia" w:cs="Times New Roman"/>
                      <w:sz w:val="21"/>
                      <w:szCs w:val="21"/>
                      <w:lang w:eastAsia="zh-CN"/>
                    </w:rPr>
                    <w:t>。</w:t>
                  </w:r>
                </w:p>
              </w:tc>
              <w:tc>
                <w:tcPr>
                  <w:tcW w:w="613" w:type="pct"/>
                  <w:noWrap w:val="0"/>
                  <w:vAlign w:val="center"/>
                </w:tcPr>
                <w:p>
                  <w:pPr>
                    <w:jc w:val="center"/>
                    <w:rPr>
                      <w:rFonts w:cs="Times New Roman"/>
                      <w:sz w:val="21"/>
                      <w:szCs w:val="21"/>
                    </w:rPr>
                  </w:pPr>
                  <w:r>
                    <w:rPr>
                      <w:rFonts w:cs="Times New Roman"/>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noWrap w:val="0"/>
                  <w:vAlign w:val="center"/>
                </w:tcPr>
                <w:p>
                  <w:pPr>
                    <w:jc w:val="center"/>
                    <w:rPr>
                      <w:rFonts w:cs="Times New Roman"/>
                      <w:sz w:val="21"/>
                      <w:szCs w:val="21"/>
                    </w:rPr>
                  </w:pPr>
                  <w:r>
                    <w:rPr>
                      <w:rFonts w:cs="Times New Roman"/>
                      <w:sz w:val="21"/>
                      <w:szCs w:val="21"/>
                    </w:rPr>
                    <w:t>生态</w:t>
                  </w:r>
                </w:p>
              </w:tc>
              <w:tc>
                <w:tcPr>
                  <w:tcW w:w="1985" w:type="pct"/>
                  <w:noWrap w:val="0"/>
                  <w:vAlign w:val="center"/>
                </w:tcPr>
                <w:p>
                  <w:pPr>
                    <w:rPr>
                      <w:rFonts w:hint="eastAsia" w:eastAsia="宋体" w:cs="Times New Roman"/>
                      <w:color w:val="auto"/>
                      <w:sz w:val="21"/>
                      <w:szCs w:val="21"/>
                      <w:lang w:eastAsia="zh-CN"/>
                    </w:rPr>
                  </w:pPr>
                  <w:r>
                    <w:rPr>
                      <w:rFonts w:cs="Times New Roman"/>
                      <w:color w:val="auto"/>
                      <w:sz w:val="21"/>
                      <w:szCs w:val="21"/>
                    </w:rPr>
                    <w:t>取水口下游500米范围内有重要水生生物的自然产卵场、索饵场、越冬场和洄游通道的新增河道取水的污染类建设项目</w:t>
                  </w:r>
                  <w:r>
                    <w:rPr>
                      <w:rFonts w:hint="eastAsia" w:cs="Times New Roman"/>
                      <w:color w:val="auto"/>
                      <w:sz w:val="21"/>
                      <w:szCs w:val="21"/>
                      <w:lang w:eastAsia="zh-CN"/>
                    </w:rPr>
                    <w:t>。</w:t>
                  </w:r>
                </w:p>
              </w:tc>
              <w:tc>
                <w:tcPr>
                  <w:tcW w:w="1787" w:type="pct"/>
                  <w:noWrap w:val="0"/>
                  <w:vAlign w:val="center"/>
                </w:tcPr>
                <w:p>
                  <w:pPr>
                    <w:rPr>
                      <w:rFonts w:hint="default" w:eastAsia="宋体" w:cs="Times New Roman"/>
                      <w:color w:val="auto"/>
                      <w:sz w:val="21"/>
                      <w:szCs w:val="21"/>
                      <w:lang w:val="en-US" w:eastAsia="zh-CN"/>
                    </w:rPr>
                  </w:pPr>
                  <w:r>
                    <w:rPr>
                      <w:rFonts w:hint="eastAsia" w:cs="Times New Roman"/>
                      <w:color w:val="auto"/>
                      <w:sz w:val="21"/>
                      <w:szCs w:val="21"/>
                      <w:lang w:val="en-US" w:eastAsia="zh-CN"/>
                    </w:rPr>
                    <w:t>不涉及。</w:t>
                  </w:r>
                </w:p>
              </w:tc>
              <w:tc>
                <w:tcPr>
                  <w:tcW w:w="613" w:type="pct"/>
                  <w:noWrap w:val="0"/>
                  <w:vAlign w:val="center"/>
                </w:tcPr>
                <w:p>
                  <w:pPr>
                    <w:jc w:val="center"/>
                    <w:rPr>
                      <w:rFonts w:cs="Times New Roman"/>
                      <w:sz w:val="21"/>
                      <w:szCs w:val="21"/>
                    </w:rPr>
                  </w:pPr>
                  <w:r>
                    <w:rPr>
                      <w:rFonts w:cs="Times New Roman"/>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pct"/>
                  <w:noWrap w:val="0"/>
                  <w:vAlign w:val="center"/>
                </w:tcPr>
                <w:p>
                  <w:pPr>
                    <w:jc w:val="center"/>
                    <w:rPr>
                      <w:rFonts w:cs="Times New Roman"/>
                      <w:sz w:val="21"/>
                      <w:szCs w:val="21"/>
                    </w:rPr>
                  </w:pPr>
                  <w:r>
                    <w:rPr>
                      <w:rFonts w:cs="Times New Roman"/>
                      <w:sz w:val="21"/>
                      <w:szCs w:val="21"/>
                    </w:rPr>
                    <w:t>海洋</w:t>
                  </w:r>
                </w:p>
              </w:tc>
              <w:tc>
                <w:tcPr>
                  <w:tcW w:w="1985" w:type="pct"/>
                  <w:noWrap w:val="0"/>
                  <w:vAlign w:val="center"/>
                </w:tcPr>
                <w:p>
                  <w:pPr>
                    <w:rPr>
                      <w:rFonts w:hint="eastAsia" w:eastAsia="宋体" w:cs="Times New Roman"/>
                      <w:sz w:val="21"/>
                      <w:szCs w:val="21"/>
                      <w:lang w:eastAsia="zh-CN"/>
                    </w:rPr>
                  </w:pPr>
                  <w:r>
                    <w:rPr>
                      <w:rFonts w:cs="Times New Roman"/>
                      <w:sz w:val="21"/>
                      <w:szCs w:val="21"/>
                    </w:rPr>
                    <w:t>直接向海排放污染物的海洋工程建设项目</w:t>
                  </w:r>
                  <w:r>
                    <w:rPr>
                      <w:rFonts w:hint="eastAsia" w:cs="Times New Roman"/>
                      <w:sz w:val="21"/>
                      <w:szCs w:val="21"/>
                      <w:lang w:eastAsia="zh-CN"/>
                    </w:rPr>
                    <w:t>。</w:t>
                  </w:r>
                </w:p>
              </w:tc>
              <w:tc>
                <w:tcPr>
                  <w:tcW w:w="1787" w:type="pct"/>
                  <w:noWrap w:val="0"/>
                  <w:vAlign w:val="center"/>
                </w:tcPr>
                <w:p>
                  <w:pPr>
                    <w:rPr>
                      <w:rFonts w:hint="eastAsia" w:eastAsia="宋体" w:cs="Times New Roman"/>
                      <w:sz w:val="21"/>
                      <w:szCs w:val="21"/>
                      <w:lang w:eastAsia="zh-CN"/>
                    </w:rPr>
                  </w:pPr>
                  <w:r>
                    <w:rPr>
                      <w:rFonts w:cs="Times New Roman"/>
                      <w:sz w:val="21"/>
                      <w:szCs w:val="21"/>
                    </w:rPr>
                    <w:t>不涉及</w:t>
                  </w:r>
                  <w:r>
                    <w:rPr>
                      <w:rFonts w:hint="eastAsia" w:cs="Times New Roman"/>
                      <w:sz w:val="21"/>
                      <w:szCs w:val="21"/>
                      <w:lang w:eastAsia="zh-CN"/>
                    </w:rPr>
                    <w:t>。</w:t>
                  </w:r>
                </w:p>
              </w:tc>
              <w:tc>
                <w:tcPr>
                  <w:tcW w:w="613" w:type="pct"/>
                  <w:noWrap w:val="0"/>
                  <w:vAlign w:val="center"/>
                </w:tcPr>
                <w:p>
                  <w:pPr>
                    <w:jc w:val="center"/>
                    <w:rPr>
                      <w:rFonts w:cs="Times New Roman"/>
                      <w:sz w:val="21"/>
                      <w:szCs w:val="21"/>
                    </w:rPr>
                  </w:pPr>
                  <w:r>
                    <w:rPr>
                      <w:rFonts w:cs="Times New Roman"/>
                      <w:sz w:val="21"/>
                      <w:szCs w:val="21"/>
                    </w:rPr>
                    <w:t>否</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default" w:ascii="Times New Roman" w:hAnsi="Times New Roman" w:cs="Times New Roman"/>
                <w:color w:val="auto"/>
                <w:sz w:val="24"/>
                <w:szCs w:val="24"/>
                <w:highlight w:val="none"/>
              </w:rPr>
            </w:pPr>
            <w:r>
              <w:rPr>
                <w:rFonts w:hint="eastAsia"/>
                <w:sz w:val="24"/>
                <w:szCs w:val="24"/>
              </w:rPr>
              <w:t>因此，本项目需设置地表水环境影响专项评价，相关内容见专项评价。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规划情况</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规划环境影响</w:t>
            </w:r>
          </w:p>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评价情况</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8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规划及规划环境影响评价符合性分析</w:t>
            </w:r>
          </w:p>
        </w:tc>
        <w:tc>
          <w:tcPr>
            <w:tcW w:w="8077" w:type="dxa"/>
            <w:gridSpan w:val="3"/>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Cs/>
                <w:color w:val="auto"/>
                <w:sz w:val="24"/>
                <w:szCs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07"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其他符合性分析</w:t>
            </w:r>
          </w:p>
        </w:tc>
        <w:tc>
          <w:tcPr>
            <w:tcW w:w="9358" w:type="dxa"/>
            <w:gridSpan w:val="4"/>
            <w:vAlign w:val="center"/>
          </w:tcPr>
          <w:p>
            <w:pPr>
              <w:pageBreakBefore w:val="0"/>
              <w:kinsoku/>
              <w:wordWrap/>
              <w:bidi w:val="0"/>
              <w:spacing w:line="360" w:lineRule="auto"/>
              <w:ind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1、产业政策符合性分析</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根据《国民经济行业分类》</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GB/T4754-2017）可知，本项目属于</w:t>
            </w:r>
            <w:r>
              <w:rPr>
                <w:rFonts w:hint="default" w:ascii="Times New Roman" w:hAnsi="Times New Roman" w:cs="Times New Roman"/>
                <w:color w:val="auto"/>
                <w:sz w:val="24"/>
                <w:szCs w:val="24"/>
                <w:highlight w:val="none"/>
              </w:rPr>
              <w:t>“D4620污水处理及其再生利用”</w:t>
            </w:r>
            <w:r>
              <w:rPr>
                <w:rFonts w:hint="default" w:ascii="Times New Roman" w:hAnsi="Times New Roman" w:cs="Times New Roman"/>
                <w:bCs/>
                <w:color w:val="auto"/>
                <w:sz w:val="24"/>
                <w:szCs w:val="24"/>
                <w:highlight w:val="none"/>
              </w:rPr>
              <w:t>。根据中华人民共和国国家发展和改革委员会令第29号《产业结构调整指导目录</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2019年本</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w:t>
            </w: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2021年修订</w:t>
            </w:r>
            <w:r>
              <w:rPr>
                <w:rFonts w:hint="eastAsia" w:ascii="Times New Roman" w:hAnsi="Times New Roman" w:cs="Times New Roman"/>
                <w:sz w:val="24"/>
                <w:szCs w:val="24"/>
                <w:lang w:eastAsia="zh-CN"/>
              </w:rPr>
              <w:t>）</w:t>
            </w:r>
            <w:r>
              <w:rPr>
                <w:rFonts w:hint="default" w:ascii="Times New Roman" w:hAnsi="Times New Roman" w:cs="Times New Roman"/>
                <w:bCs/>
                <w:color w:val="auto"/>
                <w:sz w:val="24"/>
                <w:szCs w:val="24"/>
                <w:highlight w:val="none"/>
              </w:rPr>
              <w:t>，本项目属于第一类“鼓励类”第四十三条“环境保护与资源节约综合利用”第15款“三废”综合利用与治理技术、装备和工程，属于鼓励类建设项目。项目未使用国家命令禁止的淘汰类和限制类的工艺和设备，符合国家的产业政策。</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color w:val="auto"/>
                <w:sz w:val="24"/>
                <w:szCs w:val="24"/>
                <w:highlight w:val="none"/>
              </w:rPr>
              <w:t>同时，202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年4月</w:t>
            </w:r>
            <w:r>
              <w:rPr>
                <w:rFonts w:hint="eastAsia" w:cs="Times New Roman"/>
                <w:color w:val="auto"/>
                <w:sz w:val="24"/>
                <w:szCs w:val="24"/>
                <w:highlight w:val="none"/>
                <w:lang w:val="en-US" w:eastAsia="zh-CN"/>
              </w:rPr>
              <w:t>11</w:t>
            </w:r>
            <w:r>
              <w:rPr>
                <w:rFonts w:hint="default" w:ascii="Times New Roman" w:hAnsi="Times New Roman" w:cs="Times New Roman"/>
                <w:color w:val="auto"/>
                <w:sz w:val="24"/>
                <w:szCs w:val="24"/>
                <w:highlight w:val="none"/>
              </w:rPr>
              <w:t>日</w:t>
            </w:r>
            <w:r>
              <w:rPr>
                <w:rFonts w:hint="eastAsia" w:ascii="Times New Roman" w:hAnsi="Times New Roman" w:cs="Times New Roman"/>
                <w:color w:val="auto"/>
                <w:sz w:val="24"/>
                <w:szCs w:val="24"/>
                <w:highlight w:val="none"/>
                <w:lang w:eastAsia="zh-CN"/>
              </w:rPr>
              <w:t>，</w:t>
            </w:r>
            <w:r>
              <w:rPr>
                <w:rFonts w:hint="eastAsia" w:cs="Times New Roman"/>
                <w:color w:val="auto"/>
                <w:sz w:val="24"/>
                <w:szCs w:val="24"/>
                <w:highlight w:val="none"/>
                <w:lang w:val="en-US" w:eastAsia="zh-CN"/>
              </w:rPr>
              <w:t>宣汉</w:t>
            </w:r>
            <w:r>
              <w:rPr>
                <w:rFonts w:hint="default" w:ascii="Times New Roman" w:hAnsi="Times New Roman" w:cs="Times New Roman"/>
                <w:color w:val="auto"/>
                <w:sz w:val="24"/>
                <w:szCs w:val="24"/>
                <w:highlight w:val="none"/>
              </w:rPr>
              <w:t>县发展和改革局出具了《关于</w:t>
            </w:r>
            <w:r>
              <w:rPr>
                <w:rFonts w:hint="eastAsia" w:cs="Times New Roman"/>
                <w:color w:val="auto"/>
                <w:sz w:val="24"/>
                <w:szCs w:val="24"/>
                <w:highlight w:val="none"/>
                <w:lang w:eastAsia="zh-CN"/>
              </w:rPr>
              <w:t>宣汉县清溪场镇污水处理提档升级综合治理工程</w:t>
            </w:r>
            <w:r>
              <w:rPr>
                <w:rFonts w:hint="default" w:ascii="Times New Roman" w:hAnsi="Times New Roman" w:cs="Times New Roman"/>
                <w:color w:val="auto"/>
                <w:sz w:val="24"/>
                <w:szCs w:val="24"/>
                <w:highlight w:val="none"/>
              </w:rPr>
              <w:t>项目可行性研究报告的批复》（</w:t>
            </w:r>
            <w:r>
              <w:rPr>
                <w:rFonts w:hint="eastAsia" w:cs="Times New Roman"/>
                <w:color w:val="auto"/>
                <w:sz w:val="24"/>
                <w:szCs w:val="24"/>
                <w:highlight w:val="none"/>
                <w:lang w:val="en-US" w:eastAsia="zh-CN"/>
              </w:rPr>
              <w:t>宣</w:t>
            </w:r>
            <w:r>
              <w:rPr>
                <w:rFonts w:hint="default" w:ascii="Times New Roman" w:hAnsi="Times New Roman" w:cs="Times New Roman"/>
                <w:color w:val="auto"/>
                <w:sz w:val="24"/>
                <w:szCs w:val="24"/>
                <w:highlight w:val="none"/>
              </w:rPr>
              <w:t>发改</w:t>
            </w:r>
            <w:r>
              <w:rPr>
                <w:rFonts w:hint="eastAsia" w:cs="Times New Roman"/>
                <w:color w:val="auto"/>
                <w:sz w:val="24"/>
                <w:szCs w:val="24"/>
                <w:highlight w:val="none"/>
                <w:lang w:val="en-US" w:eastAsia="zh-CN"/>
              </w:rPr>
              <w:t>审</w:t>
            </w:r>
            <w:r>
              <w:rPr>
                <w:rFonts w:hint="default" w:ascii="Times New Roman" w:hAnsi="Times New Roman" w:cs="Times New Roman"/>
                <w:color w:val="auto"/>
                <w:sz w:val="24"/>
                <w:szCs w:val="24"/>
                <w:highlight w:val="none"/>
              </w:rPr>
              <w:t>〔202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121</w:t>
            </w:r>
            <w:r>
              <w:rPr>
                <w:rFonts w:hint="default" w:ascii="Times New Roman" w:hAnsi="Times New Roman" w:cs="Times New Roman"/>
                <w:color w:val="auto"/>
                <w:sz w:val="24"/>
                <w:szCs w:val="24"/>
                <w:highlight w:val="none"/>
              </w:rPr>
              <w:t>号），同意本项目的建设。</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综上，本项目的建设符合国家现行产业政策。</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2、与相关规划符合性分析</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color w:val="auto"/>
                <w:sz w:val="24"/>
                <w:szCs w:val="24"/>
                <w:highlight w:val="none"/>
              </w:rPr>
              <w:t>（1）</w:t>
            </w:r>
            <w:r>
              <w:rPr>
                <w:rFonts w:hint="default" w:ascii="Times New Roman" w:hAnsi="Times New Roman" w:cs="Times New Roman"/>
                <w:b/>
                <w:bCs/>
                <w:color w:val="auto"/>
                <w:sz w:val="24"/>
                <w:szCs w:val="24"/>
                <w:highlight w:val="none"/>
              </w:rPr>
              <w:t>用地</w:t>
            </w:r>
            <w:r>
              <w:rPr>
                <w:rFonts w:hint="eastAsia" w:cs="Times New Roman"/>
                <w:b/>
                <w:bCs/>
                <w:color w:val="auto"/>
                <w:sz w:val="24"/>
                <w:szCs w:val="24"/>
                <w:highlight w:val="none"/>
                <w:lang w:val="en-US" w:eastAsia="zh-CN"/>
              </w:rPr>
              <w:t>规划</w:t>
            </w:r>
            <w:r>
              <w:rPr>
                <w:rFonts w:hint="default" w:ascii="Times New Roman" w:hAnsi="Times New Roman" w:cs="Times New Roman"/>
                <w:b/>
                <w:bCs/>
                <w:color w:val="auto"/>
                <w:sz w:val="24"/>
                <w:szCs w:val="24"/>
                <w:highlight w:val="none"/>
              </w:rPr>
              <w:t>符合性分析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cs="Times New Roman"/>
                <w:color w:val="auto"/>
                <w:sz w:val="24"/>
                <w:szCs w:val="24"/>
                <w:highlight w:val="none"/>
                <w:lang w:val="en-US" w:eastAsia="zh-CN"/>
              </w:rPr>
            </w:pPr>
            <w:r>
              <w:rPr>
                <w:rFonts w:hint="default" w:ascii="Times New Roman" w:hAnsi="Times New Roman" w:cs="Times New Roman"/>
                <w:color w:val="auto"/>
                <w:sz w:val="24"/>
                <w:szCs w:val="24"/>
                <w:highlight w:val="none"/>
              </w:rPr>
              <w:t>本次扩建</w:t>
            </w:r>
            <w:r>
              <w:rPr>
                <w:rFonts w:hint="eastAsia" w:cs="Times New Roman"/>
                <w:color w:val="auto"/>
                <w:sz w:val="24"/>
                <w:szCs w:val="24"/>
                <w:highlight w:val="none"/>
                <w:lang w:val="en-US" w:eastAsia="zh-CN"/>
              </w:rPr>
              <w:t>的宣汉县清溪镇污水处理站不新增占地，在原有占地范围内进行扩建升级改造，2012年9月21日，其取得了原宣汉县国土资源局出具的《关于清溪镇生活废水收集及污水处理站工程项目用地预审的函》（宣国土资函</w:t>
            </w:r>
            <w:r>
              <w:rPr>
                <w:rFonts w:hint="default" w:ascii="Times New Roman" w:hAnsi="Times New Roman" w:cs="Times New Roman"/>
                <w:color w:val="auto"/>
                <w:sz w:val="24"/>
                <w:szCs w:val="24"/>
                <w:highlight w:val="none"/>
              </w:rPr>
              <w:t>〔20</w:t>
            </w:r>
            <w:r>
              <w:rPr>
                <w:rFonts w:hint="eastAsia" w:ascii="Times New Roman" w:hAnsi="Times New Roman" w:cs="Times New Roman"/>
                <w:color w:val="auto"/>
                <w:sz w:val="24"/>
                <w:szCs w:val="24"/>
                <w:highlight w:val="none"/>
                <w:lang w:val="en-US" w:eastAsia="zh-CN"/>
              </w:rPr>
              <w:t>12</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196号），明确该项目用地符合《清溪镇（2006-2020）年土地利用总体规划》。本次新建的宣汉县清溪镇望山社区清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一体化污水处理站，占地类型均为荒草地，根据与宣汉县三区三线矢量图叠加对比分析，均不占用永久基本农田（见附图13-1、13-2）。</w:t>
            </w:r>
            <w:r>
              <w:rPr>
                <w:rFonts w:hint="eastAsia" w:cs="Times New Roman"/>
                <w:b/>
                <w:bCs/>
                <w:color w:val="auto"/>
                <w:sz w:val="24"/>
                <w:szCs w:val="24"/>
                <w:highlight w:val="none"/>
                <w:lang w:val="en-US" w:eastAsia="zh-CN"/>
              </w:rPr>
              <w:t>本次评价要求，建设单位必须在取得相关部门的选址意见书等文件后，才能开工建设宣汉县清溪镇望山社区清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p>
          <w:p>
            <w:pPr>
              <w:pageBreakBefore w:val="0"/>
              <w:kinsoku/>
              <w:wordWrap/>
              <w:bidi w:val="0"/>
              <w:spacing w:line="360" w:lineRule="auto"/>
              <w:ind w:left="0" w:leftChars="0" w:right="0" w:firstLine="480" w:firstLineChars="200"/>
              <w:rPr>
                <w:rFonts w:hint="default" w:cs="Times New Roman"/>
                <w:color w:val="auto"/>
                <w:sz w:val="24"/>
                <w:szCs w:val="24"/>
                <w:highlight w:val="none"/>
                <w:lang w:val="en-US" w:eastAsia="zh-CN"/>
              </w:rPr>
            </w:pPr>
            <w:r>
              <w:rPr>
                <w:rFonts w:hint="eastAsia" w:cs="Times New Roman"/>
                <w:color w:val="auto"/>
                <w:sz w:val="24"/>
                <w:szCs w:val="24"/>
                <w:highlight w:val="none"/>
                <w:lang w:val="en-US" w:eastAsia="zh-CN"/>
              </w:rPr>
              <w:t>综上，本项目用地符合规划要求。</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2" w:firstLineChars="200"/>
              <w:jc w:val="left"/>
              <w:textAlignment w:val="auto"/>
              <w:rPr>
                <w:rFonts w:hint="default" w:ascii="Times New Roman" w:hAnsi="Times New Roman" w:cs="Times New Roman"/>
                <w:b/>
                <w:color w:val="auto"/>
                <w:sz w:val="24"/>
                <w:szCs w:val="24"/>
                <w:highlight w:val="none"/>
                <w:lang w:val="en-US" w:eastAsia="zh-CN"/>
              </w:rPr>
            </w:pPr>
            <w:r>
              <w:rPr>
                <w:rFonts w:hint="default" w:ascii="Times New Roman" w:hAnsi="Times New Roman" w:cs="Times New Roman"/>
                <w:b/>
                <w:color w:val="auto"/>
                <w:sz w:val="24"/>
                <w:szCs w:val="24"/>
                <w:highlight w:val="none"/>
              </w:rPr>
              <w:t>（2）与达州市国民经济和社会发展第十四个五年规划和二〇三五年远景目标纲要</w:t>
            </w:r>
            <w:r>
              <w:rPr>
                <w:rFonts w:hint="default" w:ascii="Times New Roman" w:hAnsi="Times New Roman" w:cs="Times New Roman"/>
                <w:b/>
                <w:color w:val="auto"/>
                <w:sz w:val="24"/>
                <w:szCs w:val="24"/>
                <w:highlight w:val="none"/>
                <w:lang w:val="en-US" w:eastAsia="zh-CN"/>
              </w:rPr>
              <w:t>符合性分析</w:t>
            </w:r>
          </w:p>
          <w:p>
            <w:pPr>
              <w:pageBreakBefore w:val="0"/>
              <w:kinsoku/>
              <w:wordWrap/>
              <w:autoSpaceDE w:val="0"/>
              <w:autoSpaceDN w:val="0"/>
              <w:bidi w:val="0"/>
              <w:adjustRightInd w:val="0"/>
              <w:spacing w:line="360" w:lineRule="auto"/>
              <w:ind w:left="0" w:leftChars="0" w:right="0" w:firstLine="480" w:firstLineChars="200"/>
              <w:jc w:val="left"/>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 xml:space="preserve">根据《达州市国民经济和社会发展第十四个五年规划和二〇三五年远景目标纲要》中要求：第一节持续打好污染防治“八大战役”坚持打赢蓝天保卫战——打好碧水保卫战，全面落实河（湖）长制，加强重点流域综合治理和岸线保护，力争国省考核断面水质类别达到国省下达目标任务……加快城镇污水和城乡垃圾处理设施建设，重点抓好乡镇和县级工业园区污水处理设施建设。打好渠江保护修复攻坚战，加强渠江流域内重点小流域污染综合整治及水质良好流域生态保护工作。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0" w:firstLineChars="200"/>
              <w:jc w:val="left"/>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本项目为</w:t>
            </w:r>
            <w:r>
              <w:rPr>
                <w:rFonts w:hint="eastAsia" w:cs="Times New Roman"/>
                <w:color w:val="auto"/>
                <w:sz w:val="24"/>
                <w:szCs w:val="24"/>
                <w:highlight w:val="none"/>
                <w:lang w:eastAsia="zh-CN"/>
              </w:rPr>
              <w:t>清溪场镇污水处理提档升级综合治理工程</w:t>
            </w:r>
            <w:r>
              <w:rPr>
                <w:rFonts w:hint="default" w:ascii="Times New Roman" w:hAnsi="Times New Roman" w:cs="Times New Roman"/>
                <w:bCs/>
                <w:color w:val="auto"/>
                <w:sz w:val="24"/>
                <w:szCs w:val="24"/>
                <w:highlight w:val="none"/>
              </w:rPr>
              <w:t>，项目建成后主要收纳</w:t>
            </w:r>
            <w:r>
              <w:rPr>
                <w:rFonts w:hint="eastAsia" w:cs="Times New Roman"/>
                <w:bCs/>
                <w:color w:val="auto"/>
                <w:sz w:val="24"/>
                <w:szCs w:val="24"/>
                <w:highlight w:val="none"/>
                <w:lang w:val="en-US" w:eastAsia="zh-CN"/>
              </w:rPr>
              <w:t>清溪镇</w:t>
            </w:r>
            <w:r>
              <w:rPr>
                <w:rFonts w:hint="default" w:ascii="Times New Roman" w:hAnsi="Times New Roman" w:cs="Times New Roman"/>
                <w:bCs/>
                <w:color w:val="auto"/>
                <w:sz w:val="24"/>
                <w:szCs w:val="24"/>
                <w:highlight w:val="none"/>
              </w:rPr>
              <w:t>场镇</w:t>
            </w:r>
            <w:r>
              <w:rPr>
                <w:rFonts w:hint="eastAsia" w:cs="Times New Roman"/>
                <w:bCs/>
                <w:color w:val="auto"/>
                <w:sz w:val="24"/>
                <w:szCs w:val="24"/>
                <w:highlight w:val="none"/>
                <w:lang w:eastAsia="zh-CN"/>
              </w:rPr>
              <w:t>、</w:t>
            </w:r>
            <w:r>
              <w:rPr>
                <w:rFonts w:hint="eastAsia" w:cs="Times New Roman"/>
                <w:bCs/>
                <w:color w:val="auto"/>
                <w:sz w:val="24"/>
                <w:szCs w:val="24"/>
                <w:highlight w:val="none"/>
                <w:lang w:val="en-US" w:eastAsia="zh-CN"/>
              </w:rPr>
              <w:t>清坪片区、宏文村</w:t>
            </w:r>
            <w:r>
              <w:rPr>
                <w:rFonts w:hint="default" w:ascii="Times New Roman" w:hAnsi="Times New Roman" w:cs="Times New Roman"/>
                <w:bCs/>
                <w:color w:val="auto"/>
                <w:sz w:val="24"/>
                <w:szCs w:val="24"/>
                <w:highlight w:val="none"/>
              </w:rPr>
              <w:t>居民生活污水，</w:t>
            </w:r>
            <w:r>
              <w:rPr>
                <w:rFonts w:hint="eastAsia" w:cs="Times New Roman"/>
                <w:bCs/>
                <w:color w:val="auto"/>
                <w:sz w:val="24"/>
                <w:szCs w:val="24"/>
                <w:highlight w:val="none"/>
                <w:lang w:val="en-US" w:eastAsia="zh-CN"/>
              </w:rPr>
              <w:t>其中清溪镇</w:t>
            </w:r>
            <w:r>
              <w:rPr>
                <w:rFonts w:hint="default" w:ascii="Times New Roman" w:hAnsi="Times New Roman" w:cs="Times New Roman"/>
                <w:bCs/>
                <w:color w:val="auto"/>
                <w:sz w:val="24"/>
                <w:szCs w:val="24"/>
                <w:highlight w:val="none"/>
              </w:rPr>
              <w:t>场镇</w:t>
            </w:r>
            <w:r>
              <w:rPr>
                <w:rFonts w:hint="eastAsia" w:cs="Times New Roman"/>
                <w:bCs/>
                <w:color w:val="auto"/>
                <w:sz w:val="24"/>
                <w:szCs w:val="24"/>
                <w:highlight w:val="none"/>
                <w:lang w:eastAsia="zh-CN"/>
              </w:rPr>
              <w:t>、</w:t>
            </w:r>
            <w:r>
              <w:rPr>
                <w:rFonts w:hint="eastAsia" w:cs="Times New Roman"/>
                <w:bCs/>
                <w:color w:val="auto"/>
                <w:sz w:val="24"/>
                <w:szCs w:val="24"/>
                <w:highlight w:val="none"/>
                <w:lang w:val="en-US" w:eastAsia="zh-CN"/>
              </w:rPr>
              <w:t>清坪片区收纳范围</w:t>
            </w:r>
            <w:r>
              <w:rPr>
                <w:rFonts w:hint="default" w:ascii="Times New Roman" w:hAnsi="Times New Roman" w:cs="Times New Roman"/>
                <w:bCs/>
                <w:color w:val="auto"/>
                <w:sz w:val="24"/>
                <w:szCs w:val="24"/>
                <w:highlight w:val="none"/>
              </w:rPr>
              <w:t>处理后的尾水达《城镇污水处理厂污染物排放标准》（GB18918-2002）</w:t>
            </w:r>
            <w:r>
              <w:rPr>
                <w:rFonts w:hint="eastAsia" w:cs="Times New Roman"/>
                <w:bCs/>
                <w:color w:val="auto"/>
                <w:sz w:val="24"/>
                <w:szCs w:val="24"/>
                <w:highlight w:val="none"/>
                <w:lang w:eastAsia="zh-CN"/>
              </w:rPr>
              <w:t>一级A排放标准</w:t>
            </w:r>
            <w:r>
              <w:rPr>
                <w:rFonts w:hint="default" w:ascii="Times New Roman" w:hAnsi="Times New Roman" w:cs="Times New Roman"/>
                <w:bCs/>
                <w:color w:val="auto"/>
                <w:sz w:val="24"/>
                <w:szCs w:val="24"/>
                <w:highlight w:val="none"/>
              </w:rPr>
              <w:t>后</w:t>
            </w:r>
            <w:r>
              <w:rPr>
                <w:rFonts w:hint="default" w:ascii="Times New Roman" w:hAnsi="Times New Roman" w:cs="Times New Roman"/>
                <w:color w:val="auto"/>
                <w:sz w:val="24"/>
                <w:szCs w:val="24"/>
                <w:highlight w:val="none"/>
              </w:rPr>
              <w:t>排入</w:t>
            </w:r>
            <w:r>
              <w:rPr>
                <w:rFonts w:hint="eastAsia" w:cs="Times New Roman"/>
                <w:color w:val="auto"/>
                <w:sz w:val="24"/>
                <w:szCs w:val="24"/>
                <w:highlight w:val="none"/>
                <w:lang w:val="en-US" w:eastAsia="zh-CN"/>
              </w:rPr>
              <w:t>后</w:t>
            </w:r>
            <w:r>
              <w:rPr>
                <w:rFonts w:hint="default" w:ascii="Times New Roman" w:hAnsi="Times New Roman" w:cs="Times New Roman"/>
                <w:color w:val="auto"/>
                <w:sz w:val="24"/>
                <w:szCs w:val="24"/>
                <w:highlight w:val="none"/>
              </w:rPr>
              <w:t>河</w:t>
            </w:r>
            <w:r>
              <w:rPr>
                <w:rFonts w:hint="eastAsia" w:cs="Times New Roman"/>
                <w:color w:val="auto"/>
                <w:sz w:val="24"/>
                <w:szCs w:val="24"/>
                <w:highlight w:val="none"/>
                <w:lang w:eastAsia="zh-CN"/>
              </w:rPr>
              <w:t>；</w:t>
            </w:r>
            <w:r>
              <w:rPr>
                <w:rFonts w:hint="eastAsia" w:cs="Times New Roman"/>
                <w:bCs/>
                <w:color w:val="auto"/>
                <w:sz w:val="24"/>
                <w:szCs w:val="24"/>
                <w:highlight w:val="none"/>
                <w:lang w:val="en-US" w:eastAsia="zh-CN"/>
              </w:rPr>
              <w:t>宏文村收纳范围</w:t>
            </w:r>
            <w:r>
              <w:rPr>
                <w:rFonts w:hint="default" w:ascii="Times New Roman" w:hAnsi="Times New Roman" w:cs="Times New Roman"/>
                <w:bCs/>
                <w:color w:val="auto"/>
                <w:sz w:val="24"/>
                <w:szCs w:val="24"/>
                <w:highlight w:val="none"/>
              </w:rPr>
              <w:t>处理后的尾水达《城镇污水处理厂污染物排放标准》（GB18918-2002）</w:t>
            </w:r>
            <w:r>
              <w:rPr>
                <w:rFonts w:hint="eastAsia" w:ascii="Times New Roman" w:hAnsi="Times New Roman" w:cs="Times New Roman"/>
                <w:bCs/>
                <w:color w:val="auto"/>
                <w:sz w:val="24"/>
                <w:szCs w:val="24"/>
                <w:highlight w:val="none"/>
                <w:lang w:eastAsia="zh-CN"/>
              </w:rPr>
              <w:t>一级A排放标准</w:t>
            </w:r>
            <w:r>
              <w:rPr>
                <w:rFonts w:hint="default" w:ascii="Times New Roman" w:hAnsi="Times New Roman" w:cs="Times New Roman"/>
                <w:bCs/>
                <w:color w:val="auto"/>
                <w:sz w:val="24"/>
                <w:szCs w:val="24"/>
                <w:highlight w:val="none"/>
              </w:rPr>
              <w:t>后</w:t>
            </w:r>
            <w:r>
              <w:rPr>
                <w:rFonts w:hint="default" w:ascii="Times New Roman" w:hAnsi="Times New Roman" w:cs="Times New Roman"/>
                <w:color w:val="auto"/>
                <w:sz w:val="24"/>
                <w:szCs w:val="24"/>
                <w:highlight w:val="none"/>
              </w:rPr>
              <w:t>排入</w:t>
            </w:r>
            <w:r>
              <w:rPr>
                <w:rFonts w:hint="eastAsia" w:ascii="Times New Roman" w:hAnsi="Times New Roman" w:cs="Times New Roman"/>
                <w:color w:val="auto"/>
                <w:sz w:val="24"/>
                <w:szCs w:val="24"/>
                <w:highlight w:val="none"/>
                <w:lang w:val="en-US" w:eastAsia="zh-CN"/>
              </w:rPr>
              <w:t>乱石滩河</w:t>
            </w:r>
            <w:r>
              <w:rPr>
                <w:rFonts w:hint="eastAsia" w:ascii="Times New Roman" w:hAnsi="Times New Roman" w:eastAsia="宋体" w:cs="Times New Roman"/>
                <w:color w:val="000000"/>
                <w:sz w:val="24"/>
                <w:szCs w:val="24"/>
                <w:lang w:val="en-US" w:eastAsia="zh-CN"/>
              </w:rPr>
              <w:t>（清溪河）</w:t>
            </w:r>
            <w:r>
              <w:rPr>
                <w:rFonts w:hint="eastAsia" w:ascii="Times New Roman" w:hAnsi="Times New Roman" w:cs="Times New Roman"/>
                <w:color w:val="auto"/>
                <w:sz w:val="24"/>
                <w:szCs w:val="24"/>
                <w:highlight w:val="none"/>
                <w:lang w:val="en-US" w:eastAsia="zh-CN"/>
              </w:rPr>
              <w:t>，经1530m后汇入后河</w:t>
            </w:r>
            <w:r>
              <w:rPr>
                <w:rFonts w:hint="default" w:ascii="Times New Roman" w:hAnsi="Times New Roman" w:cs="Times New Roman"/>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0" w:firstLineChars="200"/>
              <w:jc w:val="left"/>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综上所述，本项目建设符合</w:t>
            </w:r>
            <w:r>
              <w:rPr>
                <w:rFonts w:hint="default" w:ascii="Times New Roman" w:hAnsi="Times New Roman" w:cs="Times New Roman"/>
                <w:b w:val="0"/>
                <w:bCs/>
                <w:color w:val="auto"/>
                <w:sz w:val="24"/>
                <w:szCs w:val="24"/>
                <w:highlight w:val="none"/>
              </w:rPr>
              <w:t xml:space="preserve">达州市国民经济和社会发展第十四个五年规划和二〇三五年远景目标纲要。 </w:t>
            </w:r>
          </w:p>
          <w:p>
            <w:pPr>
              <w:pageBreakBefore w:val="0"/>
              <w:kinsoku/>
              <w:wordWrap/>
              <w:autoSpaceDE w:val="0"/>
              <w:autoSpaceDN w:val="0"/>
              <w:bidi w:val="0"/>
              <w:adjustRightInd w:val="0"/>
              <w:spacing w:line="360" w:lineRule="auto"/>
              <w:ind w:left="0" w:leftChars="0" w:right="0" w:firstLine="482" w:firstLineChars="200"/>
              <w:jc w:val="left"/>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3、与其他符合性分析</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（1）与国家及地方有关水污染防治的规范文件符合性分析</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根据《水污染防治行动计划》（国发〔2015〕17号）、《水污染防治行动计划四川省工作方案》（川府发〔2015〕59号）、《四川省打赢碧水保卫战</w:t>
            </w:r>
            <w:r>
              <w:rPr>
                <w:rFonts w:hint="eastAsia" w:cs="Times New Roman"/>
                <w:color w:val="auto"/>
                <w:sz w:val="24"/>
                <w:szCs w:val="24"/>
                <w:highlight w:val="none"/>
                <w:lang w:val="en-US" w:eastAsia="zh-CN"/>
              </w:rPr>
              <w:t>实施</w:t>
            </w:r>
            <w:r>
              <w:rPr>
                <w:rFonts w:hint="default" w:ascii="Times New Roman" w:hAnsi="Times New Roman" w:cs="Times New Roman"/>
                <w:color w:val="auto"/>
                <w:sz w:val="24"/>
                <w:szCs w:val="24"/>
                <w:highlight w:val="none"/>
              </w:rPr>
              <w:t>方案》等相关水污染防治规范要求，本项目对照分析如下：</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2</w:t>
            </w:r>
            <w:r>
              <w:rPr>
                <w:rFonts w:hint="default" w:ascii="Times New Roman" w:hAnsi="Times New Roman" w:eastAsia="黑体" w:cs="Times New Roman"/>
                <w:color w:val="auto"/>
                <w:szCs w:val="21"/>
                <w:highlight w:val="none"/>
              </w:rPr>
              <w:t xml:space="preserve"> 项目与相关水污染防治政策的符合性分析 </w:t>
            </w:r>
          </w:p>
          <w:tbl>
            <w:tblPr>
              <w:tblStyle w:val="28"/>
              <w:tblW w:w="91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5801"/>
              <w:gridCol w:w="1510"/>
              <w:gridCol w:w="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名称</w:t>
                  </w:r>
                </w:p>
              </w:tc>
              <w:tc>
                <w:tcPr>
                  <w:tcW w:w="3165"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具体内容</w:t>
                  </w:r>
                </w:p>
              </w:tc>
              <w:tc>
                <w:tcPr>
                  <w:tcW w:w="824"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本项目</w:t>
                  </w:r>
                </w:p>
              </w:tc>
              <w:tc>
                <w:tcPr>
                  <w:tcW w:w="477"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国发〔2015〕17号</w:t>
                  </w:r>
                </w:p>
              </w:tc>
              <w:tc>
                <w:tcPr>
                  <w:tcW w:w="3165"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第一条“全面控制污染物排放”中要求：（二）强化城镇生活污染治理。加快城镇污水处理设施建设与改造。现有城镇污水处理设施，要因地制宜进行改造，2020年底前达到相应排放标准或再生利用要求。敏感区域（重点湖泊、重点水库、近岸海域汇水区域）城镇污水处理设施应于2017年底前全面达到一级A排放标准。建成区水体水质达不到地表水Ⅳ类标准的城市，新建城镇污水处理设施要执行一级A排放标准。推进污泥处理处置。污水处理设施产生的污泥应进行稳定化、无害化和资源化处理处置，禁止处理处置不达标的污泥进入耕地。非法污泥堆放点一律予以取缔。现有污泥处理处置设置应于2017年底前基本完成达标改造，地级及以上城市污泥无害化处理处置率应于2020年底前达到90%以上。</w:t>
                  </w:r>
                </w:p>
              </w:tc>
              <w:tc>
                <w:tcPr>
                  <w:tcW w:w="824" w:type="pct"/>
                  <w:vMerge w:val="restart"/>
                  <w:vAlign w:val="center"/>
                </w:tcPr>
                <w:p>
                  <w:pPr>
                    <w:pageBreakBefore w:val="0"/>
                    <w:widowControl/>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本</w:t>
                  </w:r>
                  <w:r>
                    <w:rPr>
                      <w:rFonts w:hint="eastAsia" w:cs="Times New Roman"/>
                      <w:color w:val="auto"/>
                      <w:szCs w:val="21"/>
                      <w:highlight w:val="none"/>
                      <w:lang w:val="en-US" w:eastAsia="zh-CN"/>
                    </w:rPr>
                    <w:t>项目</w:t>
                  </w:r>
                  <w:r>
                    <w:rPr>
                      <w:rFonts w:hint="default" w:ascii="Times New Roman" w:hAnsi="Times New Roman" w:cs="Times New Roman"/>
                      <w:color w:val="auto"/>
                      <w:szCs w:val="21"/>
                      <w:highlight w:val="none"/>
                    </w:rPr>
                    <w:t>出水水质执行《城镇污水处理厂污染物排放标准》（GB18</w:t>
                  </w:r>
                </w:p>
                <w:p>
                  <w:pPr>
                    <w:pageBreakBefore w:val="0"/>
                    <w:widowControl/>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918-2002）一级A</w:t>
                  </w:r>
                  <w:r>
                    <w:rPr>
                      <w:rFonts w:hint="eastAsia" w:cs="Times New Roman"/>
                      <w:color w:val="auto"/>
                      <w:szCs w:val="21"/>
                      <w:highlight w:val="none"/>
                      <w:lang w:val="en-US" w:eastAsia="zh-CN"/>
                    </w:rPr>
                    <w:t>排放</w:t>
                  </w:r>
                  <w:r>
                    <w:rPr>
                      <w:rFonts w:hint="default" w:ascii="Times New Roman" w:hAnsi="Times New Roman" w:cs="Times New Roman"/>
                      <w:color w:val="auto"/>
                      <w:szCs w:val="21"/>
                      <w:highlight w:val="none"/>
                    </w:rPr>
                    <w:t>标准</w:t>
                  </w:r>
                  <w:r>
                    <w:rPr>
                      <w:rFonts w:hint="eastAsia" w:cs="Times New Roman"/>
                      <w:color w:val="auto"/>
                      <w:szCs w:val="21"/>
                      <w:highlight w:val="none"/>
                      <w:lang w:eastAsia="zh-CN"/>
                    </w:rPr>
                    <w:t>；本项目严格按照国家、地方相关规范及行业要求进行设计、施工以及设备安装，同时配套在线监控系统，对项目</w:t>
                  </w:r>
                  <w:r>
                    <w:rPr>
                      <w:rFonts w:hint="eastAsia" w:cs="Times New Roman"/>
                      <w:color w:val="auto"/>
                      <w:szCs w:val="21"/>
                      <w:highlight w:val="none"/>
                      <w:lang w:val="en-US" w:eastAsia="zh-CN"/>
                    </w:rPr>
                    <w:t>进出</w:t>
                  </w:r>
                  <w:r>
                    <w:rPr>
                      <w:rFonts w:hint="eastAsia" w:cs="Times New Roman"/>
                      <w:color w:val="auto"/>
                      <w:szCs w:val="21"/>
                      <w:highlight w:val="none"/>
                      <w:lang w:eastAsia="zh-CN"/>
                    </w:rPr>
                    <w:t>水质进行实时监控。</w:t>
                  </w:r>
                  <w:r>
                    <w:rPr>
                      <w:rFonts w:hint="eastAsia" w:cs="Times New Roman"/>
                      <w:color w:val="auto"/>
                      <w:szCs w:val="21"/>
                      <w:highlight w:val="none"/>
                      <w:lang w:val="en-US" w:eastAsia="zh-CN"/>
                    </w:rPr>
                    <w:t>本项目能</w:t>
                  </w:r>
                  <w:r>
                    <w:rPr>
                      <w:rFonts w:hint="eastAsia" w:cs="Times New Roman"/>
                      <w:color w:val="auto"/>
                      <w:szCs w:val="21"/>
                      <w:highlight w:val="none"/>
                      <w:lang w:eastAsia="zh-CN"/>
                    </w:rPr>
                    <w:t>进一步改善区域地表水环境质量，符合相关规范文件要求。</w:t>
                  </w:r>
                </w:p>
              </w:tc>
              <w:tc>
                <w:tcPr>
                  <w:tcW w:w="477"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川府发〔2015〕59号</w:t>
                  </w:r>
                </w:p>
              </w:tc>
              <w:tc>
                <w:tcPr>
                  <w:tcW w:w="3165" w:type="pct"/>
                  <w:vAlign w:val="center"/>
                </w:tcPr>
                <w:p>
                  <w:pPr>
                    <w:pageBreakBefore w:val="0"/>
                    <w:numPr>
                      <w:ilvl w:val="0"/>
                      <w:numId w:val="2"/>
                    </w:numPr>
                    <w:kinsoku/>
                    <w:wordWrap/>
                    <w:autoSpaceDE w:val="0"/>
                    <w:autoSpaceDN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强化城镇生活污染治理...</w:t>
                  </w:r>
                  <w:r>
                    <w:rPr>
                      <w:rFonts w:hint="default" w:ascii="Times New Roman" w:hAnsi="Times New Roman" w:cs="Times New Roman"/>
                      <w:b/>
                      <w:bCs/>
                      <w:color w:val="auto"/>
                      <w:szCs w:val="21"/>
                      <w:highlight w:val="none"/>
                    </w:rPr>
                    <w:t>4.加快城镇污水处理设施建设与改造</w:t>
                  </w:r>
                  <w:r>
                    <w:rPr>
                      <w:rFonts w:hint="default" w:ascii="Times New Roman" w:hAnsi="Times New Roman" w:cs="Times New Roman"/>
                      <w:color w:val="auto"/>
                      <w:szCs w:val="21"/>
                      <w:highlight w:val="none"/>
                    </w:rPr>
                    <w:t>...2017年底前，完成安装总磷自动在线监控装置...新建的城镇污水处理设施要执行一级A排放标准；到2020年，全市所有县城和重点镇具备污水收集处理能力，县城、城市污水处理率分别达到85%、95%左右。</w:t>
                  </w:r>
                  <w:r>
                    <w:rPr>
                      <w:rFonts w:hint="default" w:ascii="Times New Roman" w:hAnsi="Times New Roman" w:cs="Times New Roman"/>
                      <w:b/>
                      <w:bCs/>
                      <w:color w:val="auto"/>
                      <w:szCs w:val="21"/>
                      <w:highlight w:val="none"/>
                    </w:rPr>
                    <w:t>6.推进污泥处理处置</w:t>
                  </w:r>
                  <w:r>
                    <w:rPr>
                      <w:rFonts w:hint="default" w:ascii="Times New Roman" w:hAnsi="Times New Roman" w:cs="Times New Roman"/>
                      <w:color w:val="auto"/>
                      <w:szCs w:val="21"/>
                      <w:highlight w:val="none"/>
                    </w:rPr>
                    <w:t>...开展全省污泥稳定化、无害化和资源化处理处置专项调研...禁止处置不达标的污泥进入耕地...2020年底前，各市（州）建成污泥处理处置设施，力争污泥无害化处理处置率达到90%以上</w:t>
                  </w:r>
                </w:p>
              </w:tc>
              <w:tc>
                <w:tcPr>
                  <w:tcW w:w="824"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477"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《四川省打赢碧水保卫战实施方案》 </w:t>
                  </w:r>
                </w:p>
              </w:tc>
              <w:tc>
                <w:tcPr>
                  <w:tcW w:w="316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一）实施城乡生活污染处理设施建设补短板工程。加快城镇生活污水处理设施建设……坚持新建生活污水处理设施与配套管网同步设计、同步建设、同步投运，着力解决部分地区生活污水溢流直排、进水浓度过低、收集处理能力不足等问题。 </w:t>
                  </w:r>
                </w:p>
              </w:tc>
              <w:tc>
                <w:tcPr>
                  <w:tcW w:w="824"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477"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bl>
          <w:p>
            <w:pPr>
              <w:pageBreakBefore w:val="0"/>
              <w:kinsoku/>
              <w:wordWrap/>
              <w:autoSpaceDE w:val="0"/>
              <w:autoSpaceDN w:val="0"/>
              <w:bidi w:val="0"/>
              <w:adjustRightInd w:val="0"/>
              <w:spacing w:line="360" w:lineRule="auto"/>
              <w:ind w:left="0" w:leftChars="0" w:right="0" w:firstLine="482" w:firstLineChars="200"/>
              <w:jc w:val="left"/>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综上所述，本项目符合上述相关水污染防治规范文件的要求。</w:t>
            </w:r>
          </w:p>
          <w:p>
            <w:pPr>
              <w:pageBreakBefore w:val="0"/>
              <w:kinsoku/>
              <w:wordWrap/>
              <w:autoSpaceDE w:val="0"/>
              <w:autoSpaceDN w:val="0"/>
              <w:bidi w:val="0"/>
              <w:adjustRightInd w:val="0"/>
              <w:spacing w:line="360" w:lineRule="auto"/>
              <w:ind w:left="0" w:leftChars="0" w:right="0" w:firstLine="482" w:firstLineChars="200"/>
              <w:jc w:val="left"/>
              <w:rPr>
                <w:rFonts w:hint="eastAsia" w:cs="Times New Roman"/>
                <w:b/>
                <w:bCs w:val="0"/>
                <w:color w:val="auto"/>
                <w:sz w:val="24"/>
                <w:szCs w:val="24"/>
                <w:highlight w:val="none"/>
                <w:lang w:val="en-US" w:eastAsia="zh-CN"/>
              </w:rPr>
            </w:pPr>
            <w:r>
              <w:rPr>
                <w:rFonts w:hint="eastAsia" w:cs="Times New Roman"/>
                <w:b/>
                <w:bCs w:val="0"/>
                <w:color w:val="auto"/>
                <w:sz w:val="24"/>
                <w:szCs w:val="24"/>
                <w:highlight w:val="none"/>
                <w:lang w:eastAsia="zh-CN"/>
              </w:rPr>
              <w:t>（</w:t>
            </w:r>
            <w:r>
              <w:rPr>
                <w:rFonts w:hint="eastAsia" w:cs="Times New Roman"/>
                <w:b/>
                <w:bCs w:val="0"/>
                <w:color w:val="auto"/>
                <w:sz w:val="24"/>
                <w:szCs w:val="24"/>
                <w:highlight w:val="none"/>
                <w:lang w:val="en-US" w:eastAsia="zh-CN"/>
              </w:rPr>
              <w:t>2）与《土壤污染防治行动计划》的符合性分析</w:t>
            </w:r>
          </w:p>
          <w:p>
            <w:pPr>
              <w:pageBreakBefore w:val="0"/>
              <w:kinsoku/>
              <w:wordWrap/>
              <w:autoSpaceDE w:val="0"/>
              <w:autoSpaceDN w:val="0"/>
              <w:bidi w:val="0"/>
              <w:adjustRightInd w:val="0"/>
              <w:spacing w:line="360" w:lineRule="auto"/>
              <w:ind w:left="0" w:leftChars="0" w:right="0" w:firstLine="480" w:firstLineChars="200"/>
              <w:jc w:val="left"/>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根据《国务院关于印发土壤污染防治行动计划的通知》（国发〔2016〕30号）和《四川省人民政府关于印发土壤污染防治行动计划四川省工作方案的通知》（川府发〔2016〕63号）的符合性分析见下表。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3</w:t>
            </w:r>
            <w:r>
              <w:rPr>
                <w:rFonts w:hint="default" w:ascii="Times New Roman" w:hAnsi="Times New Roman" w:eastAsia="黑体" w:cs="Times New Roman"/>
                <w:color w:val="auto"/>
                <w:szCs w:val="21"/>
                <w:highlight w:val="none"/>
              </w:rPr>
              <w:t xml:space="preserve"> 项目与相关</w:t>
            </w:r>
            <w:r>
              <w:rPr>
                <w:rFonts w:hint="eastAsia" w:eastAsia="黑体" w:cs="Times New Roman"/>
                <w:color w:val="auto"/>
                <w:szCs w:val="21"/>
                <w:highlight w:val="none"/>
                <w:lang w:val="en-US" w:eastAsia="zh-CN"/>
              </w:rPr>
              <w:t>土壤</w:t>
            </w:r>
            <w:r>
              <w:rPr>
                <w:rFonts w:hint="default" w:ascii="Times New Roman" w:hAnsi="Times New Roman" w:eastAsia="黑体" w:cs="Times New Roman"/>
                <w:color w:val="auto"/>
                <w:szCs w:val="21"/>
                <w:highlight w:val="none"/>
              </w:rPr>
              <w:t xml:space="preserve">污染防治政策的符合性分析 </w:t>
            </w:r>
          </w:p>
          <w:tbl>
            <w:tblPr>
              <w:tblStyle w:val="28"/>
              <w:tblW w:w="91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4016"/>
              <w:gridCol w:w="3480"/>
              <w:gridCol w:w="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名称</w:t>
                  </w:r>
                </w:p>
              </w:tc>
              <w:tc>
                <w:tcPr>
                  <w:tcW w:w="2192"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具体内容</w:t>
                  </w:r>
                </w:p>
              </w:tc>
              <w:tc>
                <w:tcPr>
                  <w:tcW w:w="1899"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本项目</w:t>
                  </w:r>
                </w:p>
              </w:tc>
              <w:tc>
                <w:tcPr>
                  <w:tcW w:w="375"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val="0"/>
                      <w:bCs/>
                      <w:color w:val="auto"/>
                      <w:sz w:val="21"/>
                      <w:szCs w:val="21"/>
                      <w:highlight w:val="none"/>
                      <w:lang w:val="en-US" w:eastAsia="zh-CN"/>
                    </w:rPr>
                    <w:t>国发〔2016〕30号</w:t>
                  </w:r>
                </w:p>
              </w:tc>
              <w:tc>
                <w:tcPr>
                  <w:tcW w:w="219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防范建设用地新增污染。排放重点污染物的建设项目，在开展环境影响评价时，要增加对土壤环境影响的评价内容，并提出防范土壤污染的具体措施</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需要建设的土壤污染防治设施</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要与主体工程同时设计、同时施工、同时投产使用</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有关环境保护部门要做好有关措施落实情况的监督管理工作。</w:t>
                  </w:r>
                </w:p>
              </w:tc>
              <w:tc>
                <w:tcPr>
                  <w:tcW w:w="1899" w:type="pct"/>
                  <w:vMerge w:val="restart"/>
                  <w:vAlign w:val="center"/>
                </w:tcPr>
                <w:p>
                  <w:pPr>
                    <w:pageBreakBefore w:val="0"/>
                    <w:widowControl/>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经分析，本项目正常运行过程中产生的固体废物主要为生活垃圾、废水处理污泥、格栅栅渣、砂砾、在线监测系统废液</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栅渣</w:t>
                  </w:r>
                  <w:r>
                    <w:rPr>
                      <w:rFonts w:hint="eastAsia" w:cs="Times New Roman"/>
                      <w:color w:val="auto"/>
                      <w:szCs w:val="21"/>
                      <w:highlight w:val="none"/>
                      <w:lang w:val="en-US" w:eastAsia="zh-CN"/>
                    </w:rPr>
                    <w:t>及</w:t>
                  </w:r>
                  <w:r>
                    <w:rPr>
                      <w:rFonts w:hint="default" w:ascii="Times New Roman" w:hAnsi="Times New Roman" w:cs="Times New Roman"/>
                      <w:color w:val="auto"/>
                      <w:szCs w:val="21"/>
                      <w:highlight w:val="none"/>
                    </w:rPr>
                    <w:t>砂砾、生活垃圾装袋后交由当地环卫处理</w:t>
                  </w:r>
                  <w:r>
                    <w:rPr>
                      <w:rFonts w:hint="eastAsia" w:cs="Times New Roman"/>
                      <w:color w:val="auto"/>
                      <w:szCs w:val="21"/>
                      <w:highlight w:val="none"/>
                      <w:lang w:eastAsia="zh-CN"/>
                    </w:rPr>
                    <w:t>；</w:t>
                  </w:r>
                  <w:r>
                    <w:rPr>
                      <w:rFonts w:hint="eastAsia" w:cs="Times New Roman"/>
                      <w:color w:val="auto"/>
                      <w:szCs w:val="21"/>
                      <w:highlight w:val="none"/>
                      <w:lang w:val="en-US" w:eastAsia="zh-CN"/>
                    </w:rPr>
                    <w:t>在线监测废液</w:t>
                  </w:r>
                  <w:r>
                    <w:rPr>
                      <w:rFonts w:hint="default" w:ascii="Times New Roman" w:hAnsi="Times New Roman" w:cs="Times New Roman"/>
                      <w:color w:val="auto"/>
                      <w:szCs w:val="21"/>
                      <w:highlight w:val="none"/>
                    </w:rPr>
                    <w:t>属危险废物</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交由有</w:t>
                  </w:r>
                  <w:r>
                    <w:rPr>
                      <w:rFonts w:hint="eastAsia" w:cs="Times New Roman"/>
                      <w:color w:val="auto"/>
                      <w:szCs w:val="21"/>
                      <w:highlight w:val="none"/>
                      <w:lang w:val="en-US" w:eastAsia="zh-CN"/>
                    </w:rPr>
                    <w:t>资</w:t>
                  </w:r>
                  <w:r>
                    <w:rPr>
                      <w:rFonts w:hint="default" w:ascii="Times New Roman" w:hAnsi="Times New Roman" w:cs="Times New Roman"/>
                      <w:color w:val="auto"/>
                      <w:szCs w:val="21"/>
                      <w:highlight w:val="none"/>
                    </w:rPr>
                    <w:t>质单位进行处置</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污泥送至</w:t>
                  </w:r>
                  <w:r>
                    <w:rPr>
                      <w:rFonts w:hint="default" w:ascii="Times New Roman" w:hAnsi="Times New Roman" w:cs="Times New Roman"/>
                      <w:color w:val="auto"/>
                      <w:sz w:val="21"/>
                      <w:szCs w:val="21"/>
                      <w:highlight w:val="none"/>
                    </w:rPr>
                    <w:t>宣汉县海诺尔生活垃圾焚烧发电厂</w:t>
                  </w:r>
                  <w:r>
                    <w:rPr>
                      <w:rFonts w:hint="default" w:ascii="Times New Roman" w:hAnsi="Times New Roman" w:cs="Times New Roman"/>
                      <w:color w:val="auto"/>
                      <w:szCs w:val="21"/>
                      <w:highlight w:val="none"/>
                    </w:rPr>
                    <w:t>处理。本项目污泥未用作肥料。同时加强</w:t>
                  </w:r>
                  <w:r>
                    <w:rPr>
                      <w:rFonts w:hint="eastAsia" w:cs="Times New Roman"/>
                      <w:color w:val="auto"/>
                      <w:szCs w:val="21"/>
                      <w:highlight w:val="none"/>
                      <w:lang w:val="en-US" w:eastAsia="zh-CN"/>
                    </w:rPr>
                    <w:t>污泥堆棚</w:t>
                  </w:r>
                  <w:r>
                    <w:rPr>
                      <w:rFonts w:hint="default" w:ascii="Times New Roman" w:hAnsi="Times New Roman" w:cs="Times New Roman"/>
                      <w:color w:val="auto"/>
                      <w:szCs w:val="21"/>
                      <w:highlight w:val="none"/>
                    </w:rPr>
                    <w:t>“三防”措施，避免二次污染。</w:t>
                  </w:r>
                </w:p>
              </w:tc>
              <w:tc>
                <w:tcPr>
                  <w:tcW w:w="375"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val="0"/>
                      <w:bCs/>
                      <w:color w:val="auto"/>
                      <w:sz w:val="21"/>
                      <w:szCs w:val="21"/>
                      <w:highlight w:val="none"/>
                      <w:lang w:val="en-US" w:eastAsia="zh-CN"/>
                    </w:rPr>
                    <w:t>川府发〔2016〕63号</w:t>
                  </w:r>
                </w:p>
              </w:tc>
              <w:tc>
                <w:tcPr>
                  <w:tcW w:w="2192" w:type="pct"/>
                  <w:vAlign w:val="center"/>
                </w:tcPr>
                <w:p>
                  <w:pPr>
                    <w:pageBreakBefore w:val="0"/>
                    <w:numPr>
                      <w:ilvl w:val="0"/>
                      <w:numId w:val="0"/>
                    </w:numPr>
                    <w:kinsoku/>
                    <w:wordWrap/>
                    <w:autoSpaceDE w:val="0"/>
                    <w:autoSpaceDN w:val="0"/>
                    <w:bidi w:val="0"/>
                    <w:ind w:right="0" w:right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应结合区域功能定位和土壤污染防治需要</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科学布局污泥、一般工业固体废物、危险废物处置处理设施和场所严禁将城镇生活垃圾、污泥、工业废物直接用作肥料。</w:t>
                  </w:r>
                </w:p>
              </w:tc>
              <w:tc>
                <w:tcPr>
                  <w:tcW w:w="1899"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375"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bl>
          <w:p>
            <w:pPr>
              <w:keepNext w:val="0"/>
              <w:keepLines w:val="0"/>
              <w:pageBreakBefore w:val="0"/>
              <w:widowControl w:val="0"/>
              <w:kinsoku/>
              <w:wordWrap/>
              <w:overflowPunct/>
              <w:topLinePunct w:val="0"/>
              <w:autoSpaceDE w:val="0"/>
              <w:autoSpaceDN w:val="0"/>
              <w:bidi w:val="0"/>
              <w:adjustRightInd w:val="0"/>
              <w:snapToGrid/>
              <w:spacing w:before="157" w:beforeLines="50" w:line="360" w:lineRule="auto"/>
              <w:ind w:left="0" w:leftChars="0" w:right="0" w:firstLine="482" w:firstLineChars="200"/>
              <w:jc w:val="left"/>
              <w:textAlignment w:val="auto"/>
              <w:rPr>
                <w:rFonts w:hint="eastAsia"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（3）与《四川省城镇生活污水和城乡生活垃圾处理设施建设三年推进总体方案》（2021—2023年）的符合性分析</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0" w:firstLineChars="200"/>
              <w:jc w:val="left"/>
              <w:textAlignment w:val="auto"/>
              <w:rPr>
                <w:rFonts w:hint="default" w:ascii="Times New Roman" w:hAnsi="Times New Roman" w:eastAsia="宋体" w:cs="Times New Roman"/>
                <w:b w:val="0"/>
                <w:bCs/>
                <w:color w:val="auto"/>
                <w:sz w:val="24"/>
                <w:szCs w:val="24"/>
                <w:highlight w:val="none"/>
                <w:lang w:val="en-US" w:eastAsia="zh-CN"/>
              </w:rPr>
            </w:pPr>
            <w:r>
              <w:rPr>
                <w:rFonts w:hint="default" w:ascii="Times New Roman" w:hAnsi="Times New Roman" w:eastAsia="宋体" w:cs="Times New Roman"/>
                <w:b w:val="0"/>
                <w:bCs/>
                <w:color w:val="auto"/>
                <w:sz w:val="24"/>
                <w:szCs w:val="24"/>
                <w:highlight w:val="none"/>
                <w:lang w:val="en-US" w:eastAsia="zh-CN"/>
              </w:rPr>
              <w:t>为加快城镇生活污水和城乡生活垃圾处理设施建设补短板强弱项，四川省人民政府办2020年12月29日发布了《四川省城镇生活污水和城乡生活垃圾处理设施建设三年推进总体方案</w:t>
            </w:r>
            <w:r>
              <w:rPr>
                <w:rFonts w:hint="eastAsia" w:cs="Times New Roman"/>
                <w:b w:val="0"/>
                <w:bCs/>
                <w:color w:val="auto"/>
                <w:sz w:val="24"/>
                <w:szCs w:val="24"/>
                <w:highlight w:val="none"/>
                <w:lang w:val="en-US" w:eastAsia="zh-CN"/>
              </w:rPr>
              <w:t>（</w:t>
            </w:r>
            <w:r>
              <w:rPr>
                <w:rFonts w:hint="default" w:ascii="Times New Roman" w:hAnsi="Times New Roman" w:eastAsia="宋体" w:cs="Times New Roman"/>
                <w:b w:val="0"/>
                <w:bCs/>
                <w:color w:val="auto"/>
                <w:sz w:val="24"/>
                <w:szCs w:val="24"/>
                <w:highlight w:val="none"/>
                <w:lang w:val="en-US" w:eastAsia="zh-CN"/>
              </w:rPr>
              <w:t>2021—2023年</w:t>
            </w:r>
            <w:r>
              <w:rPr>
                <w:rFonts w:hint="eastAsia" w:cs="Times New Roman"/>
                <w:b w:val="0"/>
                <w:bCs/>
                <w:color w:val="auto"/>
                <w:sz w:val="24"/>
                <w:szCs w:val="24"/>
                <w:highlight w:val="none"/>
                <w:lang w:val="en-US" w:eastAsia="zh-CN"/>
              </w:rPr>
              <w:t>）</w:t>
            </w:r>
            <w:r>
              <w:rPr>
                <w:rFonts w:hint="default" w:ascii="Times New Roman" w:hAnsi="Times New Roman" w:eastAsia="宋体" w:cs="Times New Roman"/>
                <w:b w:val="0"/>
                <w:bCs/>
                <w:color w:val="auto"/>
                <w:sz w:val="24"/>
                <w:szCs w:val="24"/>
                <w:highlight w:val="none"/>
                <w:lang w:val="en-US" w:eastAsia="zh-CN"/>
              </w:rPr>
              <w:t>》（川办发〔2020〕86号</w:t>
            </w:r>
            <w:r>
              <w:rPr>
                <w:rFonts w:hint="eastAsia" w:cs="Times New Roman"/>
                <w:b w:val="0"/>
                <w:bCs/>
                <w:color w:val="auto"/>
                <w:sz w:val="24"/>
                <w:szCs w:val="24"/>
                <w:highlight w:val="none"/>
                <w:lang w:val="en-US" w:eastAsia="zh-CN"/>
              </w:rPr>
              <w:t>）</w:t>
            </w:r>
            <w:r>
              <w:rPr>
                <w:rFonts w:hint="default" w:ascii="Times New Roman" w:hAnsi="Times New Roman" w:eastAsia="宋体" w:cs="Times New Roman"/>
                <w:b w:val="0"/>
                <w:bCs/>
                <w:color w:val="auto"/>
                <w:sz w:val="24"/>
                <w:szCs w:val="24"/>
                <w:highlight w:val="none"/>
                <w:lang w:val="en-US" w:eastAsia="zh-CN"/>
              </w:rPr>
              <w:t>，项目与其符合性分析见下表。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4</w:t>
            </w:r>
            <w:r>
              <w:rPr>
                <w:rFonts w:hint="default" w:ascii="Times New Roman" w:hAnsi="Times New Roman" w:eastAsia="黑体" w:cs="Times New Roman"/>
                <w:color w:val="auto"/>
                <w:szCs w:val="21"/>
                <w:highlight w:val="none"/>
              </w:rPr>
              <w:t xml:space="preserve"> 项目与</w:t>
            </w:r>
            <w:r>
              <w:rPr>
                <w:rFonts w:hint="default" w:ascii="Times New Roman" w:hAnsi="Times New Roman" w:eastAsia="黑体" w:cs="Times New Roman"/>
                <w:color w:val="auto"/>
                <w:szCs w:val="21"/>
                <w:highlight w:val="none"/>
                <w:lang w:val="en-US" w:eastAsia="zh-CN"/>
              </w:rPr>
              <w:t>川办发〔2020〕86号</w:t>
            </w:r>
            <w:r>
              <w:rPr>
                <w:rFonts w:hint="eastAsia" w:ascii="Times New Roman" w:hAnsi="Times New Roman" w:eastAsia="黑体" w:cs="Times New Roman"/>
                <w:color w:val="auto"/>
                <w:szCs w:val="21"/>
                <w:highlight w:val="none"/>
                <w:lang w:val="en-US" w:eastAsia="zh-CN"/>
              </w:rPr>
              <w:t>的</w:t>
            </w:r>
            <w:r>
              <w:rPr>
                <w:rFonts w:hint="default" w:ascii="Times New Roman" w:hAnsi="Times New Roman" w:eastAsia="黑体" w:cs="Times New Roman"/>
                <w:color w:val="auto"/>
                <w:szCs w:val="21"/>
                <w:highlight w:val="none"/>
              </w:rPr>
              <w:t xml:space="preserve">符合性分析 </w:t>
            </w:r>
          </w:p>
          <w:tbl>
            <w:tblPr>
              <w:tblStyle w:val="28"/>
              <w:tblW w:w="91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5801"/>
              <w:gridCol w:w="1510"/>
              <w:gridCol w:w="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98" w:type="pct"/>
                  <w:gridSpan w:val="2"/>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具体内容</w:t>
                  </w:r>
                </w:p>
              </w:tc>
              <w:tc>
                <w:tcPr>
                  <w:tcW w:w="824"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本项目</w:t>
                  </w:r>
                </w:p>
              </w:tc>
              <w:tc>
                <w:tcPr>
                  <w:tcW w:w="477"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Align w:val="center"/>
                </w:tcPr>
                <w:p>
                  <w:pPr>
                    <w:pageBreakBefore w:val="0"/>
                    <w:kinsoku/>
                    <w:wordWrap/>
                    <w:autoSpaceDE w:val="0"/>
                    <w:autoSpaceDN w:val="0"/>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工作目标</w:t>
                  </w:r>
                </w:p>
              </w:tc>
              <w:tc>
                <w:tcPr>
                  <w:tcW w:w="3166" w:type="pc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全面提高城镇生活污水收集、处理能力。加大生活污水收集管网配套建设和改造力度，促进生活污水资源化利用，推进污泥无害化资源化处理处置。到2023年底，县级及以上城市设施能力基本满足生活污水处理需求，所有建制镇具备污水处理能力</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城市市政雨污管网混错接改造更新及建制镇污水支线管网建设取得著成效，生活污水收集效能明显提升，力争地级以上城市生活污水处理厂进水生化需氧量（BOD）浓度平均达 105mg/L、县级城市平均达90mg/L</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城市污泥无害化处置率和资源化利用率进一步提高，力争地级以上城市污泥无害化处置率达92%、县级城市达85%</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缺水地区和水环境敏感区域污水资源化利用水平明显提升</w:t>
                  </w:r>
                  <w:r>
                    <w:rPr>
                      <w:rFonts w:hint="eastAsia" w:cs="Times New Roman"/>
                      <w:color w:val="auto"/>
                      <w:szCs w:val="21"/>
                      <w:highlight w:val="none"/>
                      <w:lang w:eastAsia="zh-CN"/>
                    </w:rPr>
                    <w:t>。</w:t>
                  </w:r>
                </w:p>
              </w:tc>
              <w:tc>
                <w:tcPr>
                  <w:tcW w:w="824" w:type="pct"/>
                  <w:vAlign w:val="center"/>
                </w:tcPr>
                <w:p>
                  <w:pPr>
                    <w:pageBreakBefore w:val="0"/>
                    <w:widowControl/>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项目实施后满足</w:t>
                  </w:r>
                  <w:r>
                    <w:rPr>
                      <w:rFonts w:hint="eastAsia" w:cs="Times New Roman"/>
                      <w:bCs/>
                      <w:color w:val="auto"/>
                      <w:sz w:val="21"/>
                      <w:szCs w:val="21"/>
                      <w:highlight w:val="none"/>
                      <w:lang w:val="en-US" w:eastAsia="zh-CN"/>
                    </w:rPr>
                    <w:t>清溪镇</w:t>
                  </w:r>
                  <w:r>
                    <w:rPr>
                      <w:rFonts w:hint="default" w:ascii="Times New Roman" w:hAnsi="Times New Roman" w:cs="Times New Roman"/>
                      <w:bCs/>
                      <w:color w:val="auto"/>
                      <w:sz w:val="21"/>
                      <w:szCs w:val="21"/>
                      <w:highlight w:val="none"/>
                    </w:rPr>
                    <w:t>场镇</w:t>
                  </w:r>
                  <w:r>
                    <w:rPr>
                      <w:rFonts w:hint="eastAsia" w:cs="Times New Roman"/>
                      <w:bCs/>
                      <w:color w:val="auto"/>
                      <w:sz w:val="21"/>
                      <w:szCs w:val="21"/>
                      <w:highlight w:val="none"/>
                      <w:lang w:eastAsia="zh-CN"/>
                    </w:rPr>
                    <w:t>、</w:t>
                  </w:r>
                  <w:r>
                    <w:rPr>
                      <w:rFonts w:hint="eastAsia" w:cs="Times New Roman"/>
                      <w:bCs/>
                      <w:color w:val="auto"/>
                      <w:sz w:val="21"/>
                      <w:szCs w:val="21"/>
                      <w:highlight w:val="none"/>
                      <w:lang w:val="en-US" w:eastAsia="zh-CN"/>
                    </w:rPr>
                    <w:t>清坪片区、宏文村</w:t>
                  </w:r>
                  <w:r>
                    <w:rPr>
                      <w:rFonts w:hint="default" w:ascii="Times New Roman" w:hAnsi="Times New Roman" w:cs="Times New Roman"/>
                      <w:color w:val="auto"/>
                      <w:szCs w:val="21"/>
                      <w:highlight w:val="none"/>
                    </w:rPr>
                    <w:t>居民生活污水处理需求</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Cs w:val="21"/>
                      <w:highlight w:val="none"/>
                      <w:lang w:eastAsia="zh-CN"/>
                    </w:rPr>
                    <w:t>。</w:t>
                  </w:r>
                </w:p>
              </w:tc>
              <w:tc>
                <w:tcPr>
                  <w:tcW w:w="477"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Merge w:val="restart"/>
                  <w:vAlign w:val="center"/>
                </w:tcPr>
                <w:p>
                  <w:pPr>
                    <w:pageBreakBefore w:val="0"/>
                    <w:kinsoku/>
                    <w:wordWrap/>
                    <w:autoSpaceDE w:val="0"/>
                    <w:autoSpaceDN w:val="0"/>
                    <w:bidi w:val="0"/>
                    <w:ind w:left="0" w:leftChars="0" w:right="0"/>
                    <w:jc w:val="center"/>
                    <w:rPr>
                      <w:rFonts w:hint="eastAsia" w:cs="Times New Roman"/>
                      <w:color w:val="auto"/>
                      <w:szCs w:val="21"/>
                      <w:highlight w:val="none"/>
                      <w:lang w:val="en-US" w:eastAsia="zh-CN"/>
                    </w:rPr>
                  </w:pPr>
                  <w:r>
                    <w:rPr>
                      <w:rFonts w:hint="eastAsia" w:cs="Times New Roman"/>
                      <w:color w:val="auto"/>
                      <w:szCs w:val="21"/>
                      <w:highlight w:val="none"/>
                      <w:lang w:val="en-US" w:eastAsia="zh-CN"/>
                    </w:rPr>
                    <w:t>加快推进城镇生活污水处理设施补短板强弱项</w:t>
                  </w:r>
                </w:p>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 </w:t>
                  </w:r>
                </w:p>
              </w:tc>
              <w:tc>
                <w:tcPr>
                  <w:tcW w:w="3166" w:type="pct"/>
                  <w:vAlign w:val="center"/>
                </w:tcPr>
                <w:p>
                  <w:pPr>
                    <w:pageBreakBefore w:val="0"/>
                    <w:numPr>
                      <w:ilvl w:val="0"/>
                      <w:numId w:val="0"/>
                    </w:numPr>
                    <w:kinsoku/>
                    <w:wordWrap/>
                    <w:autoSpaceDE w:val="0"/>
                    <w:autoSpaceDN w:val="0"/>
                    <w:bidi w:val="0"/>
                    <w:ind w:right="0" w:right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着力补齐生活污水处理能力短板。目前不具备污水集中处理能力的城镇要尽快建成生活污水收集处理设施。应建未建生活污水处理设施、现有处理能力不足、水体污染严重、环境容量较低以及水环境敏感的地区要加快提升污水处理能力，已建成未投运的生活污水处理设施应尽快实现达标投运。</w:t>
                  </w:r>
                </w:p>
              </w:tc>
              <w:tc>
                <w:tcPr>
                  <w:tcW w:w="824" w:type="pc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本项目的实施是解决现有工程处理能力不足的短板。</w:t>
                  </w:r>
                </w:p>
              </w:tc>
              <w:tc>
                <w:tcPr>
                  <w:tcW w:w="477"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2"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316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加快提升污泥无害化处理处置能力。按照“集散结合、适当集中”原则，统筹规划建设污泥无害化处理处置设施，加快改造现有未达标污泥处理处置设施。积极推广污泥垃圾协同处置，促进污泥资源化利用，逐步降低填埋处置所占比重。建制镇污水处理设施产生的污泥原则上应纳入城市集中无害化处置范围。加大非正规污泥堆放点和污泥处理处置单位的排查和整治力度，坚决查处污泥非法转移、堆放、倾倒、处置等违法行为。 </w:t>
                  </w:r>
                </w:p>
              </w:tc>
              <w:tc>
                <w:tcPr>
                  <w:tcW w:w="824"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项目污泥脱水后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Cs w:val="21"/>
                      <w:highlight w:val="none"/>
                      <w:lang w:eastAsia="zh-CN"/>
                    </w:rPr>
                    <w:t>。</w:t>
                  </w:r>
                </w:p>
              </w:tc>
              <w:tc>
                <w:tcPr>
                  <w:tcW w:w="477"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bl>
          <w:p>
            <w:pPr>
              <w:keepNext w:val="0"/>
              <w:keepLines w:val="0"/>
              <w:pageBreakBefore w:val="0"/>
              <w:widowControl w:val="0"/>
              <w:kinsoku/>
              <w:wordWrap/>
              <w:overflowPunct/>
              <w:topLinePunct w:val="0"/>
              <w:autoSpaceDE w:val="0"/>
              <w:autoSpaceDN w:val="0"/>
              <w:bidi w:val="0"/>
              <w:adjustRightInd w:val="0"/>
              <w:snapToGrid/>
              <w:spacing w:before="157" w:beforeLines="50" w:line="360" w:lineRule="auto"/>
              <w:ind w:right="0" w:firstLine="482" w:firstLineChars="200"/>
              <w:jc w:val="left"/>
              <w:textAlignment w:val="auto"/>
              <w:rPr>
                <w:rFonts w:hint="default" w:ascii="Times New Roman" w:hAnsi="Times New Roman" w:eastAsia="宋体" w:cs="Times New Roman"/>
                <w:b/>
                <w:color w:val="auto"/>
                <w:sz w:val="24"/>
                <w:szCs w:val="24"/>
                <w:highlight w:val="none"/>
                <w:lang w:val="en-US" w:eastAsia="zh-CN"/>
              </w:rPr>
            </w:pPr>
            <w:r>
              <w:rPr>
                <w:rFonts w:hint="default" w:ascii="Times New Roman" w:hAnsi="Times New Roman" w:cs="Times New Roman"/>
                <w:b/>
                <w:color w:val="auto"/>
                <w:sz w:val="24"/>
                <w:szCs w:val="24"/>
                <w:highlight w:val="none"/>
              </w:rPr>
              <w:t>（</w:t>
            </w:r>
            <w:r>
              <w:rPr>
                <w:rFonts w:hint="eastAsia"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）与达州市人民政府办公室关于印发《达州市推进城镇生活污水和城乡生活垃圾处理设施建设三年实施方案（2021—2023年）》的通知</w:t>
            </w:r>
            <w:r>
              <w:rPr>
                <w:rFonts w:hint="default" w:ascii="Times New Roman" w:hAnsi="Times New Roman" w:cs="Times New Roman"/>
                <w:b/>
                <w:color w:val="auto"/>
                <w:sz w:val="24"/>
                <w:szCs w:val="24"/>
                <w:highlight w:val="none"/>
                <w:lang w:val="en-US" w:eastAsia="zh-CN"/>
              </w:rPr>
              <w:t>符合性分析</w:t>
            </w:r>
          </w:p>
          <w:p>
            <w:pPr>
              <w:pageBreakBefore w:val="0"/>
              <w:kinsoku/>
              <w:wordWrap/>
              <w:autoSpaceDE w:val="0"/>
              <w:autoSpaceDN w:val="0"/>
              <w:bidi w:val="0"/>
              <w:adjustRightInd w:val="0"/>
              <w:spacing w:line="360" w:lineRule="auto"/>
              <w:ind w:left="0" w:leftChars="0" w:right="0" w:firstLine="480" w:firstLineChars="200"/>
              <w:jc w:val="left"/>
              <w:rPr>
                <w:rFonts w:hint="default" w:ascii="Times New Roman" w:hAnsi="Times New Roman" w:eastAsia="宋体" w:cs="Times New Roman"/>
                <w:b w:val="0"/>
                <w:bCs/>
                <w:color w:val="auto"/>
                <w:sz w:val="24"/>
                <w:szCs w:val="24"/>
                <w:highlight w:val="none"/>
                <w:lang w:val="en-US" w:eastAsia="zh-CN"/>
              </w:rPr>
            </w:pPr>
            <w:r>
              <w:rPr>
                <w:rFonts w:hint="default" w:ascii="Times New Roman" w:hAnsi="Times New Roman" w:cs="Times New Roman"/>
                <w:b w:val="0"/>
                <w:bCs/>
                <w:color w:val="auto"/>
                <w:sz w:val="24"/>
                <w:szCs w:val="24"/>
                <w:highlight w:val="none"/>
              </w:rPr>
              <w:t>为加快补齐城镇生活污水和城乡生活垃圾处理设施短板弱项，达州市人民政府办公室</w:t>
            </w:r>
            <w:r>
              <w:rPr>
                <w:rFonts w:hint="eastAsia" w:cs="Times New Roman"/>
                <w:b w:val="0"/>
                <w:bCs/>
                <w:color w:val="auto"/>
                <w:sz w:val="24"/>
                <w:szCs w:val="24"/>
                <w:highlight w:val="none"/>
                <w:lang w:val="en-US" w:eastAsia="zh-CN"/>
              </w:rPr>
              <w:t>2021年3月10日发布了该实施方案，</w:t>
            </w:r>
            <w:r>
              <w:rPr>
                <w:rFonts w:hint="default" w:ascii="Times New Roman" w:hAnsi="Times New Roman" w:eastAsia="宋体" w:cs="Times New Roman"/>
                <w:b w:val="0"/>
                <w:bCs/>
                <w:color w:val="auto"/>
                <w:sz w:val="24"/>
                <w:szCs w:val="24"/>
                <w:highlight w:val="none"/>
                <w:lang w:val="en-US" w:eastAsia="zh-CN"/>
              </w:rPr>
              <w:t>项目与其符合性分析见下表。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5</w:t>
            </w:r>
            <w:r>
              <w:rPr>
                <w:rFonts w:hint="default" w:ascii="Times New Roman" w:hAnsi="Times New Roman" w:eastAsia="黑体" w:cs="Times New Roman"/>
                <w:color w:val="auto"/>
                <w:szCs w:val="21"/>
                <w:highlight w:val="none"/>
              </w:rPr>
              <w:t xml:space="preserve"> 项目与实施方案</w:t>
            </w:r>
            <w:r>
              <w:rPr>
                <w:rFonts w:hint="eastAsia" w:ascii="Times New Roman" w:hAnsi="Times New Roman" w:eastAsia="黑体" w:cs="Times New Roman"/>
                <w:color w:val="auto"/>
                <w:szCs w:val="21"/>
                <w:highlight w:val="none"/>
                <w:lang w:val="en-US" w:eastAsia="zh-CN"/>
              </w:rPr>
              <w:t>的</w:t>
            </w:r>
            <w:r>
              <w:rPr>
                <w:rFonts w:hint="default" w:ascii="Times New Roman" w:hAnsi="Times New Roman" w:eastAsia="黑体" w:cs="Times New Roman"/>
                <w:color w:val="auto"/>
                <w:szCs w:val="21"/>
                <w:highlight w:val="none"/>
              </w:rPr>
              <w:t xml:space="preserve">符合性分析 </w:t>
            </w:r>
          </w:p>
          <w:tbl>
            <w:tblPr>
              <w:tblStyle w:val="28"/>
              <w:tblW w:w="91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5475"/>
              <w:gridCol w:w="2310"/>
              <w:gridCol w:w="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355" w:type="pct"/>
                  <w:gridSpan w:val="2"/>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具体内容</w:t>
                  </w:r>
                </w:p>
              </w:tc>
              <w:tc>
                <w:tcPr>
                  <w:tcW w:w="1260"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本项目</w:t>
                  </w:r>
                </w:p>
              </w:tc>
              <w:tc>
                <w:tcPr>
                  <w:tcW w:w="383"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7" w:type="pct"/>
                  <w:vAlign w:val="center"/>
                </w:tcPr>
                <w:p>
                  <w:pPr>
                    <w:pageBreakBefore w:val="0"/>
                    <w:kinsoku/>
                    <w:wordWrap/>
                    <w:autoSpaceDE w:val="0"/>
                    <w:autoSpaceDN w:val="0"/>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工作目标</w:t>
                  </w:r>
                </w:p>
              </w:tc>
              <w:tc>
                <w:tcPr>
                  <w:tcW w:w="2988" w:type="pct"/>
                  <w:vAlign w:val="center"/>
                </w:tcPr>
                <w:p>
                  <w:pPr>
                    <w:pageBreakBefore w:val="0"/>
                    <w:kinsoku/>
                    <w:wordWrap/>
                    <w:autoSpaceDE w:val="0"/>
                    <w:autoSpaceDN w:val="0"/>
                    <w:bidi w:val="0"/>
                    <w:ind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全面提高城镇生活污水收集与处理能力。市中心城区、各县</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市）市政雨污管网混错接改造更新及建制镇污水支线管网建设取得显著成效，生活污水收集效能明显提升，力争达州市鲜家坝、周家坝城市生活污水处理厂进水生化需氧量（BOD）浓度平均达105毫克每升、各县</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市）城市平均达90毫克每升</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城市污泥无害化处置率和资源化利用率进一步提高，力争达州市鲜家坝、周家坝城市生活污水处理厂污泥无害化处置率达92%、各县</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市</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城市达85%</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城市生活污水资源化利用水平明显提升。</w:t>
                  </w:r>
                </w:p>
              </w:tc>
              <w:tc>
                <w:tcPr>
                  <w:tcW w:w="1260" w:type="pct"/>
                  <w:vAlign w:val="center"/>
                </w:tcPr>
                <w:p>
                  <w:pPr>
                    <w:keepNext w:val="0"/>
                    <w:keepLines w:val="0"/>
                    <w:widowControl/>
                    <w:suppressLineNumbers w:val="0"/>
                    <w:jc w:val="center"/>
                    <w:rPr>
                      <w:rFonts w:hint="eastAsia" w:ascii="Times New Roman" w:hAnsi="Times New Roman" w:eastAsia="宋体" w:cs="Times New Roman"/>
                      <w:color w:val="auto"/>
                      <w:szCs w:val="21"/>
                      <w:highlight w:val="none"/>
                      <w:lang w:eastAsia="zh-CN"/>
                    </w:rPr>
                  </w:pPr>
                  <w:r>
                    <w:rPr>
                      <w:rFonts w:hint="eastAsia" w:ascii="宋体" w:hAnsi="宋体" w:eastAsia="宋体" w:cs="宋体"/>
                      <w:color w:val="000000"/>
                      <w:kern w:val="0"/>
                      <w:sz w:val="21"/>
                      <w:szCs w:val="21"/>
                      <w:lang w:val="en-US" w:eastAsia="zh-CN" w:bidi="ar"/>
                    </w:rPr>
                    <w:t>本项目收集管网实施雨污分流制，随着雨污分流及新建管网，进水</w:t>
                  </w:r>
                  <w:r>
                    <w:rPr>
                      <w:rFonts w:hint="default" w:ascii="Times New Roman" w:hAnsi="Times New Roman" w:cs="Times New Roman"/>
                      <w:color w:val="auto"/>
                      <w:szCs w:val="21"/>
                      <w:highlight w:val="none"/>
                    </w:rPr>
                    <w:t>生化需氧量</w:t>
                  </w:r>
                  <w:r>
                    <w:rPr>
                      <w:rFonts w:hint="eastAsia" w:cs="Times New Roman"/>
                      <w:color w:val="auto"/>
                      <w:szCs w:val="21"/>
                      <w:highlight w:val="none"/>
                      <w:lang w:val="en-US" w:eastAsia="zh-CN"/>
                    </w:rPr>
                    <w:t>浓度可达</w:t>
                  </w:r>
                  <w:r>
                    <w:rPr>
                      <w:rFonts w:hint="default" w:ascii="Times New Roman" w:hAnsi="Times New Roman" w:cs="Times New Roman"/>
                      <w:color w:val="auto"/>
                      <w:szCs w:val="21"/>
                      <w:highlight w:val="none"/>
                    </w:rPr>
                    <w:t>90毫克每升</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项目污泥脱水后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污泥无害化处置率达</w:t>
                  </w:r>
                  <w:r>
                    <w:rPr>
                      <w:rFonts w:hint="eastAsia" w:cs="Times New Roman"/>
                      <w:color w:val="auto"/>
                      <w:szCs w:val="21"/>
                      <w:highlight w:val="none"/>
                      <w:lang w:val="en-US" w:eastAsia="zh-CN"/>
                    </w:rPr>
                    <w:t>100</w:t>
                  </w:r>
                  <w:r>
                    <w:rPr>
                      <w:rFonts w:hint="default" w:ascii="Times New Roman" w:hAnsi="Times New Roman" w:cs="Times New Roman"/>
                      <w:color w:val="auto"/>
                      <w:szCs w:val="21"/>
                      <w:highlight w:val="none"/>
                    </w:rPr>
                    <w:t>%</w:t>
                  </w:r>
                  <w:r>
                    <w:rPr>
                      <w:rFonts w:hint="eastAsia" w:cs="Times New Roman"/>
                      <w:color w:val="auto"/>
                      <w:szCs w:val="21"/>
                      <w:highlight w:val="none"/>
                      <w:lang w:eastAsia="zh-CN"/>
                    </w:rPr>
                    <w:t>，</w:t>
                  </w:r>
                  <w:r>
                    <w:rPr>
                      <w:rFonts w:hint="eastAsia" w:ascii="宋体" w:hAnsi="宋体" w:eastAsia="宋体" w:cs="宋体"/>
                      <w:color w:val="auto"/>
                      <w:kern w:val="0"/>
                      <w:sz w:val="21"/>
                      <w:szCs w:val="21"/>
                      <w:lang w:val="en-US" w:eastAsia="zh-CN" w:bidi="ar"/>
                    </w:rPr>
                    <w:t>符合污泥无害化</w:t>
                  </w:r>
                  <w:r>
                    <w:rPr>
                      <w:rFonts w:hint="eastAsia" w:ascii="宋体" w:hAnsi="宋体" w:cs="宋体"/>
                      <w:color w:val="auto"/>
                      <w:kern w:val="0"/>
                      <w:sz w:val="21"/>
                      <w:szCs w:val="21"/>
                      <w:lang w:val="en-US" w:eastAsia="zh-CN" w:bidi="ar"/>
                    </w:rPr>
                    <w:t>处置</w:t>
                  </w:r>
                  <w:r>
                    <w:rPr>
                      <w:rFonts w:hint="eastAsia" w:ascii="宋体" w:hAnsi="宋体" w:eastAsia="宋体" w:cs="宋体"/>
                      <w:color w:val="auto"/>
                      <w:kern w:val="0"/>
                      <w:sz w:val="21"/>
                      <w:szCs w:val="21"/>
                      <w:lang w:val="en-US" w:eastAsia="zh-CN" w:bidi="ar"/>
                    </w:rPr>
                    <w:t>要求</w:t>
                  </w:r>
                  <w:r>
                    <w:rPr>
                      <w:rFonts w:hint="eastAsia" w:cs="Times New Roman"/>
                      <w:color w:val="auto"/>
                      <w:szCs w:val="21"/>
                      <w:highlight w:val="none"/>
                      <w:lang w:eastAsia="zh-CN"/>
                    </w:rPr>
                    <w:t>。</w:t>
                  </w:r>
                </w:p>
              </w:tc>
              <w:tc>
                <w:tcPr>
                  <w:tcW w:w="383"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7" w:type="pct"/>
                  <w:vMerge w:val="restart"/>
                  <w:vAlign w:val="center"/>
                </w:tcPr>
                <w:p>
                  <w:pPr>
                    <w:pageBreakBefore w:val="0"/>
                    <w:kinsoku/>
                    <w:wordWrap/>
                    <w:autoSpaceDE w:val="0"/>
                    <w:autoSpaceDN w:val="0"/>
                    <w:bidi w:val="0"/>
                    <w:ind w:left="0" w:leftChars="0" w:right="0"/>
                    <w:jc w:val="center"/>
                    <w:rPr>
                      <w:rFonts w:hint="eastAsia" w:cs="Times New Roman"/>
                      <w:color w:val="auto"/>
                      <w:szCs w:val="21"/>
                      <w:highlight w:val="none"/>
                      <w:lang w:val="en-US" w:eastAsia="zh-CN"/>
                    </w:rPr>
                  </w:pPr>
                  <w:r>
                    <w:rPr>
                      <w:rFonts w:hint="eastAsia" w:cs="Times New Roman"/>
                      <w:color w:val="auto"/>
                      <w:szCs w:val="21"/>
                      <w:highlight w:val="none"/>
                      <w:lang w:val="en-US" w:eastAsia="zh-CN"/>
                    </w:rPr>
                    <w:t>加快推进城镇生活污水处理设施补短板强弱项</w:t>
                  </w:r>
                </w:p>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 </w:t>
                  </w:r>
                </w:p>
              </w:tc>
              <w:tc>
                <w:tcPr>
                  <w:tcW w:w="2988" w:type="pct"/>
                  <w:vAlign w:val="center"/>
                </w:tcPr>
                <w:p>
                  <w:pPr>
                    <w:pageBreakBefore w:val="0"/>
                    <w:numPr>
                      <w:ilvl w:val="0"/>
                      <w:numId w:val="0"/>
                    </w:numPr>
                    <w:kinsoku/>
                    <w:wordWrap/>
                    <w:autoSpaceDE w:val="0"/>
                    <w:autoSpaceDN w:val="0"/>
                    <w:bidi w:val="0"/>
                    <w:ind w:right="0" w:right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加快补齐生活污水处理能力短板。积极推广低成本、低能耗、易维护、易监管的污水处理工艺和处理设施。目前尚未有效集中处理污水的城镇要尽快补齐和完善生活污水收集处理能力，加快推进市政生活污水收集处理设施向城乡结合部、近郊地区延伸辐射。因地制宜开展合流制排水系统雨污分流改造，合理通过改造溢流口、增加人工湿地、增设调蓄设施等技术措施进行污水处理改造。现有处理能力不足、水体污染严重、环境容量较低以及水环境敏感的城镇要加快提升污水处理能力，已建成未投运的生活污水处理设施应尽快实现达标投运。</w:t>
                  </w:r>
                </w:p>
              </w:tc>
              <w:tc>
                <w:tcPr>
                  <w:tcW w:w="1260" w:type="pct"/>
                  <w:vAlign w:val="center"/>
                </w:tcPr>
                <w:p>
                  <w:pPr>
                    <w:pageBreakBefore w:val="0"/>
                    <w:widowControl/>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本项目</w:t>
                  </w:r>
                  <w:r>
                    <w:rPr>
                      <w:rFonts w:hint="default" w:ascii="Times New Roman" w:hAnsi="Times New Roman" w:eastAsia="宋体" w:cs="Times New Roman"/>
                      <w:color w:val="auto"/>
                      <w:szCs w:val="21"/>
                      <w:highlight w:val="none"/>
                      <w:lang w:val="en-US" w:eastAsia="zh-CN"/>
                    </w:rPr>
                    <w:t>宏文村、望山社区清坪片区一体化污水处理</w:t>
                  </w:r>
                  <w:r>
                    <w:rPr>
                      <w:rFonts w:hint="eastAsia" w:cs="Times New Roman"/>
                      <w:color w:val="auto"/>
                      <w:szCs w:val="21"/>
                      <w:highlight w:val="none"/>
                      <w:lang w:val="en-US" w:eastAsia="zh-CN"/>
                    </w:rPr>
                    <w:t>站采用</w:t>
                  </w:r>
                  <w:r>
                    <w:rPr>
                      <w:rFonts w:hint="default" w:ascii="Times New Roman" w:hAnsi="Times New Roman" w:eastAsia="宋体" w:cs="Times New Roman"/>
                      <w:color w:val="auto"/>
                      <w:szCs w:val="21"/>
                      <w:highlight w:val="none"/>
                      <w:lang w:val="en-US" w:eastAsia="zh-CN"/>
                    </w:rPr>
                    <w:t>“</w:t>
                  </w: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w:t>
                  </w:r>
                  <w:r>
                    <w:rPr>
                      <w:rFonts w:hint="default" w:ascii="Times New Roman" w:hAnsi="Times New Roman" w:eastAsia="宋体" w:cs="Times New Roman"/>
                      <w:color w:val="auto"/>
                      <w:szCs w:val="21"/>
                      <w:highlight w:val="none"/>
                      <w:lang w:val="en-US" w:eastAsia="zh-CN"/>
                    </w:rPr>
                    <w:t>触氧化）生化</w:t>
                  </w:r>
                  <w:r>
                    <w:rPr>
                      <w:rFonts w:hint="default" w:ascii="Times New Roman" w:hAnsi="Times New Roman" w:eastAsia="宋体" w:cs="Times New Roman"/>
                      <w:color w:val="auto"/>
                      <w:sz w:val="21"/>
                      <w:szCs w:val="21"/>
                      <w:highlight w:val="none"/>
                      <w:lang w:val="en-US" w:eastAsia="zh-CN"/>
                    </w:rPr>
                    <w:t>+两</w:t>
                  </w:r>
                  <w:r>
                    <w:rPr>
                      <w:rFonts w:hint="default" w:ascii="Times New Roman" w:hAnsi="Times New Roman" w:eastAsia="宋体" w:cs="Times New Roman"/>
                      <w:color w:val="auto"/>
                      <w:szCs w:val="21"/>
                      <w:highlight w:val="none"/>
                      <w:lang w:val="en-US" w:eastAsia="zh-CN"/>
                    </w:rPr>
                    <w:t>级混凝沉淀+多介质过滤+</w:t>
                  </w:r>
                  <w:r>
                    <w:rPr>
                      <w:rFonts w:hint="eastAsia" w:cs="Times New Roman"/>
                      <w:color w:val="auto"/>
                      <w:szCs w:val="21"/>
                      <w:highlight w:val="none"/>
                      <w:lang w:val="en-US" w:eastAsia="zh-CN"/>
                    </w:rPr>
                    <w:t>紫外线</w:t>
                  </w:r>
                  <w:r>
                    <w:rPr>
                      <w:rFonts w:hint="default" w:ascii="Times New Roman" w:hAnsi="Times New Roman" w:eastAsia="宋体" w:cs="Times New Roman"/>
                      <w:color w:val="auto"/>
                      <w:szCs w:val="21"/>
                      <w:highlight w:val="none"/>
                      <w:lang w:val="en-US" w:eastAsia="zh-CN"/>
                    </w:rPr>
                    <w:t>消毒”</w:t>
                  </w:r>
                  <w:r>
                    <w:rPr>
                      <w:rFonts w:hint="eastAsia" w:cs="Times New Roman"/>
                      <w:color w:val="auto"/>
                      <w:szCs w:val="21"/>
                      <w:highlight w:val="none"/>
                      <w:lang w:val="en-US" w:eastAsia="zh-CN"/>
                    </w:rPr>
                    <w:t>工艺；</w:t>
                  </w:r>
                  <w:r>
                    <w:rPr>
                      <w:rFonts w:hint="eastAsia" w:cs="Times New Roman"/>
                      <w:color w:val="auto"/>
                      <w:sz w:val="21"/>
                      <w:szCs w:val="21"/>
                      <w:highlight w:val="none"/>
                      <w:lang w:val="en-US" w:eastAsia="zh-CN"/>
                    </w:rPr>
                    <w:t>宣汉县清溪镇污水处理站</w:t>
                  </w:r>
                  <w:r>
                    <w:rPr>
                      <w:rFonts w:hint="default" w:ascii="Times New Roman" w:hAnsi="Times New Roman" w:eastAsia="宋体" w:cs="Times New Roman"/>
                      <w:color w:val="auto"/>
                      <w:szCs w:val="21"/>
                      <w:highlight w:val="none"/>
                      <w:lang w:val="en-US" w:eastAsia="zh-CN"/>
                    </w:rPr>
                    <w:t>升级改造</w:t>
                  </w:r>
                  <w:r>
                    <w:rPr>
                      <w:rFonts w:hint="eastAsia" w:cs="Times New Roman"/>
                      <w:color w:val="auto"/>
                      <w:szCs w:val="21"/>
                      <w:highlight w:val="none"/>
                      <w:lang w:val="en-US" w:eastAsia="zh-CN"/>
                    </w:rPr>
                    <w:t>采用</w:t>
                  </w:r>
                  <w:r>
                    <w:rPr>
                      <w:rFonts w:hint="default" w:ascii="Times New Roman" w:hAnsi="Times New Roman" w:eastAsia="宋体" w:cs="Times New Roman"/>
                      <w:color w:val="auto"/>
                      <w:szCs w:val="21"/>
                      <w:highlight w:val="none"/>
                      <w:lang w:val="en-US" w:eastAsia="zh-CN"/>
                    </w:rPr>
                    <w:t>“</w:t>
                  </w: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w:t>
                  </w:r>
                  <w:r>
                    <w:rPr>
                      <w:rFonts w:hint="default" w:ascii="Times New Roman" w:hAnsi="Times New Roman" w:eastAsia="宋体" w:cs="Times New Roman"/>
                      <w:color w:val="auto"/>
                      <w:szCs w:val="21"/>
                      <w:highlight w:val="none"/>
                      <w:lang w:val="en-US" w:eastAsia="zh-CN"/>
                    </w:rPr>
                    <w:t>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w:t>
                  </w:r>
                  <w:r>
                    <w:rPr>
                      <w:rFonts w:hint="default" w:ascii="Times New Roman" w:hAnsi="Times New Roman" w:eastAsia="宋体" w:cs="Times New Roman"/>
                      <w:color w:val="auto"/>
                      <w:szCs w:val="21"/>
                      <w:highlight w:val="none"/>
                      <w:lang w:val="en-US" w:eastAsia="zh-CN"/>
                    </w:rPr>
                    <w:t>混凝沉淀+纤维转盘过滤+</w:t>
                  </w:r>
                  <w:r>
                    <w:rPr>
                      <w:rFonts w:hint="eastAsia" w:cs="Times New Roman"/>
                      <w:color w:val="auto"/>
                      <w:szCs w:val="21"/>
                      <w:highlight w:val="none"/>
                      <w:lang w:val="en-US" w:eastAsia="zh-CN"/>
                    </w:rPr>
                    <w:t>紫外线</w:t>
                  </w:r>
                  <w:r>
                    <w:rPr>
                      <w:rFonts w:hint="default" w:ascii="Times New Roman" w:hAnsi="Times New Roman" w:eastAsia="宋体" w:cs="Times New Roman"/>
                      <w:color w:val="auto"/>
                      <w:szCs w:val="21"/>
                      <w:highlight w:val="none"/>
                      <w:lang w:val="en-US" w:eastAsia="zh-CN"/>
                    </w:rPr>
                    <w:t>消毒</w:t>
                  </w:r>
                  <w:r>
                    <w:rPr>
                      <w:rFonts w:hint="default" w:ascii="Times New Roman" w:hAnsi="Times New Roman" w:eastAsia="宋体" w:cs="Times New Roman"/>
                      <w:color w:val="auto"/>
                      <w:sz w:val="21"/>
                      <w:szCs w:val="21"/>
                      <w:highlight w:val="none"/>
                      <w:lang w:val="en-US" w:eastAsia="zh-CN"/>
                    </w:rPr>
                    <w:t>”工艺</w:t>
                  </w:r>
                  <w:r>
                    <w:rPr>
                      <w:rFonts w:hint="eastAsia" w:cs="Times New Roman"/>
                      <w:color w:val="auto"/>
                      <w:sz w:val="21"/>
                      <w:szCs w:val="21"/>
                      <w:highlight w:val="none"/>
                      <w:lang w:val="en-US" w:eastAsia="zh-CN"/>
                    </w:rPr>
                    <w:t>；以上工艺</w:t>
                  </w:r>
                  <w:r>
                    <w:rPr>
                      <w:rFonts w:hint="eastAsia" w:ascii="宋体" w:hAnsi="宋体" w:eastAsia="宋体" w:cs="宋体"/>
                      <w:color w:val="000000"/>
                      <w:kern w:val="0"/>
                      <w:sz w:val="21"/>
                      <w:szCs w:val="21"/>
                      <w:lang w:val="en-US" w:eastAsia="zh-CN" w:bidi="ar"/>
                    </w:rPr>
                    <w:t>运行费用低、耗电量小，管理方便简单，适合乡村地区的管理和操作水平。</w:t>
                  </w:r>
                  <w:r>
                    <w:rPr>
                      <w:rFonts w:hint="default" w:ascii="Times New Roman" w:hAnsi="Times New Roman" w:cs="Times New Roman"/>
                      <w:color w:val="auto"/>
                      <w:szCs w:val="21"/>
                      <w:highlight w:val="none"/>
                    </w:rPr>
                    <w:t>本</w:t>
                  </w:r>
                  <w:r>
                    <w:rPr>
                      <w:rFonts w:hint="eastAsia" w:cs="Times New Roman"/>
                      <w:color w:val="auto"/>
                      <w:szCs w:val="21"/>
                      <w:highlight w:val="none"/>
                      <w:lang w:val="en-US" w:eastAsia="zh-CN"/>
                    </w:rPr>
                    <w:t>项目实施雨污分流制，</w:t>
                  </w:r>
                  <w:r>
                    <w:rPr>
                      <w:rFonts w:hint="default" w:ascii="Times New Roman" w:hAnsi="Times New Roman" w:cs="Times New Roman"/>
                      <w:color w:val="auto"/>
                      <w:szCs w:val="21"/>
                      <w:highlight w:val="none"/>
                    </w:rPr>
                    <w:t>出水水质执行《城镇污水处理厂污染物排放标准》（GB18918-2002）一级A</w:t>
                  </w:r>
                  <w:r>
                    <w:rPr>
                      <w:rFonts w:hint="eastAsia" w:cs="Times New Roman"/>
                      <w:color w:val="auto"/>
                      <w:szCs w:val="21"/>
                      <w:highlight w:val="none"/>
                      <w:lang w:val="en-US" w:eastAsia="zh-CN"/>
                    </w:rPr>
                    <w:t>排放标</w:t>
                  </w:r>
                  <w:r>
                    <w:rPr>
                      <w:rFonts w:hint="default" w:ascii="Times New Roman" w:hAnsi="Times New Roman" w:cs="Times New Roman"/>
                      <w:color w:val="auto"/>
                      <w:szCs w:val="21"/>
                      <w:highlight w:val="none"/>
                    </w:rPr>
                    <w:t>准</w:t>
                  </w:r>
                  <w:r>
                    <w:rPr>
                      <w:rFonts w:hint="eastAsia" w:cs="Times New Roman"/>
                      <w:color w:val="auto"/>
                      <w:szCs w:val="21"/>
                      <w:highlight w:val="none"/>
                      <w:lang w:eastAsia="zh-CN"/>
                    </w:rPr>
                    <w:t>。</w:t>
                  </w:r>
                </w:p>
              </w:tc>
              <w:tc>
                <w:tcPr>
                  <w:tcW w:w="383"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7"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988" w:type="pct"/>
                  <w:vAlign w:val="center"/>
                </w:tcPr>
                <w:p>
                  <w:pPr>
                    <w:pageBreakBefore w:val="0"/>
                    <w:numPr>
                      <w:ilvl w:val="0"/>
                      <w:numId w:val="0"/>
                    </w:numPr>
                    <w:kinsoku/>
                    <w:wordWrap/>
                    <w:autoSpaceDE w:val="0"/>
                    <w:autoSpaceDN w:val="0"/>
                    <w:bidi w:val="0"/>
                    <w:ind w:right="0" w:right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全力推进城镇生活污水处理提质增效。结合《达州市城镇生活污水处理提质增效三年攻坚行动方案》，深入开展市政排水管网摸底排查检测，建立完善管网地理信息系统并定期更新。加大城中村、老旧城区和城乡结合部等城市“空白区”生活污水收集管网建设力度。结合老旧小区和市政道路改造，有序实施错接、漏接、老旧破损排水管网改造修复，加强支线管网和出户管的连接建设。加快实施进水生化需氧量（BOD）浓度低于100毫克每升的城市生活污水厂服务片区管网系统化整治。持续巩固达川区七里沟、通川区万家河等城市黑臭水体治理成效。加快淘汰砖砌井，推行混凝土现浇或成品检查井。</w:t>
                  </w:r>
                </w:p>
              </w:tc>
              <w:tc>
                <w:tcPr>
                  <w:tcW w:w="1260" w:type="pct"/>
                  <w:vAlign w:val="center"/>
                </w:tcPr>
                <w:p>
                  <w:pPr>
                    <w:pageBreakBefore w:val="0"/>
                    <w:kinsoku/>
                    <w:wordWrap/>
                    <w:bidi w:val="0"/>
                    <w:ind w:left="0" w:leftChars="0" w:right="0"/>
                    <w:jc w:val="center"/>
                    <w:rPr>
                      <w:rFonts w:hint="eastAsia" w:eastAsia="宋体" w:cs="Times New Roman"/>
                      <w:color w:val="auto"/>
                      <w:szCs w:val="21"/>
                      <w:highlight w:val="none"/>
                      <w:lang w:val="en-US" w:eastAsia="zh-CN"/>
                    </w:rPr>
                  </w:pPr>
                  <w:r>
                    <w:rPr>
                      <w:rFonts w:hint="eastAsia" w:cs="Times New Roman"/>
                      <w:bCs/>
                      <w:color w:val="auto"/>
                      <w:sz w:val="21"/>
                      <w:szCs w:val="21"/>
                      <w:highlight w:val="none"/>
                      <w:lang w:val="en-US" w:eastAsia="zh-CN"/>
                    </w:rPr>
                    <w:t>本</w:t>
                  </w:r>
                  <w:r>
                    <w:rPr>
                      <w:rFonts w:hint="default" w:ascii="Times New Roman" w:hAnsi="Times New Roman" w:cs="Times New Roman"/>
                      <w:bCs/>
                      <w:color w:val="auto"/>
                      <w:sz w:val="21"/>
                      <w:szCs w:val="21"/>
                      <w:highlight w:val="none"/>
                    </w:rPr>
                    <w:t>项目在清溪镇场镇、清溪镇望山社区青坪片区、清溪镇宏文村服务区域修建污水收集管网，本项目的实施不但可</w:t>
                  </w:r>
                  <w:r>
                    <w:rPr>
                      <w:rFonts w:hint="eastAsia" w:cs="Times New Roman"/>
                      <w:bCs/>
                      <w:color w:val="auto"/>
                      <w:sz w:val="21"/>
                      <w:szCs w:val="21"/>
                      <w:highlight w:val="none"/>
                      <w:lang w:val="en-US" w:eastAsia="zh-CN"/>
                    </w:rPr>
                    <w:t>改善</w:t>
                  </w:r>
                  <w:r>
                    <w:rPr>
                      <w:rFonts w:hint="default" w:ascii="Times New Roman" w:hAnsi="Times New Roman" w:cs="Times New Roman"/>
                      <w:bCs/>
                      <w:color w:val="auto"/>
                      <w:sz w:val="21"/>
                      <w:szCs w:val="21"/>
                      <w:highlight w:val="none"/>
                    </w:rPr>
                    <w:t>下游流域水质，还可以使项目所在地村庄人居环境得到明显改善，饮用水源安全得到保障</w:t>
                  </w:r>
                  <w:r>
                    <w:rPr>
                      <w:rFonts w:hint="eastAsia" w:cs="Times New Roman"/>
                      <w:bCs/>
                      <w:color w:val="auto"/>
                      <w:sz w:val="21"/>
                      <w:szCs w:val="21"/>
                      <w:highlight w:val="none"/>
                      <w:lang w:eastAsia="zh-CN"/>
                    </w:rPr>
                    <w:t>。</w:t>
                  </w:r>
                </w:p>
              </w:tc>
              <w:tc>
                <w:tcPr>
                  <w:tcW w:w="383" w:type="pct"/>
                  <w:vAlign w:val="center"/>
                </w:tcPr>
                <w:p>
                  <w:pPr>
                    <w:pageBreakBefore w:val="0"/>
                    <w:kinsoku/>
                    <w:wordWrap/>
                    <w:bidi w:val="0"/>
                    <w:ind w:left="0" w:leftChars="0" w:right="0"/>
                    <w:jc w:val="center"/>
                    <w:rPr>
                      <w:rFonts w:hint="default"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7"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988" w:type="pct"/>
                  <w:vAlign w:val="center"/>
                </w:tcPr>
                <w:p>
                  <w:pPr>
                    <w:pageBreakBefore w:val="0"/>
                    <w:numPr>
                      <w:ilvl w:val="0"/>
                      <w:numId w:val="0"/>
                    </w:numPr>
                    <w:kinsoku/>
                    <w:wordWrap/>
                    <w:autoSpaceDE w:val="0"/>
                    <w:autoSpaceDN w:val="0"/>
                    <w:bidi w:val="0"/>
                    <w:ind w:right="0" w:right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加快提升污泥无害化处置与再生水利用能力。加大污泥无害化处理处置设施建设和改造力度，积极推广垃圾焚烧发电厂、燃煤电厂、水泥窑等污泥垃圾协同处置方式，促进污泥资源化利用，逐步降低填埋处置所占比重。建制镇污水处理设施产生的污泥原则上应纳入城市集中无害化处置范围。加大非正规污泥堆放点和污泥处理处置单位的排查和整治力度，坚决查处污泥非法转移、堆放、倾倒、处置等违法行为。积极推动污水资源化利用，坚持“就近处理、就地循环”原则，因地制宜确定再生水用途、规模和布局，加快推进再生水利用设施建设，鼓励城市杂用、工业生产、景观用水、河道补水等方面优先使用再生水。</w:t>
                  </w:r>
                </w:p>
              </w:tc>
              <w:tc>
                <w:tcPr>
                  <w:tcW w:w="1260" w:type="pct"/>
                  <w:vAlign w:val="center"/>
                </w:tcPr>
                <w:p>
                  <w:pPr>
                    <w:pageBreakBefore w:val="0"/>
                    <w:kinsoku/>
                    <w:wordWrap/>
                    <w:bidi w:val="0"/>
                    <w:ind w:left="0" w:leftChars="0" w:right="0"/>
                    <w:jc w:val="center"/>
                    <w:rPr>
                      <w:rFonts w:hint="eastAsia" w:cs="Times New Roman"/>
                      <w:color w:val="auto"/>
                      <w:szCs w:val="21"/>
                      <w:highlight w:val="none"/>
                      <w:lang w:val="en-US" w:eastAsia="zh-CN"/>
                    </w:rPr>
                  </w:pPr>
                  <w:r>
                    <w:rPr>
                      <w:rFonts w:hint="default" w:ascii="Times New Roman" w:hAnsi="Times New Roman" w:cs="Times New Roman"/>
                      <w:color w:val="auto"/>
                      <w:szCs w:val="21"/>
                      <w:highlight w:val="none"/>
                    </w:rPr>
                    <w:t>项目污泥脱水后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Cs w:val="21"/>
                      <w:highlight w:val="none"/>
                      <w:lang w:eastAsia="zh-CN"/>
                    </w:rPr>
                    <w:t>，</w:t>
                  </w:r>
                  <w:r>
                    <w:rPr>
                      <w:rFonts w:hint="eastAsia" w:ascii="宋体" w:hAnsi="宋体" w:eastAsia="宋体" w:cs="宋体"/>
                      <w:color w:val="auto"/>
                      <w:kern w:val="0"/>
                      <w:sz w:val="21"/>
                      <w:szCs w:val="21"/>
                      <w:lang w:val="en-US" w:eastAsia="zh-CN" w:bidi="ar"/>
                    </w:rPr>
                    <w:t>符合污泥无害化资源利用要求</w:t>
                  </w:r>
                  <w:r>
                    <w:rPr>
                      <w:rFonts w:hint="eastAsia" w:cs="Times New Roman"/>
                      <w:color w:val="auto"/>
                      <w:szCs w:val="21"/>
                      <w:highlight w:val="none"/>
                      <w:lang w:eastAsia="zh-CN"/>
                    </w:rPr>
                    <w:t>。</w:t>
                  </w:r>
                </w:p>
              </w:tc>
              <w:tc>
                <w:tcPr>
                  <w:tcW w:w="383" w:type="pct"/>
                  <w:vAlign w:val="center"/>
                </w:tcPr>
                <w:p>
                  <w:pPr>
                    <w:pageBreakBefore w:val="0"/>
                    <w:kinsoku/>
                    <w:wordWrap/>
                    <w:bidi w:val="0"/>
                    <w:ind w:left="0" w:leftChars="0" w:right="0"/>
                    <w:jc w:val="center"/>
                    <w:rPr>
                      <w:rFonts w:hint="default" w:cs="Times New Roman"/>
                      <w:color w:val="auto"/>
                      <w:szCs w:val="21"/>
                      <w:highlight w:val="none"/>
                      <w:lang w:val="en-US" w:eastAsia="zh-CN"/>
                    </w:rPr>
                  </w:pPr>
                  <w:r>
                    <w:rPr>
                      <w:rFonts w:hint="eastAsia" w:cs="Times New Roman"/>
                      <w:color w:val="auto"/>
                      <w:szCs w:val="21"/>
                      <w:highlight w:val="no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7"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988"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 xml:space="preserve"> 建立完善生活污水处理监管体系与运维机制。落实《四川省污水处理设施信息化监管平台建设导则》要求，加快推进全市污水处理设施运行监管体系建设，积极推动省、市、县</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市、区</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各级监管平台互联互通。各地各有关部门应根据排水管网特点、规模、服务范围等因素合理落实人员和经费保障。积极推行生活污水处理厂、管网与河湖水体联动的“厂一网一河（湖</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一体专业化运行维护机制，优先实行“厂一网”一体化运行。建制镇生活污水处理设施应按照“以城带镇”的方式，纳入城镇一体化运营管理，提高专业化水平。建立健全废（污）水接入管理制度，严禁处理不达标的废（污</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水进入市政管网。加强生活污水处理设施建设和运营过程中的安全监督管理，确保设施运行高效。</w:t>
                  </w:r>
                </w:p>
              </w:tc>
              <w:tc>
                <w:tcPr>
                  <w:tcW w:w="1260" w:type="pc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本项目</w:t>
                  </w:r>
                  <w:r>
                    <w:rPr>
                      <w:rFonts w:hint="eastAsia" w:cs="Times New Roman"/>
                      <w:color w:val="auto"/>
                      <w:szCs w:val="21"/>
                      <w:highlight w:val="none"/>
                      <w:lang w:eastAsia="zh-CN"/>
                    </w:rPr>
                    <w:t>配套在线监控系统，对项目</w:t>
                  </w:r>
                  <w:r>
                    <w:rPr>
                      <w:rFonts w:hint="eastAsia" w:cs="Times New Roman"/>
                      <w:color w:val="auto"/>
                      <w:szCs w:val="21"/>
                      <w:highlight w:val="none"/>
                      <w:lang w:val="en-US" w:eastAsia="zh-CN"/>
                    </w:rPr>
                    <w:t>进出</w:t>
                  </w:r>
                  <w:r>
                    <w:rPr>
                      <w:rFonts w:hint="eastAsia" w:cs="Times New Roman"/>
                      <w:color w:val="auto"/>
                      <w:szCs w:val="21"/>
                      <w:highlight w:val="none"/>
                      <w:lang w:eastAsia="zh-CN"/>
                    </w:rPr>
                    <w:t>水质进行实时监控。</w:t>
                  </w:r>
                  <w:r>
                    <w:rPr>
                      <w:rFonts w:hint="eastAsia" w:ascii="Times New Roman" w:hAnsi="Times New Roman" w:eastAsia="宋体" w:cs="Times New Roman"/>
                      <w:color w:val="auto"/>
                      <w:highlight w:val="none"/>
                      <w:lang w:val="en-US" w:eastAsia="zh-CN"/>
                    </w:rPr>
                    <w:t>并</w:t>
                  </w:r>
                  <w:r>
                    <w:rPr>
                      <w:rFonts w:hint="default" w:ascii="Times New Roman" w:hAnsi="Times New Roman" w:eastAsia="宋体" w:cs="Times New Roman"/>
                      <w:color w:val="auto"/>
                      <w:highlight w:val="none"/>
                    </w:rPr>
                    <w:t>与</w:t>
                  </w:r>
                  <w:r>
                    <w:rPr>
                      <w:rFonts w:hint="eastAsia" w:cs="Times New Roman"/>
                      <w:color w:val="auto"/>
                      <w:highlight w:val="none"/>
                      <w:lang w:eastAsia="zh-CN"/>
                    </w:rPr>
                    <w:t>生态环境主管部门</w:t>
                  </w:r>
                  <w:r>
                    <w:rPr>
                      <w:rFonts w:hint="default" w:ascii="Times New Roman" w:hAnsi="Times New Roman" w:eastAsia="宋体" w:cs="Times New Roman"/>
                      <w:color w:val="auto"/>
                      <w:highlight w:val="none"/>
                    </w:rPr>
                    <w:t>联网</w:t>
                  </w: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在线监测数据接入</w:t>
                  </w:r>
                  <w:r>
                    <w:rPr>
                      <w:rFonts w:hint="eastAsia" w:cs="Times New Roman"/>
                      <w:color w:val="auto"/>
                      <w:highlight w:val="none"/>
                      <w:lang w:eastAsia="zh-CN"/>
                    </w:rPr>
                    <w:t>生态环境主管部门</w:t>
                  </w:r>
                  <w:r>
                    <w:rPr>
                      <w:rFonts w:hint="default" w:ascii="Times New Roman" w:hAnsi="Times New Roman" w:eastAsia="宋体" w:cs="Times New Roman"/>
                      <w:color w:val="auto"/>
                      <w:highlight w:val="none"/>
                    </w:rPr>
                    <w:t>监控中心</w:t>
                  </w:r>
                  <w:r>
                    <w:rPr>
                      <w:rFonts w:hint="eastAsia" w:ascii="Times New Roman" w:hAnsi="Times New Roman" w:eastAsia="宋体" w:cs="Times New Roman"/>
                      <w:color w:val="auto"/>
                      <w:highlight w:val="none"/>
                      <w:lang w:eastAsia="zh-CN"/>
                    </w:rPr>
                    <w:t>。</w:t>
                  </w:r>
                </w:p>
              </w:tc>
              <w:tc>
                <w:tcPr>
                  <w:tcW w:w="383"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符合</w:t>
                  </w:r>
                </w:p>
              </w:tc>
            </w:tr>
          </w:tbl>
          <w:p>
            <w:pPr>
              <w:keepNext w:val="0"/>
              <w:keepLines w:val="0"/>
              <w:pageBreakBefore w:val="0"/>
              <w:widowControl w:val="0"/>
              <w:kinsoku/>
              <w:wordWrap/>
              <w:overflowPunct/>
              <w:topLinePunct w:val="0"/>
              <w:autoSpaceDE w:val="0"/>
              <w:autoSpaceDN w:val="0"/>
              <w:bidi w:val="0"/>
              <w:adjustRightInd w:val="0"/>
              <w:snapToGrid/>
              <w:spacing w:before="157" w:beforeLines="50" w:line="360" w:lineRule="auto"/>
              <w:ind w:left="0" w:leftChars="0" w:right="0" w:firstLine="482" w:firstLineChars="200"/>
              <w:jc w:val="left"/>
              <w:textAlignment w:val="auto"/>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、“三线一单”符合性分析</w:t>
            </w:r>
          </w:p>
          <w:p>
            <w:pPr>
              <w:keepNext w:val="0"/>
              <w:keepLines w:val="0"/>
              <w:pageBreakBefore w:val="0"/>
              <w:widowControl w:val="0"/>
              <w:tabs>
                <w:tab w:val="left" w:pos="1327"/>
              </w:tabs>
              <w:kinsoku/>
              <w:wordWrap/>
              <w:overflowPunct/>
              <w:topLinePunct w:val="0"/>
              <w:autoSpaceDE/>
              <w:autoSpaceDN/>
              <w:bidi w:val="0"/>
              <w:adjustRightInd/>
              <w:snapToGrid/>
              <w:spacing w:line="360" w:lineRule="auto"/>
              <w:ind w:firstLine="482" w:firstLineChars="200"/>
              <w:jc w:val="left"/>
              <w:textAlignment w:val="auto"/>
              <w:rPr>
                <w:rFonts w:hint="eastAsia" w:ascii="Times New Roman" w:hAnsi="Times New Roman" w:eastAsia="宋体" w:cs="Times New Roman"/>
                <w:b/>
                <w:bCs/>
                <w:sz w:val="24"/>
                <w:szCs w:val="24"/>
                <w:lang w:val="en-US" w:eastAsia="zh-CN"/>
              </w:rPr>
            </w:pPr>
            <w:r>
              <w:rPr>
                <w:rFonts w:hint="eastAsia" w:ascii="Times New Roman" w:hAnsi="Times New Roman" w:eastAsia="宋体" w:cs="Times New Roman"/>
                <w:b/>
                <w:bCs/>
                <w:sz w:val="24"/>
                <w:szCs w:val="24"/>
                <w:lang w:val="en-US" w:eastAsia="zh-CN"/>
              </w:rPr>
              <w:t>（1）</w:t>
            </w:r>
            <w:r>
              <w:rPr>
                <w:rFonts w:hint="eastAsia"/>
                <w:b/>
                <w:bCs/>
                <w:sz w:val="24"/>
                <w:szCs w:val="24"/>
              </w:rPr>
              <w:t>与《四川省人民政府关于落实生态保护红线、环境质量底线、资源利用上线制定生态环境准入清单实施生态环境分区管控的通知》（川府发〔2020〕9号）的符合性分析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kern w:val="0"/>
                <w:sz w:val="24"/>
                <w:szCs w:val="24"/>
                <w:lang w:val="en-US" w:eastAsia="zh-CN" w:bidi="ar"/>
              </w:rPr>
            </w:pPr>
            <w:r>
              <w:rPr>
                <w:rFonts w:hint="default" w:ascii="Times New Roman" w:hAnsi="Times New Roman" w:eastAsia="宋体" w:cs="Times New Roman"/>
                <w:sz w:val="24"/>
                <w:szCs w:val="24"/>
              </w:rPr>
              <w:t>本</w:t>
            </w:r>
            <w:r>
              <w:rPr>
                <w:rFonts w:hint="eastAsia" w:ascii="Times New Roman" w:hAnsi="Times New Roman" w:eastAsia="宋体" w:cs="Times New Roman"/>
                <w:sz w:val="24"/>
                <w:szCs w:val="24"/>
                <w:lang w:val="en-US" w:eastAsia="zh-CN"/>
              </w:rPr>
              <w:t>项目</w:t>
            </w:r>
            <w:r>
              <w:rPr>
                <w:rFonts w:hint="default" w:ascii="Times New Roman" w:hAnsi="Times New Roman" w:eastAsia="宋体" w:cs="Times New Roman"/>
                <w:sz w:val="24"/>
                <w:szCs w:val="24"/>
              </w:rPr>
              <w:t>位于达州市</w:t>
            </w:r>
            <w:r>
              <w:rPr>
                <w:rFonts w:hint="eastAsia" w:cs="Times New Roman"/>
                <w:sz w:val="24"/>
                <w:szCs w:val="24"/>
                <w:lang w:val="en-US" w:eastAsia="zh-CN"/>
              </w:rPr>
              <w:t>宣汉县</w:t>
            </w:r>
            <w:r>
              <w:rPr>
                <w:rFonts w:hint="default" w:ascii="Times New Roman" w:hAnsi="Times New Roman" w:eastAsia="宋体" w:cs="Times New Roman"/>
                <w:sz w:val="24"/>
                <w:szCs w:val="24"/>
              </w:rPr>
              <w:t>，所在地属于川东北经济区，</w:t>
            </w:r>
            <w:r>
              <w:rPr>
                <w:rFonts w:hint="default" w:ascii="Times New Roman" w:hAnsi="Times New Roman" w:eastAsia="宋体" w:cs="Times New Roman"/>
                <w:color w:val="000000"/>
                <w:kern w:val="0"/>
                <w:sz w:val="24"/>
                <w:szCs w:val="24"/>
                <w:lang w:val="en-US" w:eastAsia="zh-CN" w:bidi="ar"/>
              </w:rPr>
              <w:t>本</w:t>
            </w:r>
            <w:r>
              <w:rPr>
                <w:rFonts w:hint="eastAsia" w:ascii="Times New Roman" w:hAnsi="Times New Roman" w:eastAsia="宋体" w:cs="Times New Roman"/>
                <w:color w:val="000000"/>
                <w:kern w:val="0"/>
                <w:sz w:val="24"/>
                <w:szCs w:val="24"/>
                <w:lang w:val="en-US" w:eastAsia="zh-CN" w:bidi="ar"/>
              </w:rPr>
              <w:t>项目涉及其中的重点</w:t>
            </w:r>
            <w:r>
              <w:rPr>
                <w:rFonts w:hint="default" w:ascii="Times New Roman" w:hAnsi="Times New Roman" w:eastAsia="宋体" w:cs="Times New Roman"/>
                <w:kern w:val="0"/>
                <w:sz w:val="24"/>
                <w:szCs w:val="24"/>
                <w:lang w:val="en-US" w:eastAsia="zh-CN"/>
              </w:rPr>
              <w:t>管控单元。</w:t>
            </w:r>
            <w:r>
              <w:rPr>
                <w:rFonts w:hint="default" w:ascii="Times New Roman" w:hAnsi="Times New Roman" w:eastAsia="宋体" w:cs="Times New Roman"/>
                <w:color w:val="000000"/>
                <w:kern w:val="0"/>
                <w:sz w:val="24"/>
                <w:szCs w:val="24"/>
                <w:lang w:val="en-US" w:eastAsia="zh-CN" w:bidi="ar"/>
              </w:rPr>
              <w:t>本</w:t>
            </w:r>
            <w:r>
              <w:rPr>
                <w:rFonts w:hint="eastAsia" w:cs="Times New Roman"/>
                <w:color w:val="000000"/>
                <w:kern w:val="0"/>
                <w:sz w:val="24"/>
                <w:szCs w:val="24"/>
                <w:lang w:val="en-US" w:eastAsia="zh-CN" w:bidi="ar"/>
              </w:rPr>
              <w:t>项目</w:t>
            </w:r>
            <w:r>
              <w:rPr>
                <w:rFonts w:hint="default" w:ascii="Times New Roman" w:hAnsi="Times New Roman" w:eastAsia="宋体" w:cs="Times New Roman"/>
                <w:color w:val="000000"/>
                <w:kern w:val="0"/>
                <w:sz w:val="24"/>
                <w:szCs w:val="24"/>
                <w:lang w:val="en-US" w:eastAsia="zh-CN" w:bidi="ar"/>
              </w:rPr>
              <w:t>与四川省生态环境分区管控情况相符性分析见</w:t>
            </w:r>
            <w:r>
              <w:rPr>
                <w:rFonts w:hint="eastAsia" w:ascii="Times New Roman" w:hAnsi="Times New Roman" w:eastAsia="宋体" w:cs="Times New Roman"/>
                <w:color w:val="000000"/>
                <w:kern w:val="0"/>
                <w:sz w:val="24"/>
                <w:szCs w:val="24"/>
                <w:lang w:val="en-US" w:eastAsia="zh-CN" w:bidi="ar"/>
              </w:rPr>
              <w:t>下表</w:t>
            </w:r>
            <w:r>
              <w:rPr>
                <w:rFonts w:hint="default" w:ascii="Times New Roman" w:hAnsi="Times New Roman" w:eastAsia="宋体" w:cs="Times New Roman"/>
                <w:color w:val="000000"/>
                <w:kern w:val="0"/>
                <w:sz w:val="24"/>
                <w:szCs w:val="24"/>
                <w:lang w:val="en-US" w:eastAsia="zh-CN" w:bidi="ar"/>
              </w:rPr>
              <w:t>。</w:t>
            </w:r>
          </w:p>
          <w:p>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b/>
                <w:bCs/>
                <w:sz w:val="21"/>
                <w:szCs w:val="21"/>
                <w:vertAlign w:val="baseline"/>
              </w:rPr>
            </w:pPr>
            <w:r>
              <w:rPr>
                <w:rFonts w:hint="default" w:ascii="Times New Roman" w:hAnsi="Times New Roman" w:eastAsia="黑体" w:cs="Times New Roman"/>
                <w:b w:val="0"/>
                <w:bCs w:val="0"/>
                <w:sz w:val="21"/>
                <w:szCs w:val="21"/>
              </w:rPr>
              <w:t>表</w:t>
            </w:r>
            <w:r>
              <w:rPr>
                <w:rFonts w:hint="default" w:ascii="Times New Roman" w:hAnsi="Times New Roman" w:eastAsia="黑体" w:cs="Times New Roman"/>
                <w:b w:val="0"/>
                <w:bCs w:val="0"/>
                <w:sz w:val="21"/>
                <w:szCs w:val="21"/>
                <w:lang w:val="en-US" w:eastAsia="zh-CN"/>
              </w:rPr>
              <w:t>1-</w:t>
            </w:r>
            <w:r>
              <w:rPr>
                <w:rFonts w:hint="eastAsia" w:eastAsia="黑体" w:cs="Times New Roman"/>
                <w:b w:val="0"/>
                <w:bCs w:val="0"/>
                <w:sz w:val="21"/>
                <w:szCs w:val="21"/>
                <w:lang w:val="en-US" w:eastAsia="zh-CN"/>
              </w:rPr>
              <w:t>6</w:t>
            </w:r>
            <w:r>
              <w:rPr>
                <w:rFonts w:hint="default" w:ascii="Times New Roman" w:hAnsi="Times New Roman" w:eastAsia="黑体" w:cs="Times New Roman"/>
                <w:b w:val="0"/>
                <w:bCs w:val="0"/>
                <w:sz w:val="21"/>
                <w:szCs w:val="21"/>
              </w:rPr>
              <w:t xml:space="preserve">   </w:t>
            </w:r>
            <w:r>
              <w:rPr>
                <w:rFonts w:hint="default" w:ascii="Times New Roman" w:hAnsi="Times New Roman" w:eastAsia="黑体" w:cs="Times New Roman"/>
                <w:b w:val="0"/>
                <w:bCs w:val="0"/>
                <w:sz w:val="21"/>
                <w:szCs w:val="21"/>
                <w:lang w:val="en-US" w:eastAsia="zh-CN"/>
              </w:rPr>
              <w:t>项目</w:t>
            </w:r>
            <w:r>
              <w:rPr>
                <w:rFonts w:hint="default" w:ascii="Times New Roman" w:hAnsi="Times New Roman" w:eastAsia="黑体" w:cs="Times New Roman"/>
                <w:b w:val="0"/>
                <w:bCs w:val="0"/>
                <w:sz w:val="21"/>
                <w:szCs w:val="21"/>
              </w:rPr>
              <w:t>与四川省生态环境分区管控</w:t>
            </w:r>
            <w:r>
              <w:rPr>
                <w:rFonts w:hint="default" w:ascii="Times New Roman" w:hAnsi="Times New Roman" w:eastAsia="黑体" w:cs="Times New Roman"/>
                <w:b w:val="0"/>
                <w:bCs w:val="0"/>
                <w:sz w:val="21"/>
                <w:szCs w:val="21"/>
                <w:lang w:val="en-US" w:eastAsia="zh-CN"/>
              </w:rPr>
              <w:t>要求</w:t>
            </w:r>
            <w:r>
              <w:rPr>
                <w:rFonts w:hint="default" w:ascii="Times New Roman" w:hAnsi="Times New Roman" w:eastAsia="黑体" w:cs="Times New Roman"/>
                <w:b w:val="0"/>
                <w:bCs w:val="0"/>
                <w:sz w:val="21"/>
                <w:szCs w:val="21"/>
              </w:rPr>
              <w:t>相符性分析</w:t>
            </w:r>
          </w:p>
          <w:tbl>
            <w:tblPr>
              <w:tblStyle w:val="29"/>
              <w:tblW w:w="89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8"/>
              <w:gridCol w:w="4320"/>
              <w:gridCol w:w="3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8"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环境管控单元类型</w:t>
                  </w:r>
                </w:p>
              </w:tc>
              <w:tc>
                <w:tcPr>
                  <w:tcW w:w="4320"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总体管控要求</w:t>
                  </w:r>
                </w:p>
              </w:tc>
              <w:tc>
                <w:tcPr>
                  <w:tcW w:w="3363"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本项目情况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8"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优先保护单元</w:t>
                  </w:r>
                </w:p>
              </w:tc>
              <w:tc>
                <w:tcPr>
                  <w:tcW w:w="4320"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both"/>
                    <w:textAlignment w:val="auto"/>
                    <w:rPr>
                      <w:rFonts w:hint="eastAsia" w:ascii="Times New Roman" w:hAnsi="Times New Roman" w:eastAsia="宋体" w:cs="Times New Roman"/>
                      <w:b w:val="0"/>
                      <w:bCs w:val="0"/>
                      <w:color w:val="auto"/>
                      <w:kern w:val="2"/>
                      <w:sz w:val="21"/>
                      <w:szCs w:val="21"/>
                      <w:lang w:val="en-US" w:eastAsia="zh-CN" w:bidi="ar-SA"/>
                    </w:rPr>
                  </w:pPr>
                  <w:r>
                    <w:rPr>
                      <w:rFonts w:hint="default" w:ascii="Times New Roman" w:hAnsi="Times New Roman" w:eastAsia="宋体" w:cs="Times New Roman"/>
                      <w:b w:val="0"/>
                      <w:bCs w:val="0"/>
                      <w:color w:val="auto"/>
                      <w:sz w:val="21"/>
                      <w:szCs w:val="21"/>
                    </w:rPr>
                    <w:t>生态保护红线原则上按照禁止开发区域的要求进行管理，其中自然保护地核心保护区原则上禁止人为活动，其他区域严格禁止开发性、生产性建设活动，在符合现行法律法规前提下，除国家重大战略项目外，仅允许对生态功能不造成破坏的有限人为活动</w:t>
                  </w:r>
                  <w:r>
                    <w:rPr>
                      <w:rFonts w:hint="eastAsia" w:ascii="Times New Roman" w:hAnsi="Times New Roman" w:eastAsia="宋体" w:cs="Times New Roman"/>
                      <w:b w:val="0"/>
                      <w:bCs w:val="0"/>
                      <w:color w:val="auto"/>
                      <w:sz w:val="21"/>
                      <w:szCs w:val="21"/>
                      <w:lang w:eastAsia="zh-CN"/>
                    </w:rPr>
                    <w:t>；</w:t>
                  </w:r>
                  <w:r>
                    <w:rPr>
                      <w:rFonts w:hint="eastAsia" w:ascii="Times New Roman" w:hAnsi="Times New Roman" w:eastAsia="宋体" w:cs="Times New Roman"/>
                      <w:b w:val="0"/>
                      <w:bCs w:val="0"/>
                      <w:color w:val="auto"/>
                      <w:sz w:val="21"/>
                      <w:szCs w:val="21"/>
                      <w:lang w:val="en-US" w:eastAsia="zh-CN"/>
                    </w:rPr>
                    <w:t>一</w:t>
                  </w:r>
                  <w:r>
                    <w:rPr>
                      <w:rFonts w:hint="default" w:ascii="Times New Roman" w:hAnsi="Times New Roman" w:eastAsia="宋体" w:cs="Times New Roman"/>
                      <w:b w:val="0"/>
                      <w:bCs w:val="0"/>
                      <w:color w:val="auto"/>
                      <w:sz w:val="21"/>
                      <w:szCs w:val="21"/>
                    </w:rPr>
                    <w:t>般生态空间按限制开发区域的要求进行管理，原则上不再新建各类开发区和扩大现有工业园区面积，已有的工业开发区要逐步改造成为低能耗、可循环、“零污染”的生态型工业区，鼓励发展“飞地经济”。</w:t>
                  </w:r>
                </w:p>
              </w:tc>
              <w:tc>
                <w:tcPr>
                  <w:tcW w:w="3363"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8"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重点管控单元</w:t>
                  </w:r>
                </w:p>
              </w:tc>
              <w:tc>
                <w:tcPr>
                  <w:tcW w:w="4320" w:type="dxa"/>
                  <w:noWrap w:val="0"/>
                  <w:vAlign w:val="center"/>
                </w:tcPr>
                <w:p>
                  <w:pPr>
                    <w:keepNext w:val="0"/>
                    <w:keepLines w:val="0"/>
                    <w:pageBreakBefore w:val="0"/>
                    <w:widowControl/>
                    <w:suppressLineNumbers w:val="0"/>
                    <w:kinsoku/>
                    <w:wordWrap/>
                    <w:overflowPunct/>
                    <w:topLinePunct w:val="0"/>
                    <w:autoSpaceDE/>
                    <w:autoSpaceDN/>
                    <w:bidi w:val="0"/>
                    <w:ind w:left="0" w:leftChars="0" w:right="0" w:rightChars="0"/>
                    <w:jc w:val="left"/>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宋体" w:hAnsi="宋体" w:eastAsia="宋体" w:cs="宋体"/>
                      <w:color w:val="000000"/>
                      <w:kern w:val="0"/>
                      <w:sz w:val="21"/>
                      <w:szCs w:val="21"/>
                      <w:lang w:val="en-US" w:eastAsia="zh-CN" w:bidi="ar"/>
                    </w:rPr>
                    <w:t>重点管控单元中，针对环境质量是否达标以及经济社会发展水平等因素，制定差别化的生态环境准入要求，对环境质量不达标区域，提出污染物削减比例要求，对环境质量达标区域，提出允许排放量建议指标。</w:t>
                  </w:r>
                </w:p>
              </w:tc>
              <w:tc>
                <w:tcPr>
                  <w:tcW w:w="3363"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default" w:ascii="Times New Roman" w:hAnsi="Times New Roman" w:eastAsia="宋体" w:cs="Times New Roman"/>
                      <w:b w:val="0"/>
                      <w:bCs w:val="0"/>
                      <w:i w:val="0"/>
                      <w:iCs w:val="0"/>
                      <w:caps w:val="0"/>
                      <w:color w:val="auto"/>
                      <w:spacing w:val="0"/>
                      <w:kern w:val="2"/>
                      <w:sz w:val="21"/>
                      <w:szCs w:val="21"/>
                      <w:shd w:val="clear" w:color="auto" w:fill="FFFFFF"/>
                      <w:lang w:val="en-US" w:eastAsia="zh-CN" w:bidi="ar-SA"/>
                    </w:rPr>
                  </w:pPr>
                  <w:r>
                    <w:rPr>
                      <w:rFonts w:hint="eastAsia" w:cs="Times New Roman"/>
                      <w:b w:val="0"/>
                      <w:bCs w:val="0"/>
                      <w:i w:val="0"/>
                      <w:iCs w:val="0"/>
                      <w:caps w:val="0"/>
                      <w:color w:val="auto"/>
                      <w:spacing w:val="0"/>
                      <w:kern w:val="2"/>
                      <w:sz w:val="21"/>
                      <w:szCs w:val="21"/>
                      <w:shd w:val="clear" w:color="auto" w:fill="FFFFFF"/>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8"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一般管控单元</w:t>
                  </w:r>
                </w:p>
              </w:tc>
              <w:tc>
                <w:tcPr>
                  <w:tcW w:w="4320" w:type="dxa"/>
                  <w:noWrap w:val="0"/>
                  <w:vAlign w:val="center"/>
                </w:tcPr>
                <w:p>
                  <w:pPr>
                    <w:keepNext w:val="0"/>
                    <w:keepLines w:val="0"/>
                    <w:pageBreakBefore w:val="0"/>
                    <w:widowControl/>
                    <w:suppressLineNumbers w:val="0"/>
                    <w:kinsoku/>
                    <w:wordWrap/>
                    <w:overflowPunct/>
                    <w:topLinePunct w:val="0"/>
                    <w:autoSpaceDE/>
                    <w:autoSpaceDN/>
                    <w:bidi w:val="0"/>
                    <w:ind w:left="0" w:leftChars="0" w:right="0" w:rightChars="0"/>
                    <w:jc w:val="left"/>
                    <w:textAlignment w:val="auto"/>
                    <w:rPr>
                      <w:rFonts w:hint="eastAsia" w:ascii="Times New Roman" w:hAnsi="Times New Roman" w:eastAsia="宋体" w:cs="Times New Roman"/>
                      <w:kern w:val="2"/>
                      <w:sz w:val="21"/>
                      <w:szCs w:val="21"/>
                      <w:lang w:val="en-US" w:eastAsia="zh-CN" w:bidi="ar-SA"/>
                    </w:rPr>
                  </w:pPr>
                  <w:r>
                    <w:rPr>
                      <w:rFonts w:hint="eastAsia" w:ascii="宋体" w:hAnsi="宋体" w:eastAsia="宋体" w:cs="宋体"/>
                      <w:color w:val="000000"/>
                      <w:kern w:val="0"/>
                      <w:sz w:val="21"/>
                      <w:szCs w:val="21"/>
                      <w:lang w:val="en-US" w:eastAsia="zh-CN" w:bidi="ar"/>
                    </w:rPr>
                    <w:t>一般管控单元中，执行区域生态环境保护的基本要求，对其中的永久基本农田实施永久特殊保护，不得擅自占用或者改变用途；对其中要素重点管控区提出水和大气污染重点管控要求。</w:t>
                  </w:r>
                </w:p>
              </w:tc>
              <w:tc>
                <w:tcPr>
                  <w:tcW w:w="3363"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Style w:val="31"/>
                      <w:rFonts w:hint="eastAsia" w:ascii="Times New Roman" w:hAnsi="Times New Roman" w:eastAsia="宋体" w:cs="Times New Roman"/>
                      <w:b w:val="0"/>
                      <w:bCs w:val="0"/>
                      <w:i w:val="0"/>
                      <w:iCs w:val="0"/>
                      <w:caps w:val="0"/>
                      <w:color w:val="auto"/>
                      <w:spacing w:val="0"/>
                      <w:sz w:val="21"/>
                      <w:szCs w:val="21"/>
                      <w:shd w:val="clear" w:color="auto" w:fill="FFFFFF"/>
                      <w:lang w:val="en-US" w:eastAsia="zh-CN"/>
                    </w:rPr>
                    <w:t>本项目属于一般管控单元，项目不涉及</w:t>
                  </w:r>
                  <w:r>
                    <w:rPr>
                      <w:rFonts w:hint="eastAsia" w:ascii="宋体" w:hAnsi="宋体" w:eastAsia="宋体" w:cs="宋体"/>
                      <w:color w:val="000000"/>
                      <w:kern w:val="0"/>
                      <w:sz w:val="21"/>
                      <w:szCs w:val="21"/>
                      <w:lang w:val="en-US" w:eastAsia="zh-CN" w:bidi="ar"/>
                    </w:rPr>
                    <w:t>永久</w:t>
                  </w:r>
                  <w:r>
                    <w:rPr>
                      <w:rStyle w:val="31"/>
                      <w:rFonts w:hint="eastAsia" w:ascii="Times New Roman" w:hAnsi="Times New Roman" w:eastAsia="宋体" w:cs="Times New Roman"/>
                      <w:b w:val="0"/>
                      <w:bCs w:val="0"/>
                      <w:i w:val="0"/>
                      <w:iCs w:val="0"/>
                      <w:caps w:val="0"/>
                      <w:color w:val="auto"/>
                      <w:spacing w:val="0"/>
                      <w:sz w:val="21"/>
                      <w:szCs w:val="21"/>
                      <w:shd w:val="clear" w:color="auto" w:fill="FFFFFF"/>
                      <w:lang w:val="en-US" w:eastAsia="zh-CN"/>
                    </w:rPr>
                    <w:t>基本农田</w:t>
                  </w:r>
                  <w:r>
                    <w:rPr>
                      <w:rFonts w:hint="eastAsia" w:ascii="宋体" w:hAnsi="宋体" w:eastAsia="宋体" w:cs="宋体"/>
                      <w:color w:val="auto"/>
                      <w:kern w:val="0"/>
                      <w:sz w:val="21"/>
                      <w:szCs w:val="21"/>
                      <w:lang w:val="en-US" w:eastAsia="zh-CN" w:bidi="ar"/>
                    </w:rPr>
                    <w:t>，</w:t>
                  </w:r>
                  <w:r>
                    <w:rPr>
                      <w:rFonts w:hint="eastAsia" w:ascii="Times New Roman" w:hAnsi="Times New Roman" w:eastAsia="宋体" w:cs="Times New Roman"/>
                      <w:b w:val="0"/>
                      <w:bCs w:val="0"/>
                      <w:color w:val="auto"/>
                      <w:sz w:val="21"/>
                      <w:szCs w:val="21"/>
                      <w:lang w:val="en-US" w:eastAsia="zh-CN"/>
                    </w:rPr>
                    <w:t>建设单位在采取本项目提出的环保措施后，废水、废气、噪声能够达标排放，固废能够得到妥善处置，能够落实生态环境保护基本要求。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8"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b w:val="0"/>
                      <w:bCs w:val="0"/>
                      <w:color w:val="auto"/>
                      <w:kern w:val="2"/>
                      <w:sz w:val="21"/>
                      <w:szCs w:val="21"/>
                      <w:lang w:val="en-US" w:eastAsia="zh-CN" w:bidi="ar-SA"/>
                    </w:rPr>
                  </w:pPr>
                  <w:r>
                    <w:rPr>
                      <w:rFonts w:hint="eastAsia" w:ascii="Times New Roman" w:hAnsi="Times New Roman" w:eastAsia="宋体" w:cs="Times New Roman"/>
                      <w:b w:val="0"/>
                      <w:bCs w:val="0"/>
                      <w:color w:val="auto"/>
                      <w:sz w:val="21"/>
                      <w:szCs w:val="21"/>
                      <w:lang w:val="en-US" w:eastAsia="zh-CN"/>
                    </w:rPr>
                    <w:t>川东北经济区</w:t>
                  </w:r>
                </w:p>
              </w:tc>
              <w:tc>
                <w:tcPr>
                  <w:tcW w:w="4320" w:type="dxa"/>
                  <w:noWrap w:val="0"/>
                  <w:vAlign w:val="center"/>
                </w:tcPr>
                <w:p>
                  <w:pPr>
                    <w:keepNext w:val="0"/>
                    <w:keepLines w:val="0"/>
                    <w:pageBreakBefore w:val="0"/>
                    <w:widowControl/>
                    <w:suppressLineNumbers w:val="0"/>
                    <w:kinsoku/>
                    <w:wordWrap/>
                    <w:overflowPunct/>
                    <w:topLinePunct w:val="0"/>
                    <w:autoSpaceDE/>
                    <w:autoSpaceDN/>
                    <w:bidi w:val="0"/>
                    <w:ind w:left="0" w:leftChars="0" w:right="0" w:rightChars="0"/>
                    <w:jc w:val="left"/>
                    <w:textAlignment w:val="auto"/>
                  </w:pPr>
                  <w:r>
                    <w:rPr>
                      <w:rFonts w:hint="eastAsia" w:ascii="宋体" w:hAnsi="宋体" w:eastAsia="宋体" w:cs="宋体"/>
                      <w:color w:val="000000"/>
                      <w:kern w:val="0"/>
                      <w:sz w:val="21"/>
                      <w:szCs w:val="21"/>
                      <w:lang w:val="en-US" w:eastAsia="zh-CN" w:bidi="ar"/>
                    </w:rPr>
                    <w:t xml:space="preserve">①控制农村面源污染，提高废水收集处理率，加快乡镇污水处理基础设施建设。 </w:t>
                  </w:r>
                </w:p>
                <w:p>
                  <w:pPr>
                    <w:keepNext w:val="0"/>
                    <w:keepLines w:val="0"/>
                    <w:pageBreakBefore w:val="0"/>
                    <w:widowControl/>
                    <w:suppressLineNumbers w:val="0"/>
                    <w:kinsoku/>
                    <w:wordWrap/>
                    <w:overflowPunct/>
                    <w:topLinePunct w:val="0"/>
                    <w:autoSpaceDE/>
                    <w:autoSpaceDN/>
                    <w:bidi w:val="0"/>
                    <w:ind w:left="0" w:leftChars="0" w:right="0" w:rightChars="0"/>
                    <w:jc w:val="left"/>
                    <w:textAlignment w:val="auto"/>
                  </w:pPr>
                  <w:r>
                    <w:rPr>
                      <w:rFonts w:hint="eastAsia" w:ascii="宋体" w:hAnsi="宋体" w:eastAsia="宋体" w:cs="宋体"/>
                      <w:color w:val="000000"/>
                      <w:kern w:val="0"/>
                      <w:sz w:val="21"/>
                      <w:szCs w:val="21"/>
                      <w:lang w:val="en-US" w:eastAsia="zh-CN" w:bidi="ar"/>
                    </w:rPr>
                    <w:t xml:space="preserve">②建设流域水环境风险联防联控体系。 </w:t>
                  </w:r>
                </w:p>
                <w:p>
                  <w:pPr>
                    <w:keepNext w:val="0"/>
                    <w:keepLines w:val="0"/>
                    <w:pageBreakBefore w:val="0"/>
                    <w:widowControl/>
                    <w:suppressLineNumbers w:val="0"/>
                    <w:kinsoku/>
                    <w:wordWrap/>
                    <w:overflowPunct/>
                    <w:topLinePunct w:val="0"/>
                    <w:autoSpaceDE/>
                    <w:autoSpaceDN/>
                    <w:bidi w:val="0"/>
                    <w:ind w:left="0" w:leftChars="0" w:right="0" w:rightChars="0"/>
                    <w:jc w:val="left"/>
                    <w:textAlignment w:val="auto"/>
                    <w:rPr>
                      <w:rFonts w:hint="eastAsia" w:ascii="Times New Roman" w:hAnsi="Times New Roman" w:eastAsia="宋体" w:cs="Times New Roman"/>
                      <w:kern w:val="2"/>
                      <w:sz w:val="21"/>
                      <w:szCs w:val="21"/>
                      <w:lang w:val="en-US" w:eastAsia="zh-CN" w:bidi="ar-SA"/>
                    </w:rPr>
                  </w:pPr>
                  <w:r>
                    <w:rPr>
                      <w:rFonts w:hint="eastAsia" w:ascii="宋体" w:hAnsi="宋体" w:eastAsia="宋体" w:cs="宋体"/>
                      <w:color w:val="000000"/>
                      <w:kern w:val="0"/>
                      <w:sz w:val="21"/>
                      <w:szCs w:val="21"/>
                      <w:lang w:val="en-US" w:eastAsia="zh-CN" w:bidi="ar"/>
                    </w:rPr>
                    <w:t>③提高大气污染治理水平。</w:t>
                  </w:r>
                </w:p>
              </w:tc>
              <w:tc>
                <w:tcPr>
                  <w:tcW w:w="3363" w:type="dxa"/>
                  <w:noWrap w:val="0"/>
                  <w:vAlign w:val="center"/>
                </w:tcPr>
                <w:p>
                  <w:pPr>
                    <w:keepNext w:val="0"/>
                    <w:keepLines w:val="0"/>
                    <w:pageBreakBefore w:val="0"/>
                    <w:widowControl/>
                    <w:kinsoku/>
                    <w:wordWrap/>
                    <w:overflowPunct/>
                    <w:topLinePunct w:val="0"/>
                    <w:autoSpaceDE/>
                    <w:autoSpaceDN/>
                    <w:bidi w:val="0"/>
                    <w:adjustRightInd w:val="0"/>
                    <w:snapToGrid w:val="0"/>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eastAsia" w:cs="Times New Roman"/>
                      <w:iCs/>
                      <w:snapToGrid w:val="0"/>
                      <w:color w:val="auto"/>
                      <w:kern w:val="0"/>
                      <w:sz w:val="21"/>
                      <w:szCs w:val="21"/>
                      <w:highlight w:val="none"/>
                      <w:lang w:val="en-US" w:eastAsia="zh-CN"/>
                    </w:rPr>
                    <w:t>本项目属于</w:t>
                  </w:r>
                  <w:r>
                    <w:rPr>
                      <w:rFonts w:hint="eastAsia" w:ascii="宋体" w:hAnsi="宋体" w:cs="宋体"/>
                      <w:color w:val="000000"/>
                      <w:kern w:val="0"/>
                      <w:szCs w:val="21"/>
                      <w:lang w:bidi="ar"/>
                    </w:rPr>
                    <w:t>乡镇污水处理基础设施建设</w:t>
                  </w:r>
                  <w:r>
                    <w:rPr>
                      <w:rFonts w:hint="eastAsia" w:cs="Times New Roman"/>
                      <w:iCs/>
                      <w:snapToGrid w:val="0"/>
                      <w:color w:val="auto"/>
                      <w:kern w:val="0"/>
                      <w:sz w:val="21"/>
                      <w:szCs w:val="21"/>
                      <w:highlight w:val="none"/>
                      <w:lang w:val="en-US" w:eastAsia="zh-CN"/>
                    </w:rPr>
                    <w:t>项目，属于水环境治理项目，项目的建设能够</w:t>
                  </w:r>
                  <w:r>
                    <w:rPr>
                      <w:rFonts w:hint="eastAsia" w:ascii="Times New Roman" w:hAnsi="Times New Roman" w:eastAsia="宋体" w:cs="Times New Roman"/>
                      <w:iCs/>
                      <w:snapToGrid w:val="0"/>
                      <w:color w:val="auto"/>
                      <w:kern w:val="0"/>
                      <w:sz w:val="21"/>
                      <w:szCs w:val="21"/>
                      <w:highlight w:val="none"/>
                      <w:lang w:val="en-US" w:eastAsia="zh-CN"/>
                    </w:rPr>
                    <w:t>有效减少后河、乱石滩河流域的水环境风</w:t>
                  </w:r>
                  <w:r>
                    <w:rPr>
                      <w:rFonts w:hint="eastAsia" w:cs="Times New Roman"/>
                      <w:iCs/>
                      <w:snapToGrid w:val="0"/>
                      <w:color w:val="auto"/>
                      <w:kern w:val="0"/>
                      <w:sz w:val="21"/>
                      <w:szCs w:val="21"/>
                      <w:highlight w:val="none"/>
                      <w:lang w:val="en-US" w:eastAsia="zh-CN"/>
                    </w:rPr>
                    <w:t>险。</w:t>
                  </w:r>
                  <w:r>
                    <w:rPr>
                      <w:rFonts w:hint="eastAsia" w:ascii="Times New Roman" w:hAnsi="Times New Roman" w:eastAsia="宋体" w:cs="Times New Roman"/>
                      <w:sz w:val="21"/>
                      <w:szCs w:val="21"/>
                      <w:lang w:val="en-US" w:eastAsia="zh-CN"/>
                    </w:rPr>
                    <w:t>本项目</w:t>
                  </w:r>
                  <w:r>
                    <w:rPr>
                      <w:rFonts w:hint="eastAsia" w:ascii="Times New Roman" w:hAnsi="Times New Roman" w:eastAsia="宋体" w:cs="Times New Roman"/>
                      <w:kern w:val="0"/>
                      <w:sz w:val="21"/>
                      <w:szCs w:val="21"/>
                      <w:lang w:val="en-US" w:eastAsia="zh-CN"/>
                    </w:rPr>
                    <w:t>不属于</w:t>
                  </w:r>
                  <w:r>
                    <w:rPr>
                      <w:rFonts w:hint="eastAsia"/>
                      <w:sz w:val="21"/>
                      <w:szCs w:val="21"/>
                    </w:rPr>
                    <w:t>高耗能及化工项目，符合四川省三线一单中对川东北经济区总体生态管控要求。</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ascii="Times New Roman" w:hAnsi="Times New Roman" w:eastAsia="宋体" w:cs="Times New Roman"/>
                <w:b/>
                <w:bCs/>
                <w:sz w:val="24"/>
                <w:szCs w:val="24"/>
                <w:lang w:val="en-US" w:eastAsia="zh-CN"/>
              </w:rPr>
            </w:pPr>
            <w:r>
              <w:rPr>
                <w:rFonts w:hint="eastAsia" w:ascii="Times New Roman" w:hAnsi="Times New Roman" w:eastAsia="宋体" w:cs="Times New Roman"/>
                <w:b/>
                <w:bCs/>
                <w:sz w:val="24"/>
                <w:szCs w:val="24"/>
                <w:lang w:val="en-US" w:eastAsia="zh-CN"/>
              </w:rPr>
              <w:t>（2）</w:t>
            </w:r>
            <w:r>
              <w:rPr>
                <w:rFonts w:hint="default" w:ascii="Times New Roman" w:hAnsi="Times New Roman" w:eastAsia="宋体" w:cs="Times New Roman"/>
                <w:b/>
                <w:bCs/>
                <w:sz w:val="24"/>
                <w:szCs w:val="24"/>
              </w:rPr>
              <w:t>与《达州市人民政府关于落实生态保护红线、环境质量底线、资源利用上线制定生态环境准入清单实施生态环境分区管控的通知》（达市府发〔2021〕17号）</w:t>
            </w:r>
            <w:r>
              <w:rPr>
                <w:rFonts w:hint="eastAsia" w:ascii="Times New Roman" w:hAnsi="Times New Roman" w:eastAsia="宋体" w:cs="Times New Roman"/>
                <w:b/>
                <w:bCs/>
                <w:sz w:val="24"/>
                <w:szCs w:val="24"/>
                <w:lang w:eastAsia="zh-CN"/>
              </w:rPr>
              <w:t>的</w:t>
            </w:r>
            <w:r>
              <w:rPr>
                <w:rFonts w:hint="default" w:ascii="Times New Roman" w:hAnsi="Times New Roman" w:eastAsia="宋体" w:cs="Times New Roman"/>
                <w:b/>
                <w:bCs/>
                <w:sz w:val="24"/>
                <w:szCs w:val="24"/>
              </w:rPr>
              <w:t>符合性</w:t>
            </w:r>
            <w:r>
              <w:rPr>
                <w:rFonts w:hint="eastAsia" w:ascii="Times New Roman" w:hAnsi="Times New Roman" w:eastAsia="宋体" w:cs="Times New Roman"/>
                <w:b/>
                <w:bCs/>
                <w:sz w:val="24"/>
                <w:szCs w:val="24"/>
                <w:lang w:val="en-US" w:eastAsia="zh-CN"/>
              </w:rPr>
              <w:t>分析</w:t>
            </w:r>
          </w:p>
          <w:p>
            <w:pPr>
              <w:pStyle w:val="1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根据达州市人民政府发布的《关于落实生态保护红线、环境质量底线、资源利用上线制定生态环境准人清单实施生态环境分区管控的通知》</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lang w:val="en-US" w:eastAsia="zh-CN"/>
              </w:rPr>
              <w:t>达市府发</w:t>
            </w:r>
            <w:r>
              <w:rPr>
                <w:rFonts w:hint="default" w:ascii="Times New Roman" w:hAnsi="Times New Roman" w:eastAsia="宋体" w:cs="Times New Roman"/>
                <w:b w:val="0"/>
                <w:bCs w:val="0"/>
                <w:sz w:val="24"/>
                <w:szCs w:val="24"/>
              </w:rPr>
              <w:t>〔2021〕</w:t>
            </w:r>
            <w:r>
              <w:rPr>
                <w:rFonts w:hint="default" w:ascii="Times New Roman" w:hAnsi="Times New Roman" w:eastAsia="宋体" w:cs="Times New Roman"/>
                <w:sz w:val="24"/>
                <w:szCs w:val="24"/>
                <w:lang w:val="en-US" w:eastAsia="zh-CN"/>
              </w:rPr>
              <w:t>17号</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lang w:val="en-US" w:eastAsia="zh-CN"/>
              </w:rPr>
              <w:t>，为深入贯彻习近平生态文明思想，全面落实党中央、国务院和省委、省政府关于全面加强生态环境保护深入打好污染防治攻坚战的重大决策部署，推动全市生态环境质量持续改善和经济社会高质量发展，根据《四川省人民政府关于落实生态保护红线、环境质量底线、资源利用上线制定生态环境准入清单实施生态环境分区管控的通知》</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lang w:val="en-US" w:eastAsia="zh-CN"/>
              </w:rPr>
              <w:t>川府发</w:t>
            </w:r>
            <w:r>
              <w:rPr>
                <w:rFonts w:hint="default" w:ascii="Times New Roman" w:hAnsi="Times New Roman" w:eastAsia="宋体" w:cs="Times New Roman"/>
                <w:b w:val="0"/>
                <w:bCs w:val="0"/>
                <w:sz w:val="24"/>
                <w:szCs w:val="24"/>
              </w:rPr>
              <w:t>〔202</w:t>
            </w:r>
            <w:r>
              <w:rPr>
                <w:rFonts w:hint="default" w:ascii="Times New Roman" w:hAnsi="Times New Roman" w:eastAsia="宋体" w:cs="Times New Roman"/>
                <w:b w:val="0"/>
                <w:bCs w:val="0"/>
                <w:sz w:val="24"/>
                <w:szCs w:val="24"/>
                <w:lang w:val="en-US" w:eastAsia="zh-CN"/>
              </w:rPr>
              <w:t>0</w:t>
            </w:r>
            <w:r>
              <w:rPr>
                <w:rFonts w:hint="default" w:ascii="Times New Roman" w:hAnsi="Times New Roman" w:eastAsia="宋体" w:cs="Times New Roman"/>
                <w:b w:val="0"/>
                <w:bCs w:val="0"/>
                <w:sz w:val="24"/>
                <w:szCs w:val="24"/>
              </w:rPr>
              <w:t>〕</w:t>
            </w:r>
            <w:r>
              <w:rPr>
                <w:rFonts w:hint="default" w:ascii="Times New Roman" w:hAnsi="Times New Roman" w:eastAsia="宋体" w:cs="Times New Roman"/>
                <w:sz w:val="24"/>
                <w:szCs w:val="24"/>
                <w:lang w:val="en-US" w:eastAsia="zh-CN"/>
              </w:rPr>
              <w:t>9号</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lang w:val="en-US" w:eastAsia="zh-CN"/>
              </w:rPr>
              <w:t>精神</w:t>
            </w:r>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sz w:val="24"/>
                <w:szCs w:val="24"/>
                <w:lang w:val="en-US" w:eastAsia="zh-CN"/>
              </w:rPr>
              <w:t>现就落实生态保护红线、环境质量底线、资源利用上线，制定生态环境准入清单。达州市及</w:t>
            </w:r>
            <w:r>
              <w:rPr>
                <w:rFonts w:hint="eastAsia" w:cs="Times New Roman"/>
                <w:sz w:val="24"/>
                <w:szCs w:val="24"/>
                <w:lang w:val="en-US" w:eastAsia="zh-CN"/>
              </w:rPr>
              <w:t>宣汉县</w:t>
            </w:r>
            <w:r>
              <w:rPr>
                <w:rFonts w:hint="default" w:ascii="Times New Roman" w:hAnsi="Times New Roman" w:eastAsia="宋体" w:cs="Times New Roman"/>
                <w:sz w:val="24"/>
                <w:szCs w:val="24"/>
                <w:lang w:val="en-US" w:eastAsia="zh-CN"/>
              </w:rPr>
              <w:t>管控要求如下</w:t>
            </w:r>
            <w:r>
              <w:rPr>
                <w:rFonts w:hint="eastAsia" w:ascii="Times New Roman" w:hAnsi="Times New Roman" w:eastAsia="宋体" w:cs="Times New Roman"/>
                <w:sz w:val="24"/>
                <w:szCs w:val="24"/>
                <w:lang w:val="en-US" w:eastAsia="zh-CN"/>
              </w:rPr>
              <w:t>。</w:t>
            </w:r>
          </w:p>
          <w:p>
            <w:pPr>
              <w:pStyle w:val="1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default" w:ascii="Times New Roman" w:hAnsi="Times New Roman" w:eastAsia="黑体" w:cs="Times New Roman"/>
                <w:b w:val="0"/>
                <w:bCs w:val="0"/>
                <w:kern w:val="2"/>
                <w:sz w:val="21"/>
                <w:szCs w:val="21"/>
                <w:lang w:val="en-US" w:eastAsia="zh-CN" w:bidi="ar-SA"/>
              </w:rPr>
            </w:pPr>
            <w:r>
              <w:rPr>
                <w:rFonts w:hint="default" w:ascii="Times New Roman" w:hAnsi="Times New Roman" w:eastAsia="黑体" w:cs="Times New Roman"/>
                <w:b w:val="0"/>
                <w:bCs w:val="0"/>
                <w:kern w:val="2"/>
                <w:sz w:val="21"/>
                <w:szCs w:val="21"/>
                <w:lang w:val="en-US" w:eastAsia="zh-CN" w:bidi="ar-SA"/>
              </w:rPr>
              <w:t>表</w:t>
            </w:r>
            <w:r>
              <w:rPr>
                <w:rFonts w:hint="eastAsia" w:ascii="Times New Roman" w:hAnsi="Times New Roman" w:eastAsia="黑体" w:cs="Times New Roman"/>
                <w:b w:val="0"/>
                <w:bCs w:val="0"/>
                <w:kern w:val="2"/>
                <w:sz w:val="21"/>
                <w:szCs w:val="21"/>
                <w:lang w:val="en-US" w:eastAsia="zh-CN" w:bidi="ar-SA"/>
              </w:rPr>
              <w:t>1-</w:t>
            </w:r>
            <w:r>
              <w:rPr>
                <w:rFonts w:hint="eastAsia" w:eastAsia="黑体" w:cs="Times New Roman"/>
                <w:b w:val="0"/>
                <w:bCs w:val="0"/>
                <w:kern w:val="2"/>
                <w:sz w:val="21"/>
                <w:szCs w:val="21"/>
                <w:lang w:val="en-US" w:eastAsia="zh-CN" w:bidi="ar-SA"/>
              </w:rPr>
              <w:t>7</w:t>
            </w:r>
            <w:r>
              <w:rPr>
                <w:rFonts w:hint="default" w:ascii="Times New Roman" w:hAnsi="Times New Roman" w:eastAsia="黑体" w:cs="Times New Roman"/>
                <w:b w:val="0"/>
                <w:bCs w:val="0"/>
                <w:kern w:val="2"/>
                <w:sz w:val="21"/>
                <w:szCs w:val="21"/>
                <w:lang w:val="en-US" w:eastAsia="zh-CN" w:bidi="ar-SA"/>
              </w:rPr>
              <w:t xml:space="preserve">   </w:t>
            </w:r>
            <w:r>
              <w:rPr>
                <w:rFonts w:hint="eastAsia" w:ascii="Times New Roman" w:hAnsi="Times New Roman" w:eastAsia="黑体" w:cs="Times New Roman"/>
                <w:b w:val="0"/>
                <w:bCs w:val="0"/>
                <w:kern w:val="2"/>
                <w:sz w:val="21"/>
                <w:szCs w:val="21"/>
                <w:lang w:val="en-US" w:eastAsia="zh-CN" w:bidi="ar-SA"/>
              </w:rPr>
              <w:t>项目</w:t>
            </w:r>
            <w:r>
              <w:rPr>
                <w:rFonts w:hint="default" w:ascii="Times New Roman" w:hAnsi="Times New Roman" w:eastAsia="黑体" w:cs="Times New Roman"/>
                <w:b w:val="0"/>
                <w:bCs w:val="0"/>
                <w:kern w:val="2"/>
                <w:sz w:val="21"/>
                <w:szCs w:val="21"/>
                <w:lang w:val="en-US" w:eastAsia="zh-CN" w:bidi="ar-SA"/>
              </w:rPr>
              <w:t>与达州市及</w:t>
            </w:r>
            <w:r>
              <w:rPr>
                <w:rFonts w:hint="eastAsia" w:eastAsia="黑体" w:cs="Times New Roman"/>
                <w:b w:val="0"/>
                <w:bCs w:val="0"/>
                <w:kern w:val="2"/>
                <w:sz w:val="21"/>
                <w:szCs w:val="21"/>
                <w:lang w:val="en-US" w:eastAsia="zh-CN" w:bidi="ar-SA"/>
              </w:rPr>
              <w:t>宣汉县</w:t>
            </w:r>
            <w:r>
              <w:rPr>
                <w:rFonts w:hint="default" w:ascii="Times New Roman" w:hAnsi="Times New Roman" w:eastAsia="黑体" w:cs="Times New Roman"/>
                <w:b w:val="0"/>
                <w:bCs w:val="0"/>
                <w:kern w:val="2"/>
                <w:sz w:val="21"/>
                <w:szCs w:val="21"/>
                <w:lang w:val="en-US" w:eastAsia="zh-CN" w:bidi="ar-SA"/>
              </w:rPr>
              <w:t>分区管控要求相符性分析</w:t>
            </w:r>
          </w:p>
          <w:tbl>
            <w:tblPr>
              <w:tblStyle w:val="29"/>
              <w:tblW w:w="888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91"/>
              <w:gridCol w:w="4718"/>
              <w:gridCol w:w="2580"/>
              <w:gridCol w:w="79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行政区划</w:t>
                  </w: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总体生态管控要求</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本</w:t>
                  </w:r>
                  <w:r>
                    <w:rPr>
                      <w:rFonts w:hint="eastAsia" w:cs="Times New Roman"/>
                      <w:sz w:val="21"/>
                      <w:szCs w:val="21"/>
                      <w:vertAlign w:val="baseline"/>
                      <w:lang w:val="en-US" w:eastAsia="zh-CN"/>
                    </w:rPr>
                    <w:t>项目</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符合性</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restart"/>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达州市</w:t>
                  </w: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1、对钢铁行业提出严格资源环境绩效水平要求；</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2、污染企业限期退城入园；</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3、普光气田开发污染防治和环境管理等方面要达到国内先进水平；</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4、引进项目应符合园区规划环评和区域产业准入清单要求；</w:t>
                  </w:r>
                </w:p>
              </w:tc>
              <w:tc>
                <w:tcPr>
                  <w:tcW w:w="258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sz w:val="21"/>
                      <w:szCs w:val="21"/>
                      <w:vertAlign w:val="baseline"/>
                      <w:lang w:val="en-US" w:eastAsia="zh-CN"/>
                    </w:rPr>
                  </w:pPr>
                  <w:r>
                    <w:rPr>
                      <w:rFonts w:hint="eastAsia" w:ascii="Times New Roman" w:hAnsi="Times New Roman" w:eastAsia="宋体" w:cs="Times New Roman"/>
                      <w:kern w:val="2"/>
                      <w:sz w:val="21"/>
                      <w:szCs w:val="21"/>
                      <w:vertAlign w:val="baseline"/>
                      <w:lang w:val="en-US" w:eastAsia="zh-CN" w:bidi="ar-SA"/>
                    </w:rPr>
                    <w:t>本项目属于集中生活污水处理项目，不属于达州市生态环境准入清单中禁止开发、限制开发、不符合空间布局要求的建设项目</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符合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5、长江干支流岸线1 km范围内，不得新建、扩建化工园区和化工项目；</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6、严控产业转移环境准入；</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7、造纸等产业污染治理和环境管理应达到国内先进水平。优化制浆造纸产业布局，提升行业清洁生产水平，推动制浆造纸I业向节能、环保、绿色方向发展。</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restart"/>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宣汉县</w:t>
                  </w:r>
                </w:p>
              </w:tc>
              <w:tc>
                <w:tcPr>
                  <w:tcW w:w="4718" w:type="dxa"/>
                  <w:tcBorders>
                    <w:tl2br w:val="nil"/>
                    <w:tr2bl w:val="nil"/>
                  </w:tcBorders>
                  <w:noWrap w:val="0"/>
                  <w:vAlign w:val="center"/>
                </w:tcPr>
                <w:p>
                  <w:pPr>
                    <w:adjustRightInd w:val="0"/>
                    <w:snapToGrid w:val="0"/>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w:t>
                  </w:r>
                  <w:r>
                    <w:rPr>
                      <w:rFonts w:hint="default" w:ascii="Times New Roman" w:hAnsi="Times New Roman" w:eastAsia="宋体" w:cs="Times New Roman"/>
                      <w:sz w:val="21"/>
                      <w:szCs w:val="21"/>
                    </w:rPr>
                    <w:t>加强小流域水环境保护，推动农村环保基础设施建设，全面推进农村环境综合整治、生活污水处理项目。大力开展沿河畜禽养殖污染整治，大力推广生态种植，减少农药化肥使用量；</w:t>
                  </w:r>
                </w:p>
              </w:tc>
              <w:tc>
                <w:tcPr>
                  <w:tcW w:w="258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kern w:val="2"/>
                      <w:sz w:val="21"/>
                      <w:szCs w:val="21"/>
                      <w:vertAlign w:val="baseline"/>
                      <w:lang w:val="en-US" w:eastAsia="zh-CN" w:bidi="ar-SA"/>
                    </w:rPr>
                    <w:t>本项目属于集中生活污水处理项目，</w:t>
                  </w:r>
                  <w:r>
                    <w:rPr>
                      <w:rFonts w:hint="default" w:ascii="Times New Roman" w:hAnsi="Times New Roman" w:cs="Times New Roman"/>
                      <w:bCs/>
                      <w:color w:val="auto"/>
                      <w:sz w:val="21"/>
                      <w:szCs w:val="21"/>
                      <w:highlight w:val="none"/>
                    </w:rPr>
                    <w:t>主要收纳</w:t>
                  </w:r>
                  <w:r>
                    <w:rPr>
                      <w:rFonts w:hint="eastAsia" w:cs="Times New Roman"/>
                      <w:bCs/>
                      <w:color w:val="auto"/>
                      <w:sz w:val="21"/>
                      <w:szCs w:val="21"/>
                      <w:highlight w:val="none"/>
                      <w:lang w:val="en-US" w:eastAsia="zh-CN"/>
                    </w:rPr>
                    <w:t>清溪镇</w:t>
                  </w:r>
                  <w:r>
                    <w:rPr>
                      <w:rFonts w:hint="default" w:ascii="Times New Roman" w:hAnsi="Times New Roman" w:cs="Times New Roman"/>
                      <w:bCs/>
                      <w:color w:val="auto"/>
                      <w:sz w:val="21"/>
                      <w:szCs w:val="21"/>
                      <w:highlight w:val="none"/>
                    </w:rPr>
                    <w:t>场镇</w:t>
                  </w:r>
                  <w:r>
                    <w:rPr>
                      <w:rFonts w:hint="eastAsia" w:cs="Times New Roman"/>
                      <w:bCs/>
                      <w:color w:val="auto"/>
                      <w:sz w:val="21"/>
                      <w:szCs w:val="21"/>
                      <w:highlight w:val="none"/>
                      <w:lang w:eastAsia="zh-CN"/>
                    </w:rPr>
                    <w:t>、</w:t>
                  </w:r>
                  <w:r>
                    <w:rPr>
                      <w:rFonts w:hint="eastAsia" w:cs="Times New Roman"/>
                      <w:bCs/>
                      <w:color w:val="auto"/>
                      <w:sz w:val="21"/>
                      <w:szCs w:val="21"/>
                      <w:highlight w:val="none"/>
                      <w:lang w:val="en-US" w:eastAsia="zh-CN"/>
                    </w:rPr>
                    <w:t>清坪片区、宏文村</w:t>
                  </w:r>
                  <w:r>
                    <w:rPr>
                      <w:rFonts w:hint="default" w:ascii="Times New Roman" w:hAnsi="Times New Roman" w:cs="Times New Roman"/>
                      <w:bCs/>
                      <w:color w:val="auto"/>
                      <w:sz w:val="21"/>
                      <w:szCs w:val="21"/>
                      <w:highlight w:val="none"/>
                    </w:rPr>
                    <w:t>居民生活污水，</w:t>
                  </w:r>
                  <w:r>
                    <w:rPr>
                      <w:rFonts w:hint="eastAsia" w:ascii="Times New Roman" w:hAnsi="Times New Roman" w:cs="Times New Roman"/>
                      <w:bCs/>
                      <w:color w:val="auto"/>
                      <w:sz w:val="21"/>
                      <w:szCs w:val="21"/>
                      <w:highlight w:val="none"/>
                      <w:lang w:val="en-US" w:eastAsia="zh-CN"/>
                    </w:rPr>
                    <w:t>有利于</w:t>
                  </w:r>
                  <w:r>
                    <w:rPr>
                      <w:rFonts w:hint="default" w:ascii="Times New Roman" w:hAnsi="Times New Roman" w:eastAsia="宋体" w:cs="Times New Roman"/>
                      <w:sz w:val="21"/>
                      <w:szCs w:val="21"/>
                    </w:rPr>
                    <w:t>全面推进农村环境综合整治、生活污水处理</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符合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w:t>
                  </w:r>
                  <w:r>
                    <w:rPr>
                      <w:rFonts w:hint="default" w:ascii="Times New Roman" w:hAnsi="Times New Roman" w:eastAsia="宋体" w:cs="Times New Roman"/>
                      <w:sz w:val="21"/>
                      <w:szCs w:val="21"/>
                    </w:rPr>
                    <w:t>打好升级版污染防治攻坚战。持续优化调整产业布局，以PM</w:t>
                  </w:r>
                  <w:r>
                    <w:rPr>
                      <w:rFonts w:hint="default" w:ascii="Times New Roman" w:hAnsi="Times New Roman" w:eastAsia="宋体" w:cs="Times New Roman"/>
                      <w:sz w:val="21"/>
                      <w:szCs w:val="21"/>
                      <w:vertAlign w:val="subscript"/>
                    </w:rPr>
                    <w:t>2.5</w:t>
                  </w:r>
                  <w:r>
                    <w:rPr>
                      <w:rFonts w:hint="default" w:ascii="Times New Roman" w:hAnsi="Times New Roman" w:eastAsia="宋体" w:cs="Times New Roman"/>
                      <w:sz w:val="21"/>
                      <w:szCs w:val="21"/>
                    </w:rPr>
                    <w:t>和臭氧污染协同控制为重点，全面开展VOCs治理，实施移动源整治，持续推进空气质量精细化管理</w:t>
                  </w:r>
                  <w:r>
                    <w:rPr>
                      <w:rFonts w:hint="default" w:ascii="Times New Roman" w:hAnsi="Times New Roman" w:eastAsia="宋体" w:cs="Times New Roman"/>
                      <w:sz w:val="21"/>
                      <w:szCs w:val="21"/>
                      <w:lang w:eastAsia="zh-CN"/>
                    </w:rPr>
                    <w:t>；</w:t>
                  </w:r>
                </w:p>
              </w:tc>
              <w:tc>
                <w:tcPr>
                  <w:tcW w:w="258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sz w:val="21"/>
                      <w:szCs w:val="21"/>
                      <w:vertAlign w:val="baseline"/>
                      <w:lang w:val="en-US" w:eastAsia="zh-CN"/>
                    </w:rPr>
                  </w:pPr>
                  <w:r>
                    <w:rPr>
                      <w:rFonts w:hint="eastAsia" w:ascii="宋体" w:hAnsi="宋体" w:eastAsia="宋体" w:cs="宋体"/>
                      <w:color w:val="000000"/>
                      <w:kern w:val="0"/>
                      <w:sz w:val="21"/>
                      <w:szCs w:val="21"/>
                      <w:lang w:val="en-US" w:eastAsia="zh-CN" w:bidi="ar"/>
                    </w:rPr>
                    <w:t>本项目施工期和运营期均采取了相应的污染物治理措施和环境风险防控措施，能够实现达标排放</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ascii="Times New Roman" w:hAnsi="Times New Roman" w:eastAsia="宋体" w:cs="Times New Roman"/>
                      <w:sz w:val="21"/>
                      <w:szCs w:val="21"/>
                      <w:vertAlign w:val="baseline"/>
                      <w:lang w:val="en-US" w:eastAsia="zh-CN"/>
                    </w:rPr>
                    <w:t>符合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791" w:type="dxa"/>
                  <w:vMerge w:val="continue"/>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p>
              </w:tc>
              <w:tc>
                <w:tcPr>
                  <w:tcW w:w="4718"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3、</w:t>
                  </w:r>
                  <w:r>
                    <w:rPr>
                      <w:rFonts w:hint="default" w:ascii="Times New Roman" w:hAnsi="Times New Roman" w:eastAsia="宋体" w:cs="Times New Roman"/>
                      <w:sz w:val="21"/>
                      <w:szCs w:val="21"/>
                    </w:rPr>
                    <w:t>优化天然气化工、硫化工、锂钾综合开发、冶金建材、新材料等产业布局，切实做好危险化学品生产、使用、贮运、废弃全过程的安全防范措施，妥善处理好锂钾综合开发产业副产物及“三废”的综合利用途径或处置去向。</w:t>
                  </w:r>
                </w:p>
              </w:tc>
              <w:tc>
                <w:tcPr>
                  <w:tcW w:w="2580"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不涉及</w:t>
                  </w:r>
                </w:p>
              </w:tc>
              <w:tc>
                <w:tcPr>
                  <w:tcW w:w="799" w:type="dxa"/>
                  <w:tcBorders>
                    <w:tl2br w:val="nil"/>
                    <w:tr2bl w:val="nil"/>
                  </w:tcBorders>
                  <w:noWrap w:val="0"/>
                  <w:vAlign w:val="center"/>
                </w:tcPr>
                <w:p>
                  <w:pPr>
                    <w:pStyle w:val="19"/>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w:t>
                  </w:r>
                </w:p>
              </w:tc>
            </w:tr>
          </w:tbl>
          <w:p>
            <w:pPr>
              <w:pStyle w:val="19"/>
              <w:keepNext w:val="0"/>
              <w:keepLines w:val="0"/>
              <w:pageBreakBefore w:val="0"/>
              <w:widowControl w:val="0"/>
              <w:kinsoku/>
              <w:wordWrap/>
              <w:overflowPunct/>
              <w:topLinePunct w:val="0"/>
              <w:autoSpaceDE/>
              <w:autoSpaceDN/>
              <w:bidi w:val="0"/>
              <w:adjustRightInd/>
              <w:snapToGrid/>
              <w:spacing w:before="157" w:beforeLines="50"/>
              <w:ind w:left="0" w:leftChars="0" w:firstLine="482" w:firstLineChars="200"/>
              <w:jc w:val="both"/>
              <w:textAlignment w:val="auto"/>
              <w:rPr>
                <w:rFonts w:hint="default" w:ascii="Times New Roman" w:hAnsi="Times New Roman" w:eastAsia="宋体" w:cs="Times New Roman"/>
                <w:b/>
                <w:bCs/>
                <w:sz w:val="24"/>
                <w:szCs w:val="24"/>
                <w:lang w:val="en-US" w:eastAsia="zh-CN"/>
              </w:rPr>
            </w:pPr>
            <w:r>
              <w:rPr>
                <w:rFonts w:hint="eastAsia" w:ascii="Times New Roman" w:hAnsi="Times New Roman" w:eastAsia="宋体" w:cs="Times New Roman"/>
                <w:b/>
                <w:bCs/>
                <w:sz w:val="24"/>
                <w:szCs w:val="24"/>
                <w:lang w:eastAsia="zh-CN"/>
              </w:rPr>
              <w:t>（</w:t>
            </w:r>
            <w:r>
              <w:rPr>
                <w:rFonts w:hint="eastAsia" w:ascii="Times New Roman" w:hAnsi="Times New Roman" w:eastAsia="宋体" w:cs="Times New Roman"/>
                <w:b/>
                <w:bCs/>
                <w:sz w:val="24"/>
                <w:szCs w:val="24"/>
                <w:lang w:val="en-US" w:eastAsia="zh-CN"/>
              </w:rPr>
              <w:t>3）</w:t>
            </w:r>
            <w:r>
              <w:rPr>
                <w:rFonts w:hint="default" w:ascii="Times New Roman" w:hAnsi="Times New Roman" w:eastAsia="宋体" w:cs="Times New Roman"/>
                <w:b/>
                <w:bCs/>
                <w:sz w:val="24"/>
                <w:szCs w:val="24"/>
              </w:rPr>
              <w:t>与达州市“三线一单”成果符合性分析</w:t>
            </w:r>
          </w:p>
          <w:p>
            <w:pPr>
              <w:pStyle w:val="11"/>
              <w:keepNext w:val="0"/>
              <w:keepLines w:val="0"/>
              <w:pageBreakBefore w:val="0"/>
              <w:widowControl w:val="0"/>
              <w:kinsoku w:val="0"/>
              <w:wordWrap/>
              <w:overflowPunct w:val="0"/>
              <w:topLinePunct w:val="0"/>
              <w:autoSpaceDE/>
              <w:autoSpaceDN/>
              <w:bidi w:val="0"/>
              <w:adjustRightInd/>
              <w:snapToGrid w:val="0"/>
              <w:spacing w:before="0" w:after="0" w:line="360" w:lineRule="auto"/>
              <w:ind w:right="113" w:firstLine="482" w:firstLineChars="200"/>
              <w:jc w:val="both"/>
              <w:textAlignment w:val="auto"/>
              <w:rPr>
                <w:rFonts w:hint="eastAsia"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①环境管控单元</w:t>
            </w:r>
          </w:p>
          <w:p>
            <w:pPr>
              <w:pStyle w:val="11"/>
              <w:keepNext w:val="0"/>
              <w:keepLines w:val="0"/>
              <w:pageBreakBefore w:val="0"/>
              <w:widowControl w:val="0"/>
              <w:kinsoku w:val="0"/>
              <w:wordWrap/>
              <w:overflowPunct w:val="0"/>
              <w:topLinePunct w:val="0"/>
              <w:autoSpaceDE/>
              <w:autoSpaceDN/>
              <w:bidi w:val="0"/>
              <w:adjustRightInd/>
              <w:snapToGrid w:val="0"/>
              <w:spacing w:before="0" w:after="0" w:line="360" w:lineRule="auto"/>
              <w:ind w:right="113" w:firstLine="480" w:firstLineChars="200"/>
              <w:jc w:val="both"/>
              <w:textAlignment w:val="auto"/>
              <w:rPr>
                <w:rFonts w:hint="eastAsia"/>
                <w:color w:val="auto"/>
                <w:sz w:val="24"/>
                <w:szCs w:val="24"/>
                <w:shd w:val="clear" w:color="auto" w:fill="FFFFFF"/>
                <w:lang w:val="en-US" w:eastAsia="zh-CN"/>
              </w:rPr>
            </w:pPr>
            <w:r>
              <w:rPr>
                <w:rFonts w:hint="eastAsia" w:ascii="Times New Roman" w:hAnsi="Times New Roman" w:eastAsia="宋体" w:cs="Times New Roman"/>
                <w:b w:val="0"/>
                <w:bCs w:val="0"/>
                <w:color w:val="auto"/>
                <w:sz w:val="24"/>
                <w:szCs w:val="24"/>
                <w:lang w:val="en-US" w:eastAsia="zh-CN"/>
              </w:rPr>
              <w:t>通过四川省</w:t>
            </w:r>
            <w:r>
              <w:rPr>
                <w:rFonts w:hint="eastAsia" w:ascii="Times New Roman" w:hAnsi="Times New Roman" w:eastAsia="宋体" w:cs="Times New Roman"/>
                <w:color w:val="auto"/>
                <w:sz w:val="24"/>
                <w:szCs w:val="24"/>
                <w:lang w:val="en-US" w:eastAsia="zh-CN"/>
              </w:rPr>
              <w:t>政务服务网“三线一单”数据分析系统、“三线一单”冲突分析系统进行比对分析，以及查阅达州市生态环境局的《长江经济带战略环境评价四川省达州市“三线一单”生态环境分区管控优化完善研究报告》，本项目位于</w:t>
            </w:r>
            <w:r>
              <w:rPr>
                <w:rFonts w:hint="eastAsia" w:ascii="Times New Roman" w:hAnsi="Times New Roman" w:eastAsia="宋体" w:cs="Times New Roman"/>
                <w:b/>
                <w:bCs/>
                <w:color w:val="auto"/>
                <w:sz w:val="24"/>
                <w:szCs w:val="24"/>
                <w:lang w:val="en-US" w:eastAsia="zh-CN"/>
              </w:rPr>
              <w:t>达州市</w:t>
            </w:r>
            <w:r>
              <w:rPr>
                <w:rFonts w:hint="eastAsia" w:cs="Times New Roman"/>
                <w:b/>
                <w:bCs/>
                <w:color w:val="auto"/>
                <w:sz w:val="24"/>
                <w:szCs w:val="24"/>
                <w:lang w:val="en-US" w:eastAsia="zh-CN"/>
              </w:rPr>
              <w:t>宣汉县</w:t>
            </w:r>
            <w:r>
              <w:rPr>
                <w:rFonts w:hint="eastAsia" w:ascii="Times New Roman" w:hAnsi="Times New Roman" w:eastAsia="宋体" w:cs="Times New Roman"/>
                <w:b/>
                <w:bCs/>
                <w:color w:val="auto"/>
                <w:sz w:val="24"/>
                <w:szCs w:val="24"/>
                <w:lang w:val="en-US" w:eastAsia="zh-CN"/>
              </w:rPr>
              <w:t>环境综合管控单元</w:t>
            </w:r>
            <w:r>
              <w:rPr>
                <w:rFonts w:hint="eastAsia" w:cs="Times New Roman"/>
                <w:b/>
                <w:bCs/>
                <w:color w:val="auto"/>
                <w:sz w:val="24"/>
                <w:szCs w:val="24"/>
                <w:lang w:val="en-US" w:eastAsia="zh-CN"/>
              </w:rPr>
              <w:t>一般管控单元</w:t>
            </w:r>
            <w:r>
              <w:rPr>
                <w:rFonts w:hint="eastAsia" w:ascii="Times New Roman" w:hAnsi="Times New Roman" w:eastAsia="宋体" w:cs="Times New Roman"/>
                <w:color w:val="auto"/>
                <w:sz w:val="24"/>
                <w:szCs w:val="24"/>
                <w:lang w:val="en-US" w:eastAsia="zh-CN"/>
              </w:rPr>
              <w:t xml:space="preserve">。管控单元编码为 </w:t>
            </w:r>
            <w:r>
              <w:rPr>
                <w:rFonts w:hint="eastAsia" w:ascii="Times New Roman" w:hAnsi="Times New Roman" w:eastAsia="宋体" w:cs="Times New Roman"/>
                <w:b/>
                <w:bCs/>
                <w:color w:val="auto"/>
                <w:sz w:val="24"/>
                <w:szCs w:val="24"/>
                <w:lang w:val="en-US" w:eastAsia="zh-CN"/>
              </w:rPr>
              <w:t>ZH511722</w:t>
            </w:r>
            <w:r>
              <w:rPr>
                <w:rFonts w:hint="eastAsia" w:cs="Times New Roman"/>
                <w:b/>
                <w:bCs/>
                <w:color w:val="auto"/>
                <w:sz w:val="24"/>
                <w:szCs w:val="24"/>
                <w:lang w:val="en-US" w:eastAsia="zh-CN"/>
              </w:rPr>
              <w:t>3</w:t>
            </w:r>
            <w:r>
              <w:rPr>
                <w:rFonts w:hint="eastAsia" w:ascii="Times New Roman" w:hAnsi="Times New Roman" w:eastAsia="宋体" w:cs="Times New Roman"/>
                <w:b/>
                <w:bCs/>
                <w:color w:val="auto"/>
                <w:sz w:val="24"/>
                <w:szCs w:val="24"/>
                <w:lang w:val="en-US" w:eastAsia="zh-CN"/>
              </w:rPr>
              <w:t>0001</w:t>
            </w:r>
            <w:r>
              <w:rPr>
                <w:rFonts w:hint="eastAsia"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auto"/>
                <w:sz w:val="24"/>
                <w:szCs w:val="24"/>
                <w:highlight w:val="none"/>
                <w:lang w:val="en-US" w:eastAsia="zh-CN"/>
              </w:rPr>
              <w:t>管控单元名称为</w:t>
            </w:r>
            <w:r>
              <w:rPr>
                <w:rFonts w:hint="eastAsia" w:cs="Times New Roman"/>
                <w:b/>
                <w:bCs/>
                <w:color w:val="auto"/>
                <w:sz w:val="24"/>
                <w:szCs w:val="24"/>
                <w:highlight w:val="none"/>
                <w:lang w:val="en-US" w:eastAsia="zh-CN"/>
              </w:rPr>
              <w:t>宣汉县</w:t>
            </w:r>
            <w:r>
              <w:rPr>
                <w:rFonts w:hint="eastAsia" w:cs="Times New Roman"/>
                <w:b/>
                <w:bCs/>
                <w:color w:val="auto"/>
                <w:sz w:val="24"/>
                <w:szCs w:val="24"/>
                <w:lang w:val="en-US" w:eastAsia="zh-CN"/>
              </w:rPr>
              <w:t>一般管控单元</w:t>
            </w:r>
            <w:r>
              <w:rPr>
                <w:rFonts w:hint="eastAsia" w:ascii="Times New Roman" w:hAnsi="Times New Roman" w:eastAsia="宋体" w:cs="Times New Roman"/>
                <w:color w:val="auto"/>
                <w:sz w:val="24"/>
                <w:szCs w:val="24"/>
                <w:highlight w:val="none"/>
                <w:lang w:val="en-US" w:eastAsia="zh-CN"/>
              </w:rPr>
              <w:t>。</w:t>
            </w:r>
            <w:r>
              <w:rPr>
                <w:rFonts w:hint="eastAsia" w:ascii="Times New Roman" w:hAnsi="Times New Roman" w:eastAsia="宋体" w:cs="Times New Roman"/>
                <w:color w:val="auto"/>
                <w:sz w:val="24"/>
                <w:szCs w:val="24"/>
                <w:lang w:val="en-US" w:eastAsia="zh-CN"/>
              </w:rPr>
              <w:t>项目属于</w:t>
            </w:r>
            <w:r>
              <w:rPr>
                <w:rFonts w:hint="eastAsia" w:ascii="Times New Roman" w:hAnsi="Times New Roman" w:eastAsia="宋体" w:cs="Times New Roman"/>
                <w:b/>
                <w:bCs/>
                <w:i w:val="0"/>
                <w:iCs w:val="0"/>
                <w:color w:val="auto"/>
                <w:sz w:val="24"/>
                <w:szCs w:val="24"/>
                <w:lang w:val="en-US" w:eastAsia="zh-CN"/>
              </w:rPr>
              <w:t>水环境一般管控区、大气环境布局敏感重点管控区</w:t>
            </w:r>
            <w:r>
              <w:rPr>
                <w:rFonts w:hint="eastAsia" w:ascii="Times New Roman" w:hAnsi="Times New Roman" w:eastAsia="宋体" w:cs="Times New Roman"/>
                <w:color w:val="auto"/>
                <w:sz w:val="24"/>
                <w:szCs w:val="24"/>
                <w:lang w:val="en-US" w:eastAsia="zh-CN"/>
              </w:rPr>
              <w:t>。</w:t>
            </w:r>
            <w:r>
              <w:rPr>
                <w:rFonts w:hint="eastAsia"/>
                <w:color w:val="auto"/>
                <w:sz w:val="24"/>
                <w:szCs w:val="24"/>
                <w:shd w:val="clear" w:color="auto" w:fill="FFFFFF"/>
              </w:rPr>
              <w:t>查询情况见下图，</w:t>
            </w:r>
            <w:r>
              <w:rPr>
                <w:rFonts w:hint="eastAsia"/>
                <w:color w:val="auto"/>
                <w:sz w:val="24"/>
                <w:szCs w:val="24"/>
                <w:shd w:val="clear" w:color="auto" w:fill="FFFFFF"/>
                <w:lang w:eastAsia="zh-CN"/>
              </w:rPr>
              <w:t>涉及的</w:t>
            </w:r>
            <w:r>
              <w:rPr>
                <w:rFonts w:hint="eastAsia"/>
                <w:color w:val="auto"/>
                <w:sz w:val="24"/>
                <w:szCs w:val="24"/>
                <w:shd w:val="clear" w:color="auto" w:fill="FFFFFF"/>
              </w:rPr>
              <w:t>管控单元见</w:t>
            </w:r>
            <w:r>
              <w:rPr>
                <w:rFonts w:hint="eastAsia"/>
                <w:color w:val="auto"/>
                <w:sz w:val="24"/>
                <w:szCs w:val="24"/>
                <w:shd w:val="clear" w:color="auto" w:fill="FFFFFF"/>
                <w:lang w:val="en-US" w:eastAsia="zh-CN"/>
              </w:rPr>
              <w:t>下表。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eastAsia="黑体" w:cs="Times New Roman"/>
                <w:color w:val="auto"/>
                <w:szCs w:val="21"/>
              </w:rPr>
            </w:pPr>
            <w:r>
              <w:rPr>
                <w:rFonts w:hint="eastAsia" w:eastAsia="黑体" w:cs="Times New Roman"/>
                <w:color w:val="auto"/>
                <w:szCs w:val="21"/>
              </w:rPr>
              <w:t>表</w:t>
            </w:r>
            <w:r>
              <w:rPr>
                <w:rFonts w:eastAsia="黑体" w:cs="Times New Roman"/>
                <w:color w:val="auto"/>
                <w:szCs w:val="21"/>
              </w:rPr>
              <w:t>1-</w:t>
            </w:r>
            <w:r>
              <w:rPr>
                <w:rFonts w:hint="eastAsia" w:eastAsia="黑体" w:cs="Times New Roman"/>
                <w:color w:val="auto"/>
                <w:szCs w:val="21"/>
                <w:lang w:val="en-US" w:eastAsia="zh-CN"/>
              </w:rPr>
              <w:t>8</w:t>
            </w:r>
            <w:r>
              <w:rPr>
                <w:rFonts w:eastAsia="黑体" w:cs="Times New Roman"/>
                <w:color w:val="auto"/>
                <w:szCs w:val="21"/>
              </w:rPr>
              <w:t xml:space="preserve">  </w:t>
            </w:r>
            <w:r>
              <w:rPr>
                <w:rFonts w:hint="eastAsia" w:eastAsia="黑体" w:cs="Times New Roman"/>
                <w:color w:val="auto"/>
                <w:szCs w:val="21"/>
              </w:rPr>
              <w:t>项目涉及环境管控单元表</w:t>
            </w:r>
          </w:p>
          <w:tbl>
            <w:tblPr>
              <w:tblStyle w:val="28"/>
              <w:tblW w:w="48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9"/>
              <w:gridCol w:w="2145"/>
              <w:gridCol w:w="1140"/>
              <w:gridCol w:w="810"/>
              <w:gridCol w:w="1560"/>
              <w:gridCol w:w="1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blHeader/>
                <w:jc w:val="center"/>
              </w:trPr>
              <w:tc>
                <w:tcPr>
                  <w:tcW w:w="767"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环境管控单元编码</w:t>
                  </w:r>
                </w:p>
              </w:tc>
              <w:tc>
                <w:tcPr>
                  <w:tcW w:w="1211"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环境管控单元名称</w:t>
                  </w:r>
                </w:p>
              </w:tc>
              <w:tc>
                <w:tcPr>
                  <w:tcW w:w="643"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所属市（州）</w:t>
                  </w:r>
                </w:p>
              </w:tc>
              <w:tc>
                <w:tcPr>
                  <w:tcW w:w="457"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所属区县</w:t>
                  </w:r>
                </w:p>
              </w:tc>
              <w:tc>
                <w:tcPr>
                  <w:tcW w:w="881"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准入清单类型</w:t>
                  </w:r>
                </w:p>
              </w:tc>
              <w:tc>
                <w:tcPr>
                  <w:tcW w:w="1038" w:type="pct"/>
                  <w:noWrap w:val="0"/>
                  <w:vAlign w:val="center"/>
                </w:tcPr>
                <w:p>
                  <w:pPr>
                    <w:widowControl/>
                    <w:spacing w:line="240" w:lineRule="auto"/>
                    <w:ind w:firstLine="0" w:firstLineChars="0"/>
                    <w:jc w:val="center"/>
                    <w:rPr>
                      <w:rStyle w:val="30"/>
                      <w:rFonts w:hint="default" w:ascii="Times New Roman" w:hAnsi="Times New Roman" w:eastAsia="宋体" w:cs="Times New Roman"/>
                      <w:b/>
                      <w:bCs/>
                      <w:color w:val="000000"/>
                      <w:kern w:val="0"/>
                      <w:sz w:val="21"/>
                      <w:szCs w:val="21"/>
                      <w:lang w:val="en-US" w:eastAsia="zh-CN" w:bidi="ar-SA"/>
                    </w:rPr>
                  </w:pPr>
                  <w:r>
                    <w:rPr>
                      <w:rFonts w:hint="default" w:ascii="Times New Roman" w:hAnsi="Times New Roman" w:eastAsia="宋体" w:cs="Times New Roman"/>
                      <w:b/>
                      <w:bCs/>
                      <w:color w:val="000000"/>
                      <w:kern w:val="0"/>
                      <w:sz w:val="21"/>
                      <w:szCs w:val="21"/>
                      <w:lang w:val="en-US" w:eastAsia="zh-CN" w:bidi="ar-SA"/>
                    </w:rPr>
                    <w:t>管控类型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blHeader/>
                <w:jc w:val="center"/>
              </w:trPr>
              <w:tc>
                <w:tcPr>
                  <w:tcW w:w="76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ZH51172230001</w:t>
                  </w:r>
                </w:p>
              </w:tc>
              <w:tc>
                <w:tcPr>
                  <w:tcW w:w="121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宣汉县一般管控单元</w:t>
                  </w:r>
                </w:p>
              </w:tc>
              <w:tc>
                <w:tcPr>
                  <w:tcW w:w="643"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达州市</w:t>
                  </w:r>
                </w:p>
              </w:tc>
              <w:tc>
                <w:tcPr>
                  <w:tcW w:w="45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宣汉县</w:t>
                  </w:r>
                </w:p>
              </w:tc>
              <w:tc>
                <w:tcPr>
                  <w:tcW w:w="88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环境管控单元</w:t>
                  </w:r>
                </w:p>
              </w:tc>
              <w:tc>
                <w:tcPr>
                  <w:tcW w:w="1038"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环境综合管控单元一般管控单元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blHeader/>
                <w:jc w:val="center"/>
              </w:trPr>
              <w:tc>
                <w:tcPr>
                  <w:tcW w:w="76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YS5117223210001</w:t>
                  </w:r>
                </w:p>
              </w:tc>
              <w:tc>
                <w:tcPr>
                  <w:tcW w:w="121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州河宣汉县张鼓坪控制单元</w:t>
                  </w:r>
                </w:p>
              </w:tc>
              <w:tc>
                <w:tcPr>
                  <w:tcW w:w="643"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达州市</w:t>
                  </w:r>
                </w:p>
              </w:tc>
              <w:tc>
                <w:tcPr>
                  <w:tcW w:w="45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宣汉县</w:t>
                  </w:r>
                </w:p>
              </w:tc>
              <w:tc>
                <w:tcPr>
                  <w:tcW w:w="88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水环境管控分区</w:t>
                  </w:r>
                </w:p>
              </w:tc>
              <w:tc>
                <w:tcPr>
                  <w:tcW w:w="1038"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水环境一般管控区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blHeader/>
                <w:jc w:val="center"/>
              </w:trPr>
              <w:tc>
                <w:tcPr>
                  <w:tcW w:w="76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YS5117222320006</w:t>
                  </w:r>
                </w:p>
              </w:tc>
              <w:tc>
                <w:tcPr>
                  <w:tcW w:w="121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宣汉县大气环境布局敏感重点管控区</w:t>
                  </w:r>
                </w:p>
              </w:tc>
              <w:tc>
                <w:tcPr>
                  <w:tcW w:w="643"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达州市</w:t>
                  </w:r>
                </w:p>
              </w:tc>
              <w:tc>
                <w:tcPr>
                  <w:tcW w:w="457"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宣汉县</w:t>
                  </w:r>
                </w:p>
              </w:tc>
              <w:tc>
                <w:tcPr>
                  <w:tcW w:w="881"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大气环境管控分区</w:t>
                  </w:r>
                </w:p>
              </w:tc>
              <w:tc>
                <w:tcPr>
                  <w:tcW w:w="1038" w:type="pct"/>
                  <w:noWrap w:val="0"/>
                  <w:vAlign w:val="center"/>
                </w:tcPr>
                <w:p>
                  <w:pPr>
                    <w:pStyle w:val="94"/>
                    <w:widowControl/>
                    <w:spacing w:line="240" w:lineRule="auto"/>
                    <w:ind w:firstLine="0" w:firstLineChars="0"/>
                    <w:jc w:val="center"/>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大气环境布局敏感重点管控区</w:t>
                  </w:r>
                </w:p>
              </w:tc>
            </w:tr>
          </w:tbl>
          <w:p>
            <w:pPr>
              <w:pageBreakBefore w:val="0"/>
              <w:kinsoku/>
              <w:wordWrap/>
              <w:bidi w:val="0"/>
              <w:spacing w:line="360" w:lineRule="auto"/>
              <w:ind w:right="0"/>
              <w:jc w:val="center"/>
              <w:rPr>
                <w:rFonts w:hint="eastAsia" w:ascii="Times New Roman" w:hAnsi="Times New Roman" w:eastAsia="黑体" w:cs="Times New Roman"/>
                <w:bCs/>
                <w:color w:val="auto"/>
                <w:sz w:val="24"/>
                <w:szCs w:val="24"/>
                <w:highlight w:val="none"/>
                <w:lang w:eastAsia="zh-CN"/>
              </w:rPr>
            </w:pPr>
            <w:r>
              <w:rPr>
                <w:rFonts w:hint="eastAsia" w:ascii="Times New Roman" w:hAnsi="Times New Roman" w:eastAsia="宋体" w:cs="Times New Roman"/>
                <w:bCs/>
                <w:color w:val="auto"/>
                <w:sz w:val="24"/>
                <w:szCs w:val="24"/>
                <w:highlight w:val="none"/>
                <w:lang w:eastAsia="zh-CN"/>
              </w:rPr>
              <w:drawing>
                <wp:inline distT="0" distB="0" distL="114300" distR="114300">
                  <wp:extent cx="5800090" cy="4173855"/>
                  <wp:effectExtent l="0" t="0" r="10160" b="17145"/>
                  <wp:docPr id="2" name="图片 2" descr="4[_UC}H74P`(YAHIND1@UQ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4[_UC}H74P`(YAHIND1@UQ3"/>
                          <pic:cNvPicPr>
                            <a:picLocks noChangeAspect="1"/>
                          </pic:cNvPicPr>
                        </pic:nvPicPr>
                        <pic:blipFill>
                          <a:blip r:embed="rId5"/>
                          <a:stretch>
                            <a:fillRect/>
                          </a:stretch>
                        </pic:blipFill>
                        <pic:spPr>
                          <a:xfrm>
                            <a:off x="0" y="0"/>
                            <a:ext cx="5800090" cy="4173855"/>
                          </a:xfrm>
                          <a:prstGeom prst="rect">
                            <a:avLst/>
                          </a:prstGeom>
                        </pic:spPr>
                      </pic:pic>
                    </a:graphicData>
                  </a:graphic>
                </wp:inline>
              </w:drawing>
            </w:r>
            <w:r>
              <w:rPr>
                <w:rFonts w:hint="eastAsia" w:eastAsia="黑体"/>
                <w:szCs w:val="21"/>
              </w:rPr>
              <w:t>图</w:t>
            </w:r>
            <w:r>
              <w:rPr>
                <w:rFonts w:eastAsia="黑体"/>
                <w:szCs w:val="21"/>
              </w:rPr>
              <w:t xml:space="preserve">1-1  </w:t>
            </w:r>
            <w:r>
              <w:rPr>
                <w:rFonts w:hint="eastAsia" w:eastAsia="黑体"/>
                <w:szCs w:val="21"/>
              </w:rPr>
              <w:t>项目“三线一单”符合性分析查询截图</w:t>
            </w:r>
            <w:r>
              <w:rPr>
                <w:rFonts w:hint="eastAsia" w:eastAsia="黑体"/>
                <w:szCs w:val="21"/>
                <w:lang w:eastAsia="zh-CN"/>
              </w:rPr>
              <w:t>（</w:t>
            </w:r>
            <w:r>
              <w:rPr>
                <w:rFonts w:hint="eastAsia" w:ascii="Times New Roman" w:hAnsi="Times New Roman" w:eastAsia="黑体"/>
                <w:szCs w:val="21"/>
                <w:lang w:val="en-US" w:eastAsia="zh-CN"/>
              </w:rPr>
              <w:t>宣汉县清溪镇污水处理站</w:t>
            </w:r>
            <w:r>
              <w:rPr>
                <w:rFonts w:hint="eastAsia" w:eastAsia="黑体"/>
                <w:szCs w:val="21"/>
                <w:lang w:eastAsia="zh-CN"/>
              </w:rPr>
              <w:t>）</w:t>
            </w:r>
          </w:p>
          <w:p>
            <w:pPr>
              <w:pageBreakBefore w:val="0"/>
              <w:kinsoku/>
              <w:wordWrap/>
              <w:bidi w:val="0"/>
              <w:spacing w:line="360" w:lineRule="auto"/>
              <w:ind w:right="0"/>
              <w:jc w:val="center"/>
              <w:rPr>
                <w:rFonts w:hint="eastAsia" w:ascii="Times New Roman" w:hAnsi="Times New Roman" w:eastAsia="宋体" w:cs="Times New Roman"/>
                <w:bCs/>
                <w:color w:val="auto"/>
                <w:sz w:val="24"/>
                <w:szCs w:val="24"/>
                <w:highlight w:val="none"/>
                <w:lang w:eastAsia="zh-CN"/>
              </w:rPr>
            </w:pPr>
            <w:r>
              <w:rPr>
                <w:rFonts w:hint="eastAsia" w:ascii="Times New Roman" w:hAnsi="Times New Roman" w:eastAsia="宋体" w:cs="Times New Roman"/>
                <w:bCs/>
                <w:color w:val="auto"/>
                <w:sz w:val="24"/>
                <w:szCs w:val="24"/>
                <w:highlight w:val="none"/>
                <w:lang w:eastAsia="zh-CN"/>
              </w:rPr>
              <w:drawing>
                <wp:inline distT="0" distB="0" distL="114300" distR="114300">
                  <wp:extent cx="5486400" cy="3953510"/>
                  <wp:effectExtent l="0" t="0" r="0" b="8890"/>
                  <wp:docPr id="13" name="图片 13" descr="LOM(C~QQP(2@(F4L%8Z$7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LOM(C~QQP(2@(F4L%8Z$7DA"/>
                          <pic:cNvPicPr>
                            <a:picLocks noChangeAspect="1"/>
                          </pic:cNvPicPr>
                        </pic:nvPicPr>
                        <pic:blipFill>
                          <a:blip r:embed="rId6"/>
                          <a:stretch>
                            <a:fillRect/>
                          </a:stretch>
                        </pic:blipFill>
                        <pic:spPr>
                          <a:xfrm>
                            <a:off x="0" y="0"/>
                            <a:ext cx="5486400" cy="3953510"/>
                          </a:xfrm>
                          <a:prstGeom prst="rect">
                            <a:avLst/>
                          </a:prstGeom>
                        </pic:spPr>
                      </pic:pic>
                    </a:graphicData>
                  </a:graphic>
                </wp:inline>
              </w:drawing>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hint="eastAsia" w:eastAsia="黑体"/>
                <w:szCs w:val="21"/>
              </w:rPr>
              <w:t>图</w:t>
            </w:r>
            <w:r>
              <w:rPr>
                <w:rFonts w:eastAsia="黑体"/>
                <w:szCs w:val="21"/>
              </w:rPr>
              <w:t>1-</w:t>
            </w:r>
            <w:r>
              <w:rPr>
                <w:rFonts w:hint="eastAsia" w:eastAsia="黑体"/>
                <w:szCs w:val="21"/>
                <w:lang w:val="en-US" w:eastAsia="zh-CN"/>
              </w:rPr>
              <w:t>2</w:t>
            </w:r>
            <w:r>
              <w:rPr>
                <w:rFonts w:eastAsia="黑体"/>
                <w:szCs w:val="21"/>
              </w:rPr>
              <w:t xml:space="preserve">  </w:t>
            </w:r>
            <w:r>
              <w:rPr>
                <w:rFonts w:hint="eastAsia" w:eastAsia="黑体"/>
                <w:szCs w:val="21"/>
              </w:rPr>
              <w:t>项目“三线一单”符合性分析查询截图</w:t>
            </w:r>
            <w:r>
              <w:rPr>
                <w:rFonts w:hint="eastAsia" w:eastAsia="黑体"/>
                <w:szCs w:val="21"/>
                <w:lang w:eastAsia="zh-CN"/>
              </w:rPr>
              <w:t>（</w:t>
            </w:r>
            <w:r>
              <w:rPr>
                <w:rFonts w:hint="eastAsia" w:ascii="Times New Roman" w:hAnsi="Times New Roman" w:eastAsia="黑体"/>
                <w:szCs w:val="21"/>
                <w:lang w:val="en-US" w:eastAsia="zh-CN"/>
              </w:rPr>
              <w:t>宣汉县清溪镇望山社区清</w:t>
            </w:r>
            <w:r>
              <w:rPr>
                <w:rFonts w:hint="default" w:ascii="Times New Roman" w:hAnsi="Times New Roman" w:eastAsia="黑体"/>
                <w:szCs w:val="21"/>
                <w:lang w:val="en-US" w:eastAsia="zh-CN"/>
              </w:rPr>
              <w:t>坪片区</w:t>
            </w:r>
            <w:r>
              <w:rPr>
                <w:rFonts w:hint="eastAsia" w:ascii="Times New Roman" w:hAnsi="Times New Roman" w:eastAsia="黑体"/>
                <w:szCs w:val="21"/>
                <w:lang w:val="en-US" w:eastAsia="zh-CN"/>
              </w:rPr>
              <w:t>一体化污水处理站</w:t>
            </w:r>
            <w:r>
              <w:rPr>
                <w:rFonts w:hint="eastAsia" w:eastAsia="黑体"/>
                <w:szCs w:val="21"/>
                <w:lang w:eastAsia="zh-CN"/>
              </w:rPr>
              <w:t>）</w:t>
            </w:r>
          </w:p>
          <w:p>
            <w:pPr>
              <w:pageBreakBefore w:val="0"/>
              <w:kinsoku/>
              <w:wordWrap/>
              <w:bidi w:val="0"/>
              <w:spacing w:line="360" w:lineRule="auto"/>
              <w:ind w:right="0"/>
              <w:jc w:val="center"/>
              <w:rPr>
                <w:rFonts w:hint="eastAsia" w:ascii="Times New Roman" w:hAnsi="Times New Roman" w:eastAsia="宋体" w:cs="Times New Roman"/>
                <w:bCs/>
                <w:color w:val="auto"/>
                <w:sz w:val="24"/>
                <w:szCs w:val="24"/>
                <w:highlight w:val="none"/>
                <w:lang w:eastAsia="zh-CN"/>
              </w:rPr>
            </w:pPr>
            <w:r>
              <w:rPr>
                <w:rFonts w:hint="eastAsia" w:ascii="Times New Roman" w:hAnsi="Times New Roman" w:eastAsia="宋体" w:cs="Times New Roman"/>
                <w:bCs/>
                <w:color w:val="auto"/>
                <w:sz w:val="24"/>
                <w:szCs w:val="24"/>
                <w:highlight w:val="none"/>
                <w:lang w:eastAsia="zh-CN"/>
              </w:rPr>
              <w:drawing>
                <wp:inline distT="0" distB="0" distL="114300" distR="114300">
                  <wp:extent cx="5436870" cy="3943985"/>
                  <wp:effectExtent l="0" t="0" r="11430" b="18415"/>
                  <wp:docPr id="14" name="图片 14" descr="CA(6JWQ]B_KPXO`4MK`E4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CA(6JWQ]B_KPXO`4MK`E40A"/>
                          <pic:cNvPicPr>
                            <a:picLocks noChangeAspect="1"/>
                          </pic:cNvPicPr>
                        </pic:nvPicPr>
                        <pic:blipFill>
                          <a:blip r:embed="rId7"/>
                          <a:stretch>
                            <a:fillRect/>
                          </a:stretch>
                        </pic:blipFill>
                        <pic:spPr>
                          <a:xfrm>
                            <a:off x="0" y="0"/>
                            <a:ext cx="5436870" cy="3943985"/>
                          </a:xfrm>
                          <a:prstGeom prst="rect">
                            <a:avLst/>
                          </a:prstGeom>
                        </pic:spPr>
                      </pic:pic>
                    </a:graphicData>
                  </a:graphic>
                </wp:inline>
              </w:drawing>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hint="eastAsia" w:eastAsia="黑体"/>
                <w:szCs w:val="21"/>
              </w:rPr>
              <w:t>图</w:t>
            </w:r>
            <w:r>
              <w:rPr>
                <w:rFonts w:eastAsia="黑体"/>
                <w:szCs w:val="21"/>
              </w:rPr>
              <w:t>1-</w:t>
            </w:r>
            <w:r>
              <w:rPr>
                <w:rFonts w:hint="eastAsia" w:eastAsia="黑体"/>
                <w:szCs w:val="21"/>
                <w:lang w:val="en-US" w:eastAsia="zh-CN"/>
              </w:rPr>
              <w:t>3</w:t>
            </w:r>
            <w:r>
              <w:rPr>
                <w:rFonts w:eastAsia="黑体"/>
                <w:szCs w:val="21"/>
              </w:rPr>
              <w:t xml:space="preserve">  </w:t>
            </w:r>
            <w:r>
              <w:rPr>
                <w:rFonts w:hint="eastAsia" w:eastAsia="黑体"/>
                <w:szCs w:val="21"/>
              </w:rPr>
              <w:t>项目“三线一单”符合性分析查询截图</w:t>
            </w:r>
            <w:r>
              <w:rPr>
                <w:rFonts w:hint="eastAsia" w:eastAsia="黑体"/>
                <w:szCs w:val="21"/>
                <w:lang w:eastAsia="zh-CN"/>
              </w:rPr>
              <w:t>（</w:t>
            </w:r>
            <w:r>
              <w:rPr>
                <w:rFonts w:hint="eastAsia" w:ascii="Times New Roman" w:hAnsi="Times New Roman" w:eastAsia="黑体"/>
                <w:szCs w:val="21"/>
                <w:lang w:val="en-US" w:eastAsia="zh-CN"/>
              </w:rPr>
              <w:t>宣汉县</w:t>
            </w:r>
            <w:r>
              <w:rPr>
                <w:rFonts w:hint="default" w:ascii="Times New Roman" w:hAnsi="Times New Roman" w:eastAsia="黑体"/>
                <w:szCs w:val="21"/>
              </w:rPr>
              <w:t>清溪镇宏文村</w:t>
            </w:r>
            <w:r>
              <w:rPr>
                <w:rFonts w:hint="eastAsia" w:ascii="Times New Roman" w:hAnsi="Times New Roman" w:eastAsia="黑体"/>
                <w:szCs w:val="21"/>
                <w:lang w:val="en-US" w:eastAsia="zh-CN"/>
              </w:rPr>
              <w:t>一体化污水处理站</w:t>
            </w:r>
            <w:r>
              <w:rPr>
                <w:rFonts w:hint="eastAsia" w:eastAsia="黑体"/>
                <w:szCs w:val="21"/>
                <w:lang w:eastAsia="zh-CN"/>
              </w:rPr>
              <w:t>）</w:t>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cs="Times New Roman"/>
                <w:bCs/>
                <w:color w:val="auto"/>
                <w:sz w:val="24"/>
                <w:szCs w:val="24"/>
                <w:highlight w:val="none"/>
              </w:rPr>
            </w:pPr>
            <w:r>
              <w:rPr>
                <w:rFonts w:hint="default" w:ascii="Helvetica" w:hAnsi="Helvetica" w:eastAsia="Helvetica"/>
                <w:sz w:val="28"/>
                <w:szCs w:val="24"/>
              </w:rPr>
              <w:drawing>
                <wp:inline distT="0" distB="0" distL="114300" distR="114300">
                  <wp:extent cx="4302125" cy="2581910"/>
                  <wp:effectExtent l="0" t="0" r="3175" b="8890"/>
                  <wp:docPr id="1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pic:cNvPicPr>
                            <a:picLocks noChangeAspect="1"/>
                          </pic:cNvPicPr>
                        </pic:nvPicPr>
                        <pic:blipFill>
                          <a:blip r:embed="rId8"/>
                          <a:stretch>
                            <a:fillRect/>
                          </a:stretch>
                        </pic:blipFill>
                        <pic:spPr>
                          <a:xfrm>
                            <a:off x="0" y="0"/>
                            <a:ext cx="4302125" cy="258191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cs="Times New Roman"/>
                <w:bCs/>
                <w:color w:val="auto"/>
                <w:sz w:val="24"/>
                <w:szCs w:val="24"/>
                <w:highlight w:val="none"/>
              </w:rPr>
            </w:pPr>
            <w:r>
              <w:rPr>
                <w:rFonts w:hint="eastAsia" w:eastAsia="黑体"/>
                <w:szCs w:val="21"/>
              </w:rPr>
              <w:t>图</w:t>
            </w:r>
            <w:r>
              <w:rPr>
                <w:rFonts w:eastAsia="黑体"/>
                <w:szCs w:val="21"/>
              </w:rPr>
              <w:t>1-</w:t>
            </w:r>
            <w:r>
              <w:rPr>
                <w:rFonts w:hint="eastAsia" w:eastAsia="黑体"/>
                <w:szCs w:val="21"/>
                <w:lang w:val="en-US" w:eastAsia="zh-CN"/>
              </w:rPr>
              <w:t>4</w:t>
            </w:r>
            <w:r>
              <w:rPr>
                <w:rFonts w:eastAsia="黑体"/>
                <w:szCs w:val="21"/>
              </w:rPr>
              <w:t xml:space="preserve">  </w:t>
            </w:r>
            <w:r>
              <w:rPr>
                <w:rFonts w:hint="eastAsia" w:eastAsia="黑体"/>
                <w:szCs w:val="21"/>
              </w:rPr>
              <w:t>项目与管控单元相对位置图</w:t>
            </w:r>
            <w:r>
              <w:rPr>
                <w:rFonts w:hint="eastAsia" w:eastAsia="黑体"/>
                <w:szCs w:val="21"/>
                <w:lang w:eastAsia="zh-CN"/>
              </w:rPr>
              <w:t>（</w:t>
            </w:r>
            <w:r>
              <w:rPr>
                <w:rFonts w:hint="eastAsia" w:ascii="Times New Roman" w:hAnsi="Times New Roman" w:eastAsia="黑体"/>
                <w:szCs w:val="21"/>
                <w:lang w:val="en-US" w:eastAsia="zh-CN"/>
              </w:rPr>
              <w:t>宣汉县清溪镇污水处理站</w:t>
            </w:r>
            <w:r>
              <w:rPr>
                <w:rFonts w:hint="eastAsia" w:eastAsia="黑体"/>
                <w:szCs w:val="21"/>
                <w:lang w:eastAsia="zh-CN"/>
              </w:rPr>
              <w:t>）</w:t>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hint="default" w:ascii="Helvetica" w:hAnsi="Helvetica" w:eastAsia="Helvetica"/>
                <w:sz w:val="28"/>
                <w:szCs w:val="24"/>
              </w:rPr>
              <w:drawing>
                <wp:inline distT="0" distB="0" distL="114300" distR="114300">
                  <wp:extent cx="4239895" cy="2544445"/>
                  <wp:effectExtent l="0" t="0" r="8255" b="8255"/>
                  <wp:docPr id="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8"/>
                          <pic:cNvPicPr>
                            <a:picLocks noChangeAspect="1"/>
                          </pic:cNvPicPr>
                        </pic:nvPicPr>
                        <pic:blipFill>
                          <a:blip r:embed="rId9"/>
                          <a:stretch>
                            <a:fillRect/>
                          </a:stretch>
                        </pic:blipFill>
                        <pic:spPr>
                          <a:xfrm>
                            <a:off x="0" y="0"/>
                            <a:ext cx="4239895" cy="254444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cs="Times New Roman"/>
                <w:bCs/>
                <w:color w:val="auto"/>
                <w:sz w:val="24"/>
                <w:szCs w:val="24"/>
                <w:highlight w:val="none"/>
              </w:rPr>
            </w:pPr>
            <w:r>
              <w:rPr>
                <w:rFonts w:hint="eastAsia" w:eastAsia="黑体"/>
                <w:szCs w:val="21"/>
              </w:rPr>
              <w:t>图</w:t>
            </w:r>
            <w:r>
              <w:rPr>
                <w:rFonts w:eastAsia="黑体"/>
                <w:szCs w:val="21"/>
              </w:rPr>
              <w:t>1-</w:t>
            </w:r>
            <w:r>
              <w:rPr>
                <w:rFonts w:hint="eastAsia" w:eastAsia="黑体"/>
                <w:szCs w:val="21"/>
                <w:lang w:val="en-US" w:eastAsia="zh-CN"/>
              </w:rPr>
              <w:t>5</w:t>
            </w:r>
            <w:r>
              <w:rPr>
                <w:rFonts w:eastAsia="黑体"/>
                <w:szCs w:val="21"/>
              </w:rPr>
              <w:t xml:space="preserve">  </w:t>
            </w:r>
            <w:r>
              <w:rPr>
                <w:rFonts w:hint="eastAsia" w:eastAsia="黑体"/>
                <w:szCs w:val="21"/>
              </w:rPr>
              <w:t>项目与管控单元相对位置图</w:t>
            </w:r>
            <w:r>
              <w:rPr>
                <w:rFonts w:hint="eastAsia" w:eastAsia="黑体"/>
                <w:szCs w:val="21"/>
                <w:lang w:eastAsia="zh-CN"/>
              </w:rPr>
              <w:t>（</w:t>
            </w:r>
            <w:r>
              <w:rPr>
                <w:rFonts w:hint="eastAsia" w:ascii="Times New Roman" w:hAnsi="Times New Roman" w:eastAsia="黑体"/>
                <w:szCs w:val="21"/>
                <w:lang w:val="en-US" w:eastAsia="zh-CN"/>
              </w:rPr>
              <w:t>宣汉县清溪镇望山社区清</w:t>
            </w:r>
            <w:r>
              <w:rPr>
                <w:rFonts w:hint="default" w:ascii="Times New Roman" w:hAnsi="Times New Roman" w:eastAsia="黑体"/>
                <w:szCs w:val="21"/>
                <w:lang w:val="en-US" w:eastAsia="zh-CN"/>
              </w:rPr>
              <w:t>坪片区</w:t>
            </w:r>
            <w:r>
              <w:rPr>
                <w:rFonts w:hint="eastAsia" w:ascii="Times New Roman" w:hAnsi="Times New Roman" w:eastAsia="黑体"/>
                <w:szCs w:val="21"/>
                <w:lang w:val="en-US" w:eastAsia="zh-CN"/>
              </w:rPr>
              <w:t>一体化污水处理站</w:t>
            </w:r>
            <w:r>
              <w:rPr>
                <w:rFonts w:hint="eastAsia" w:eastAsia="黑体"/>
                <w:szCs w:val="21"/>
                <w:lang w:eastAsia="zh-CN"/>
              </w:rPr>
              <w:t>）</w:t>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hint="default" w:ascii="Helvetica" w:hAnsi="Helvetica" w:eastAsia="Helvetica"/>
                <w:sz w:val="28"/>
                <w:szCs w:val="24"/>
              </w:rPr>
              <w:drawing>
                <wp:inline distT="0" distB="0" distL="114300" distR="114300">
                  <wp:extent cx="4206240" cy="2524125"/>
                  <wp:effectExtent l="0" t="0" r="3810" b="9525"/>
                  <wp:docPr id="2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9"/>
                          <pic:cNvPicPr>
                            <a:picLocks noChangeAspect="1"/>
                          </pic:cNvPicPr>
                        </pic:nvPicPr>
                        <pic:blipFill>
                          <a:blip r:embed="rId10"/>
                          <a:stretch>
                            <a:fillRect/>
                          </a:stretch>
                        </pic:blipFill>
                        <pic:spPr>
                          <a:xfrm>
                            <a:off x="0" y="0"/>
                            <a:ext cx="4206240" cy="2524125"/>
                          </a:xfrm>
                          <a:prstGeom prst="rect">
                            <a:avLst/>
                          </a:prstGeom>
                          <a:noFill/>
                          <a:ln>
                            <a:noFill/>
                          </a:ln>
                        </pic:spPr>
                      </pic:pic>
                    </a:graphicData>
                  </a:graphic>
                </wp:inline>
              </w:drawing>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hint="eastAsia" w:eastAsia="黑体"/>
                <w:szCs w:val="21"/>
              </w:rPr>
              <w:t>图</w:t>
            </w:r>
            <w:r>
              <w:rPr>
                <w:rFonts w:eastAsia="黑体"/>
                <w:szCs w:val="21"/>
              </w:rPr>
              <w:t>1-</w:t>
            </w:r>
            <w:r>
              <w:rPr>
                <w:rFonts w:hint="eastAsia" w:eastAsia="黑体"/>
                <w:szCs w:val="21"/>
                <w:lang w:val="en-US" w:eastAsia="zh-CN"/>
              </w:rPr>
              <w:t>6</w:t>
            </w:r>
            <w:r>
              <w:rPr>
                <w:rFonts w:eastAsia="黑体"/>
                <w:szCs w:val="21"/>
              </w:rPr>
              <w:t xml:space="preserve">  </w:t>
            </w:r>
            <w:r>
              <w:rPr>
                <w:rFonts w:hint="eastAsia" w:eastAsia="黑体"/>
                <w:szCs w:val="21"/>
              </w:rPr>
              <w:t>项目与管控单元相对位置图</w:t>
            </w:r>
            <w:r>
              <w:rPr>
                <w:rFonts w:hint="eastAsia" w:eastAsia="黑体"/>
                <w:szCs w:val="21"/>
                <w:lang w:eastAsia="zh-CN"/>
              </w:rPr>
              <w:t>（</w:t>
            </w:r>
            <w:r>
              <w:rPr>
                <w:rFonts w:hint="eastAsia" w:ascii="Times New Roman" w:hAnsi="Times New Roman" w:eastAsia="黑体"/>
                <w:szCs w:val="21"/>
                <w:lang w:val="en-US" w:eastAsia="zh-CN"/>
              </w:rPr>
              <w:t>宣汉县</w:t>
            </w:r>
            <w:r>
              <w:rPr>
                <w:rFonts w:hint="default" w:ascii="Times New Roman" w:hAnsi="Times New Roman" w:eastAsia="黑体"/>
                <w:szCs w:val="21"/>
              </w:rPr>
              <w:t>清溪镇宏文村</w:t>
            </w:r>
            <w:r>
              <w:rPr>
                <w:rFonts w:hint="eastAsia" w:ascii="Times New Roman" w:hAnsi="Times New Roman" w:eastAsia="黑体"/>
                <w:szCs w:val="21"/>
                <w:lang w:val="en-US" w:eastAsia="zh-CN"/>
              </w:rPr>
              <w:t>一体化污水处理站</w:t>
            </w:r>
            <w:r>
              <w:rPr>
                <w:rFonts w:hint="eastAsia" w:eastAsia="黑体"/>
                <w:szCs w:val="21"/>
                <w:lang w:eastAsia="zh-CN"/>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②</w:t>
            </w:r>
            <w:r>
              <w:rPr>
                <w:rFonts w:hint="default" w:ascii="Times New Roman" w:hAnsi="Times New Roman" w:eastAsia="宋体" w:cs="Times New Roman"/>
                <w:b/>
                <w:bCs/>
                <w:color w:val="000000"/>
                <w:kern w:val="0"/>
                <w:sz w:val="24"/>
                <w:szCs w:val="24"/>
                <w:lang w:val="en-US" w:eastAsia="zh-CN" w:bidi="ar"/>
              </w:rPr>
              <w:t>生态保护红线</w:t>
            </w:r>
          </w:p>
          <w:p>
            <w:pPr>
              <w:pStyle w:val="11"/>
              <w:keepNext w:val="0"/>
              <w:keepLines w:val="0"/>
              <w:pageBreakBefore w:val="0"/>
              <w:widowControl w:val="0"/>
              <w:kinsoku w:val="0"/>
              <w:wordWrap/>
              <w:overflowPunct w:val="0"/>
              <w:topLinePunct w:val="0"/>
              <w:autoSpaceDE/>
              <w:autoSpaceDN/>
              <w:bidi w:val="0"/>
              <w:adjustRightInd/>
              <w:snapToGrid w:val="0"/>
              <w:spacing w:before="0" w:after="0" w:line="360" w:lineRule="auto"/>
              <w:ind w:right="113" w:firstLine="480" w:firstLineChars="200"/>
              <w:jc w:val="both"/>
              <w:textAlignment w:val="auto"/>
              <w:rPr>
                <w:rFonts w:hint="default" w:ascii="Times New Roman" w:hAnsi="Times New Roman" w:cs="Times New Roman"/>
                <w:bCs/>
                <w:color w:val="auto"/>
                <w:sz w:val="24"/>
                <w:szCs w:val="24"/>
                <w:highlight w:val="none"/>
              </w:rPr>
            </w:pPr>
            <w:r>
              <w:rPr>
                <w:rFonts w:hint="eastAsia" w:ascii="Times New Roman" w:hAnsi="Times New Roman" w:eastAsia="宋体" w:cs="Times New Roman"/>
                <w:color w:val="auto"/>
                <w:sz w:val="24"/>
                <w:szCs w:val="24"/>
                <w:lang w:val="en-US" w:eastAsia="zh-CN"/>
              </w:rPr>
              <w:t>根据《长江经济带战略环境评价四川省达州市“三线一单”生态环境分区管控优化完善研究报告》，达州市生态保护红线面积1214.56km</w:t>
            </w:r>
            <w:r>
              <w:rPr>
                <w:rFonts w:hint="eastAsia" w:ascii="Times New Roman" w:hAnsi="Times New Roman" w:eastAsia="宋体" w:cs="Times New Roman"/>
                <w:color w:val="auto"/>
                <w:sz w:val="24"/>
                <w:szCs w:val="24"/>
                <w:vertAlign w:val="superscript"/>
                <w:lang w:val="en-US" w:eastAsia="zh-CN"/>
              </w:rPr>
              <w:t>2</w:t>
            </w:r>
            <w:r>
              <w:rPr>
                <w:rFonts w:hint="eastAsia" w:ascii="Times New Roman" w:hAnsi="Times New Roman" w:eastAsia="宋体" w:cs="Times New Roman"/>
                <w:color w:val="auto"/>
                <w:sz w:val="24"/>
                <w:szCs w:val="24"/>
                <w:lang w:val="en-US" w:eastAsia="zh-CN"/>
              </w:rPr>
              <w:t>，占达州市国土面积比例的7.33%，与原2018年相比，面积减少了 42.40km</w:t>
            </w:r>
            <w:r>
              <w:rPr>
                <w:rFonts w:hint="eastAsia" w:ascii="Times New Roman" w:hAnsi="Times New Roman" w:eastAsia="宋体" w:cs="Times New Roman"/>
                <w:color w:val="auto"/>
                <w:sz w:val="24"/>
                <w:szCs w:val="24"/>
                <w:vertAlign w:val="superscript"/>
                <w:lang w:val="en-US" w:eastAsia="zh-CN"/>
              </w:rPr>
              <w:t>2</w:t>
            </w:r>
            <w:r>
              <w:rPr>
                <w:rFonts w:hint="eastAsia" w:ascii="Times New Roman" w:hAnsi="Times New Roman" w:eastAsia="宋体" w:cs="Times New Roman"/>
                <w:color w:val="auto"/>
                <w:sz w:val="24"/>
                <w:szCs w:val="24"/>
                <w:lang w:val="en-US" w:eastAsia="zh-CN"/>
              </w:rPr>
              <w:t>，其中调入红线 287.98km</w:t>
            </w:r>
            <w:r>
              <w:rPr>
                <w:rFonts w:hint="eastAsia" w:ascii="Times New Roman" w:hAnsi="Times New Roman" w:eastAsia="宋体" w:cs="Times New Roman"/>
                <w:color w:val="auto"/>
                <w:sz w:val="24"/>
                <w:szCs w:val="24"/>
                <w:vertAlign w:val="superscript"/>
                <w:lang w:val="en-US" w:eastAsia="zh-CN"/>
              </w:rPr>
              <w:t>2</w:t>
            </w:r>
            <w:r>
              <w:rPr>
                <w:rFonts w:hint="eastAsia" w:ascii="Times New Roman" w:hAnsi="Times New Roman" w:eastAsia="宋体" w:cs="Times New Roman"/>
                <w:color w:val="auto"/>
                <w:sz w:val="24"/>
                <w:szCs w:val="24"/>
                <w:lang w:val="en-US" w:eastAsia="zh-CN"/>
              </w:rPr>
              <w:t>，调出红线330.38km</w:t>
            </w:r>
            <w:r>
              <w:rPr>
                <w:rFonts w:hint="eastAsia" w:ascii="Times New Roman" w:hAnsi="Times New Roman" w:eastAsia="宋体" w:cs="Times New Roman"/>
                <w:color w:val="auto"/>
                <w:sz w:val="24"/>
                <w:szCs w:val="24"/>
                <w:vertAlign w:val="superscript"/>
                <w:lang w:val="en-US" w:eastAsia="zh-CN"/>
              </w:rPr>
              <w:t>2</w:t>
            </w:r>
            <w:r>
              <w:rPr>
                <w:rFonts w:hint="eastAsia" w:ascii="Times New Roman" w:hAnsi="Times New Roman" w:eastAsia="宋体" w:cs="Times New Roman"/>
                <w:color w:val="auto"/>
                <w:sz w:val="24"/>
                <w:szCs w:val="24"/>
                <w:lang w:val="en-US" w:eastAsia="zh-CN"/>
              </w:rPr>
              <w:t xml:space="preserve"> 。达州市生态保护红线主要分布在大巴山和盆地区域，涉及大巴山生物多样性维护—水源涵养生态保护红线、盆中城市饮用水源—水土保持生态保护红线。达州市生态保护红线分布图见下图。</w:t>
            </w:r>
          </w:p>
          <w:p>
            <w:pPr>
              <w:pageBreakBefore w:val="0"/>
              <w:kinsoku/>
              <w:wordWrap/>
              <w:bidi w:val="0"/>
              <w:spacing w:line="360" w:lineRule="auto"/>
              <w:ind w:right="0"/>
              <w:jc w:val="center"/>
              <w:rPr>
                <w:rFonts w:hint="default" w:ascii="Times New Roman" w:hAnsi="Times New Roman" w:cs="Times New Roman"/>
                <w:bCs/>
                <w:color w:val="auto"/>
                <w:sz w:val="24"/>
                <w:szCs w:val="24"/>
                <w:highlight w:val="none"/>
              </w:rPr>
            </w:pPr>
            <w:r>
              <w:rPr>
                <w:rFonts w:ascii="Times New Roman" w:hAnsi="Times New Roman" w:eastAsia="仿宋_GB2312" w:cs="Times New Roman"/>
                <w:spacing w:val="-4"/>
                <w:sz w:val="28"/>
                <w:szCs w:val="28"/>
              </w:rPr>
              <w:drawing>
                <wp:inline distT="0" distB="0" distL="114300" distR="114300">
                  <wp:extent cx="5166360" cy="3649980"/>
                  <wp:effectExtent l="0" t="0" r="15240" b="7620"/>
                  <wp:docPr id="24" name="图片 10" descr="G:\1\达州成果\现阶段成果\达州5月出图\生态保护红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0" descr="G:\1\达州成果\现阶段成果\达州5月出图\生态保护红线.jpg"/>
                          <pic:cNvPicPr>
                            <a:picLocks noChangeAspect="1"/>
                          </pic:cNvPicPr>
                        </pic:nvPicPr>
                        <pic:blipFill>
                          <a:blip r:embed="rId11"/>
                          <a:stretch>
                            <a:fillRect/>
                          </a:stretch>
                        </pic:blipFill>
                        <pic:spPr>
                          <a:xfrm>
                            <a:off x="0" y="0"/>
                            <a:ext cx="5166360" cy="3649980"/>
                          </a:xfrm>
                          <a:prstGeom prst="rect">
                            <a:avLst/>
                          </a:prstGeom>
                          <a:noFill/>
                          <a:ln>
                            <a:noFill/>
                          </a:ln>
                        </pic:spPr>
                      </pic:pic>
                    </a:graphicData>
                  </a:graphic>
                </wp:inline>
              </w:drawing>
            </w:r>
            <w:r>
              <w:rPr>
                <w:sz w:val="24"/>
              </w:rPr>
              <mc:AlternateContent>
                <mc:Choice Requires="wps">
                  <w:drawing>
                    <wp:anchor distT="0" distB="0" distL="114300" distR="114300" simplePos="0" relativeHeight="251662336" behindDoc="0" locked="0" layoutInCell="1" allowOverlap="1">
                      <wp:simplePos x="0" y="0"/>
                      <wp:positionH relativeFrom="column">
                        <wp:posOffset>1929130</wp:posOffset>
                      </wp:positionH>
                      <wp:positionV relativeFrom="paragraph">
                        <wp:posOffset>753745</wp:posOffset>
                      </wp:positionV>
                      <wp:extent cx="725170" cy="325120"/>
                      <wp:effectExtent l="7620" t="7620" r="10160" b="715010"/>
                      <wp:wrapNone/>
                      <wp:docPr id="26" name="矩形标注 26"/>
                      <wp:cNvGraphicFramePr/>
                      <a:graphic xmlns:a="http://schemas.openxmlformats.org/drawingml/2006/main">
                        <a:graphicData uri="http://schemas.microsoft.com/office/word/2010/wordprocessingShape">
                          <wps:wsp>
                            <wps:cNvSpPr/>
                            <wps:spPr>
                              <a:xfrm>
                                <a:off x="2330450" y="2983230"/>
                                <a:ext cx="1430020" cy="325120"/>
                              </a:xfrm>
                              <a:prstGeom prst="wedgeRectCallout">
                                <a:avLst>
                                  <a:gd name="adj1" fmla="val 45694"/>
                                  <a:gd name="adj2" fmla="val 249380"/>
                                </a:avLst>
                              </a:prstGeom>
                              <a:noFill/>
                              <a:ln w="15875" cap="flat" cmpd="sng">
                                <a:solidFill>
                                  <a:srgbClr val="FF0000"/>
                                </a:solidFill>
                                <a:prstDash val="solid"/>
                                <a:miter/>
                                <a:headEnd type="none" w="med" len="med"/>
                                <a:tailEnd type="none" w="med" len="med"/>
                              </a:ln>
                              <a:effectLst/>
                            </wps:spPr>
                            <wps:txb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default" w:eastAsia="宋体"/>
                                      <w:color w:val="FF0000"/>
                                      <w:sz w:val="24"/>
                                      <w:szCs w:val="24"/>
                                      <w:lang w:val="en-US" w:eastAsia="zh-CN"/>
                                    </w:rPr>
                                  </w:pPr>
                                  <w:r>
                                    <w:rPr>
                                      <w:rFonts w:hint="eastAsia"/>
                                      <w:color w:val="FF0000"/>
                                      <w:sz w:val="24"/>
                                      <w:szCs w:val="24"/>
                                      <w:lang w:val="en-US" w:eastAsia="zh-CN"/>
                                    </w:rPr>
                                    <w:t>本项目</w:t>
                                  </w:r>
                                </w:p>
                              </w:txbxContent>
                            </wps:txbx>
                            <wps:bodyPr upright="1"/>
                          </wps:wsp>
                        </a:graphicData>
                      </a:graphic>
                    </wp:anchor>
                  </w:drawing>
                </mc:Choice>
                <mc:Fallback>
                  <w:pict>
                    <v:shape id="_x0000_s1026" o:spid="_x0000_s1026" o:spt="61" type="#_x0000_t61" style="position:absolute;left:0pt;margin-left:151.9pt;margin-top:59.35pt;height:25.6pt;width:57.1pt;z-index:251662336;mso-width-relative:page;mso-height-relative:page;" filled="f" stroked="t" coordsize="21600,21600" o:gfxdata="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H6Vs9XbAAAACwEAAA8AAAAAAAAA&#10;AQAgAAAAIgAAAGRycy9kb3ducmV2LnhtbFBLAQIUABQAAAAIAIdO4kBFJveTRwIAAIEEAAAOAAAA&#10;AAAAAAEAIAAAACoBAABkcnMvZTJvRG9jLnhtbFBLBQYAAAAABgAGAFkBAADjBQAAAAA=&#10;" adj="20670,64666">
                      <v:fill on="f" focussize="0,0"/>
                      <v:stroke weight="1.25pt" color="#FF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default" w:eastAsia="宋体"/>
                                <w:color w:val="FF0000"/>
                                <w:sz w:val="24"/>
                                <w:szCs w:val="24"/>
                                <w:lang w:val="en-US" w:eastAsia="zh-CN"/>
                              </w:rPr>
                            </w:pPr>
                            <w:r>
                              <w:rPr>
                                <w:rFonts w:hint="eastAsia"/>
                                <w:color w:val="FF0000"/>
                                <w:sz w:val="24"/>
                                <w:szCs w:val="24"/>
                                <w:lang w:val="en-US" w:eastAsia="zh-CN"/>
                              </w:rPr>
                              <w:t>本项目</w:t>
                            </w:r>
                          </w:p>
                        </w:txbxContent>
                      </v:textbox>
                    </v:shape>
                  </w:pict>
                </mc:Fallback>
              </mc:AlternateContent>
            </w:r>
            <w:r>
              <w:rPr>
                <w:sz w:val="28"/>
              </w:rPr>
              <mc:AlternateContent>
                <mc:Choice Requires="wps">
                  <w:drawing>
                    <wp:anchor distT="0" distB="0" distL="114300" distR="114300" simplePos="0" relativeHeight="251661312" behindDoc="0" locked="0" layoutInCell="1" allowOverlap="1">
                      <wp:simplePos x="0" y="0"/>
                      <wp:positionH relativeFrom="column">
                        <wp:posOffset>2549525</wp:posOffset>
                      </wp:positionH>
                      <wp:positionV relativeFrom="paragraph">
                        <wp:posOffset>1672590</wp:posOffset>
                      </wp:positionV>
                      <wp:extent cx="171450" cy="180975"/>
                      <wp:effectExtent l="21590" t="24130" r="35560" b="23495"/>
                      <wp:wrapNone/>
                      <wp:docPr id="25" name="十字星 25"/>
                      <wp:cNvGraphicFramePr/>
                      <a:graphic xmlns:a="http://schemas.openxmlformats.org/drawingml/2006/main">
                        <a:graphicData uri="http://schemas.microsoft.com/office/word/2010/wordprocessingShape">
                          <wps:wsp>
                            <wps:cNvSpPr/>
                            <wps:spPr>
                              <a:xfrm>
                                <a:off x="0" y="0"/>
                                <a:ext cx="171450" cy="180975"/>
                              </a:xfrm>
                              <a:prstGeom prst="star4">
                                <a:avLst>
                                  <a:gd name="adj" fmla="val 12500"/>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87" type="#_x0000_t187" style="position:absolute;left:0pt;margin-left:200.75pt;margin-top:131.7pt;height:14.25pt;width:13.5pt;z-index:251661312;mso-width-relative:page;mso-height-relative:page;" fillcolor="#FFFFFF" filled="t" stroked="t" coordsize="21600,21600" o:gfxdata="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9Zbj02gAAAAsB&#10;AAAPAAAAAAAAAAEAIAAAACIAAABkcnMvZG93bnJldi54bWxQSwECFAAUAAAACACHTuJAgeK1HRkC&#10;AABPBAAADgAAAAAAAAABACAAAAApAQAAZHJzL2Uyb0RvYy54bWxQSwUGAAAAAAYABgBZAQAAtAUA&#10;AAAA&#10;" adj="8100">
                      <v:fill on="t" focussize="0,0"/>
                      <v:stroke color="#000000" joinstyle="miter"/>
                      <v:imagedata o:title=""/>
                      <o:lock v:ext="edit" aspectratio="f"/>
                    </v:shape>
                  </w:pict>
                </mc:Fallback>
              </mc:AlternateContent>
            </w:r>
          </w:p>
          <w:p>
            <w:pPr>
              <w:pStyle w:val="11"/>
              <w:keepNext w:val="0"/>
              <w:keepLines w:val="0"/>
              <w:pageBreakBefore w:val="0"/>
              <w:widowControl w:val="0"/>
              <w:kinsoku w:val="0"/>
              <w:wordWrap/>
              <w:overflowPunct w:val="0"/>
              <w:topLinePunct w:val="0"/>
              <w:autoSpaceDE/>
              <w:autoSpaceDN/>
              <w:bidi w:val="0"/>
              <w:adjustRightInd/>
              <w:snapToGrid w:val="0"/>
              <w:spacing w:before="0" w:after="0" w:line="360" w:lineRule="auto"/>
              <w:ind w:right="113"/>
              <w:jc w:val="center"/>
              <w:textAlignment w:val="auto"/>
              <w:rPr>
                <w:rFonts w:hint="default" w:ascii="Times New Roman" w:hAnsi="Times New Roman" w:cs="Times New Roman"/>
                <w:bCs/>
                <w:color w:val="auto"/>
                <w:sz w:val="24"/>
                <w:szCs w:val="24"/>
                <w:highlight w:val="none"/>
              </w:rPr>
            </w:pPr>
            <w:r>
              <w:rPr>
                <w:rFonts w:hint="eastAsia" w:ascii="Times New Roman" w:hAnsi="Times New Roman" w:eastAsia="黑体" w:cs="黑体"/>
                <w:kern w:val="2"/>
                <w:sz w:val="21"/>
                <w:szCs w:val="21"/>
                <w:lang w:val="en-US" w:eastAsia="zh-CN" w:bidi="ar-SA"/>
              </w:rPr>
              <w:t>图1-</w:t>
            </w:r>
            <w:r>
              <w:rPr>
                <w:rFonts w:hint="eastAsia" w:eastAsia="黑体" w:cs="黑体"/>
                <w:kern w:val="2"/>
                <w:sz w:val="21"/>
                <w:szCs w:val="21"/>
                <w:lang w:val="en-US" w:eastAsia="zh-CN" w:bidi="ar-SA"/>
              </w:rPr>
              <w:t>7</w:t>
            </w:r>
            <w:r>
              <w:rPr>
                <w:rFonts w:hint="eastAsia" w:ascii="Times New Roman" w:hAnsi="Times New Roman" w:eastAsia="黑体" w:cs="黑体"/>
                <w:kern w:val="2"/>
                <w:sz w:val="21"/>
                <w:szCs w:val="21"/>
                <w:lang w:val="en-US" w:eastAsia="zh-CN" w:bidi="ar-SA"/>
              </w:rPr>
              <w:t xml:space="preserve">  项目与达州市生态红线分布位置关系图</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default" w:ascii="Times New Roman" w:hAnsi="Times New Roman" w:cs="Times New Roman"/>
                <w:bCs/>
                <w:color w:val="auto"/>
                <w:sz w:val="24"/>
                <w:szCs w:val="24"/>
                <w:highlight w:val="none"/>
              </w:rPr>
            </w:pPr>
            <w:r>
              <w:rPr>
                <w:rFonts w:hint="eastAsia" w:ascii="Times New Roman" w:hAnsi="Times New Roman" w:eastAsia="宋体" w:cs="Times New Roman"/>
                <w:color w:val="auto"/>
                <w:sz w:val="24"/>
                <w:szCs w:val="24"/>
                <w:lang w:val="en-US" w:eastAsia="zh-CN"/>
              </w:rPr>
              <w:t>由上图可知，本项目</w:t>
            </w:r>
            <w:r>
              <w:rPr>
                <w:rFonts w:hint="eastAsia" w:ascii="宋体" w:hAnsi="宋体" w:eastAsia="宋体" w:cs="宋体"/>
                <w:color w:val="000000"/>
                <w:kern w:val="0"/>
                <w:sz w:val="24"/>
                <w:szCs w:val="24"/>
                <w:lang w:val="en-US" w:eastAsia="zh-CN" w:bidi="ar"/>
              </w:rPr>
              <w:t>不在饮用水源保护区、自然保护区、风景名胜区、湿地公园、地质公园等各类生态保护重要区域和已划定的达州市生态保护红线范围内。</w:t>
            </w:r>
            <w:r>
              <w:rPr>
                <w:rFonts w:hint="default" w:ascii="Times New Roman" w:hAnsi="Times New Roman" w:eastAsia="宋体" w:cs="Times New Roman"/>
                <w:color w:val="auto"/>
                <w:sz w:val="24"/>
                <w:szCs w:val="24"/>
              </w:rPr>
              <w:t>选址与《</w:t>
            </w:r>
            <w:r>
              <w:rPr>
                <w:rFonts w:hint="eastAsia" w:ascii="Times New Roman" w:hAnsi="Times New Roman" w:eastAsia="宋体" w:cs="Times New Roman"/>
                <w:color w:val="auto"/>
                <w:sz w:val="24"/>
                <w:szCs w:val="24"/>
                <w:lang w:val="en-US" w:eastAsia="zh-CN"/>
              </w:rPr>
              <w:t>长江经济带战略环境评价四川省达州市“三线一单”生态环境分区管控优化完善研究报告</w:t>
            </w:r>
            <w:r>
              <w:rPr>
                <w:rFonts w:hint="default" w:ascii="Times New Roman" w:hAnsi="Times New Roman" w:eastAsia="宋体" w:cs="Times New Roman"/>
                <w:color w:val="auto"/>
                <w:sz w:val="24"/>
                <w:szCs w:val="24"/>
              </w:rPr>
              <w:t>》是相协调的</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项目不涉及生态红线。</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③</w:t>
            </w:r>
            <w:r>
              <w:rPr>
                <w:rFonts w:hint="default" w:ascii="Times New Roman" w:hAnsi="Times New Roman" w:eastAsia="宋体" w:cs="Times New Roman"/>
                <w:b/>
                <w:bCs/>
                <w:color w:val="auto"/>
                <w:sz w:val="24"/>
                <w:szCs w:val="24"/>
                <w:lang w:val="en-US" w:eastAsia="zh-CN"/>
              </w:rPr>
              <w:t>生态环境准入清单符合性分析</w:t>
            </w:r>
          </w:p>
          <w:p>
            <w:pPr>
              <w:pStyle w:val="11"/>
              <w:keepNext w:val="0"/>
              <w:keepLines w:val="0"/>
              <w:pageBreakBefore w:val="0"/>
              <w:widowControl w:val="0"/>
              <w:kinsoku w:val="0"/>
              <w:wordWrap/>
              <w:overflowPunct w:val="0"/>
              <w:topLinePunct w:val="0"/>
              <w:autoSpaceDE/>
              <w:autoSpaceDN/>
              <w:bidi w:val="0"/>
              <w:adjustRightInd/>
              <w:snapToGrid w:val="0"/>
              <w:spacing w:before="0" w:after="0" w:line="360" w:lineRule="auto"/>
              <w:ind w:right="113" w:firstLine="480" w:firstLineChars="200"/>
              <w:jc w:val="both"/>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项目生态环境准入清单见下表。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kern w:val="0"/>
                <w:sz w:val="24"/>
                <w:szCs w:val="24"/>
                <w:lang w:val="en-US" w:eastAsia="zh-CN" w:bidi="ar"/>
              </w:rPr>
            </w:pPr>
            <w:r>
              <w:rPr>
                <w:rFonts w:hint="default" w:ascii="Times New Roman" w:hAnsi="Times New Roman" w:eastAsia="黑体" w:cs="Times New Roman"/>
                <w:color w:val="auto"/>
                <w:szCs w:val="21"/>
              </w:rPr>
              <w:t>表</w:t>
            </w:r>
            <w:r>
              <w:rPr>
                <w:rFonts w:hint="default" w:ascii="Times New Roman" w:hAnsi="Times New Roman" w:eastAsia="黑体" w:cs="Times New Roman"/>
                <w:color w:val="auto"/>
                <w:szCs w:val="21"/>
                <w:lang w:val="en-US" w:eastAsia="zh-CN"/>
              </w:rPr>
              <w:t>1-</w:t>
            </w:r>
            <w:r>
              <w:rPr>
                <w:rFonts w:hint="eastAsia" w:eastAsia="黑体" w:cs="Times New Roman"/>
                <w:color w:val="auto"/>
                <w:szCs w:val="21"/>
                <w:lang w:val="en-US" w:eastAsia="zh-CN"/>
              </w:rPr>
              <w:t>9</w:t>
            </w:r>
            <w:r>
              <w:rPr>
                <w:rFonts w:hint="default" w:ascii="Times New Roman" w:hAnsi="Times New Roman" w:eastAsia="黑体" w:cs="Times New Roman"/>
                <w:color w:val="auto"/>
                <w:szCs w:val="21"/>
                <w:lang w:val="en-US" w:eastAsia="zh-CN"/>
              </w:rPr>
              <w:t xml:space="preserve">  生态环境</w:t>
            </w:r>
            <w:r>
              <w:rPr>
                <w:rFonts w:hint="default" w:ascii="Times New Roman" w:hAnsi="Times New Roman" w:eastAsia="黑体" w:cs="Times New Roman"/>
                <w:color w:val="auto"/>
                <w:szCs w:val="21"/>
              </w:rPr>
              <w:t>准入清单</w:t>
            </w:r>
          </w:p>
          <w:tbl>
            <w:tblPr>
              <w:tblStyle w:val="28"/>
              <w:tblW w:w="89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645"/>
              <w:gridCol w:w="480"/>
              <w:gridCol w:w="450"/>
              <w:gridCol w:w="4748"/>
              <w:gridCol w:w="1432"/>
              <w:gridCol w:w="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blHeader/>
                <w:jc w:val="center"/>
              </w:trPr>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环境管控单元编码</w:t>
                  </w:r>
                </w:p>
              </w:tc>
              <w:tc>
                <w:tcPr>
                  <w:tcW w:w="64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环境管控单元名称</w:t>
                  </w:r>
                </w:p>
              </w:tc>
              <w:tc>
                <w:tcPr>
                  <w:tcW w:w="480"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spacing w:val="-8"/>
                      <w:sz w:val="21"/>
                      <w:szCs w:val="21"/>
                    </w:rPr>
                  </w:pPr>
                  <w:r>
                    <w:rPr>
                      <w:rFonts w:hint="default" w:ascii="Times New Roman" w:hAnsi="Times New Roman" w:eastAsia="宋体" w:cs="Times New Roman"/>
                      <w:b/>
                      <w:bCs/>
                      <w:kern w:val="0"/>
                      <w:sz w:val="21"/>
                      <w:szCs w:val="21"/>
                    </w:rPr>
                    <w:t>管控单元分类</w:t>
                  </w: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类别</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z w:val="21"/>
                      <w:szCs w:val="21"/>
                    </w:rPr>
                  </w:pPr>
                  <w:r>
                    <w:rPr>
                      <w:rFonts w:hint="default" w:ascii="Times New Roman" w:hAnsi="Times New Roman" w:eastAsia="宋体" w:cs="Times New Roman"/>
                      <w:b/>
                      <w:bCs/>
                      <w:kern w:val="0"/>
                      <w:sz w:val="21"/>
                      <w:szCs w:val="21"/>
                    </w:rPr>
                    <w:t>管控要求</w:t>
                  </w:r>
                </w:p>
              </w:tc>
              <w:tc>
                <w:tcPr>
                  <w:tcW w:w="1432"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kern w:val="0"/>
                      <w:sz w:val="21"/>
                      <w:szCs w:val="21"/>
                      <w:lang w:val="en-US" w:eastAsia="zh-CN"/>
                    </w:rPr>
                  </w:pPr>
                  <w:r>
                    <w:rPr>
                      <w:rFonts w:hint="default" w:ascii="Times New Roman" w:hAnsi="Times New Roman" w:eastAsia="宋体" w:cs="Times New Roman"/>
                      <w:b/>
                      <w:bCs/>
                      <w:color w:val="auto"/>
                      <w:kern w:val="0"/>
                      <w:sz w:val="21"/>
                      <w:szCs w:val="21"/>
                      <w:lang w:val="en-US" w:eastAsia="zh-CN"/>
                    </w:rPr>
                    <w:t>项目对应情况介绍</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kern w:val="0"/>
                      <w:sz w:val="21"/>
                      <w:szCs w:val="21"/>
                      <w:lang w:val="en-US" w:eastAsia="zh-CN"/>
                    </w:rPr>
                  </w:pPr>
                  <w:r>
                    <w:rPr>
                      <w:rFonts w:hint="default" w:ascii="Times New Roman" w:hAnsi="Times New Roman" w:eastAsia="宋体" w:cs="Times New Roman"/>
                      <w:b/>
                      <w:bCs/>
                      <w:kern w:val="0"/>
                      <w:sz w:val="21"/>
                      <w:szCs w:val="21"/>
                      <w:lang w:val="en-US" w:eastAsia="zh-CN"/>
                    </w:rPr>
                    <w:t>符合性分析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9" w:type="dxa"/>
                  <w:vMerge w:val="restart"/>
                  <w:tcBorders>
                    <w:top w:val="nil"/>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ZH51172230001</w:t>
                  </w:r>
                </w:p>
              </w:tc>
              <w:tc>
                <w:tcPr>
                  <w:tcW w:w="645" w:type="dxa"/>
                  <w:vMerge w:val="restart"/>
                  <w:tcBorders>
                    <w:top w:val="nil"/>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宣汉县一般管控单元</w:t>
                  </w:r>
                </w:p>
              </w:tc>
              <w:tc>
                <w:tcPr>
                  <w:tcW w:w="480" w:type="dxa"/>
                  <w:vMerge w:val="restart"/>
                  <w:tcBorders>
                    <w:top w:val="nil"/>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color w:val="auto"/>
                      <w:sz w:val="21"/>
                      <w:szCs w:val="21"/>
                    </w:rPr>
                    <w:t>普 适 性 清 单 管 控 要 求</w:t>
                  </w:r>
                </w:p>
              </w:tc>
              <w:tc>
                <w:tcPr>
                  <w:tcW w:w="450"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sz w:val="21"/>
                      <w:szCs w:val="21"/>
                    </w:rPr>
                    <w:t>空间布局约束</w:t>
                  </w:r>
                </w:p>
              </w:tc>
              <w:tc>
                <w:tcPr>
                  <w:tcW w:w="4748" w:type="dxa"/>
                  <w:tcBorders>
                    <w:top w:val="single" w:color="auto" w:sz="4" w:space="0"/>
                    <w:left w:val="nil"/>
                    <w:right w:val="single" w:color="auto" w:sz="4" w:space="0"/>
                  </w:tcBorders>
                  <w:noWrap w:val="0"/>
                  <w:vAlign w:val="center"/>
                </w:tcPr>
                <w:p>
                  <w:pPr>
                    <w:textAlignment w:val="bottom"/>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禁止开发建设活动的要求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禁止在长江干支流1公里范围内新建、扩建化工园区和化工项目。</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禁止在法律法规规定的禁采区内新建矿山；禁止土法采、选、冶严重污染环境的矿产资源。</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涉及永久基本农田的区域，除法律规定的重点建设项目选址确实无法避让外，其他任何建设不得占用。</w:t>
                  </w:r>
                </w:p>
                <w:p>
                  <w:pPr>
                    <w:keepNext w:val="0"/>
                    <w:keepLines w:val="0"/>
                    <w:pageBreakBefore w:val="0"/>
                    <w:widowControl/>
                    <w:kinsoku w:val="0"/>
                    <w:wordWrap/>
                    <w:overflowPunct/>
                    <w:topLinePunct w:val="0"/>
                    <w:autoSpaceDE w:val="0"/>
                    <w:autoSpaceDN w:val="0"/>
                    <w:bidi w:val="0"/>
                    <w:adjustRightInd w:val="0"/>
                    <w:snapToGrid w:val="0"/>
                    <w:spacing w:line="247" w:lineRule="auto"/>
                    <w:ind w:right="0"/>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禁止在长江流域河湖管理范围内倾倒、填埋、堆放、弃置、处理固体废物。</w:t>
                  </w:r>
                </w:p>
                <w:p>
                  <w:pPr>
                    <w:textAlignment w:val="bottom"/>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限制开发建设活动的要求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按照相关要求严控水泥新增产能。</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涉及法定保护地，严格按照国家及地方法律法规、管理办法等相关要求进行控制。配套旅游、基础设施等建设项目，在符合规划和相关保护要求的前提下，应实施生态避让、减缓影响及生态恢复措施。</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按照相关要求严控水泥新增产能。</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禁止在长江干流岸线三公里范围内和重要支流岸线一公里范围内新建、改建、扩建尾矿库；但是以提升安全、生态环境保护水平为目的的改建除外。</w:t>
                  </w:r>
                </w:p>
                <w:p>
                  <w:pPr>
                    <w:keepNext w:val="0"/>
                    <w:keepLines w:val="0"/>
                    <w:pageBreakBefore w:val="0"/>
                    <w:widowControl/>
                    <w:kinsoku w:val="0"/>
                    <w:wordWrap/>
                    <w:overflowPunct/>
                    <w:topLinePunct w:val="0"/>
                    <w:autoSpaceDE w:val="0"/>
                    <w:autoSpaceDN w:val="0"/>
                    <w:bidi w:val="0"/>
                    <w:adjustRightInd w:val="0"/>
                    <w:snapToGrid w:val="0"/>
                    <w:spacing w:line="247" w:lineRule="auto"/>
                    <w:ind w:right="0"/>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单元内若新布局工业园区，应结合区域环境特点、三线成果、园区产业类别，充分论证选址的环境合理性。</w:t>
                  </w:r>
                </w:p>
                <w:p>
                  <w:pPr>
                    <w:textAlignment w:val="bottom"/>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不符合空间布局要求活动的退出要求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-针对现有水泥企业，强化污染治理和污染物减排，依法依规整治或搬迁。</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-全面取缔禁养区内规模化畜禽养殖场。</w:t>
                  </w:r>
                </w:p>
                <w:p>
                  <w:pPr>
                    <w:keepNext w:val="0"/>
                    <w:keepLines w:val="0"/>
                    <w:pageBreakBefore w:val="0"/>
                    <w:widowControl/>
                    <w:kinsoku w:val="0"/>
                    <w:wordWrap/>
                    <w:overflowPunct/>
                    <w:topLinePunct w:val="0"/>
                    <w:autoSpaceDE w:val="0"/>
                    <w:autoSpaceDN w:val="0"/>
                    <w:bidi w:val="0"/>
                    <w:adjustRightInd w:val="0"/>
                    <w:snapToGrid w:val="0"/>
                    <w:spacing w:line="247" w:lineRule="auto"/>
                    <w:ind w:right="0"/>
                    <w:textAlignment w:val="baseline"/>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sz w:val="21"/>
                      <w:szCs w:val="21"/>
                    </w:rPr>
                    <w:t>-2025年基本完成全域内“散乱污”企业整治工作。</w:t>
                  </w:r>
                </w:p>
              </w:tc>
              <w:tc>
                <w:tcPr>
                  <w:tcW w:w="1432"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sz w:val="21"/>
                      <w:szCs w:val="21"/>
                    </w:rPr>
                    <w:t>本项目</w:t>
                  </w:r>
                  <w:r>
                    <w:rPr>
                      <w:rFonts w:hint="default" w:ascii="Times New Roman" w:hAnsi="Times New Roman" w:eastAsia="宋体" w:cs="Times New Roman"/>
                      <w:color w:val="auto"/>
                      <w:sz w:val="21"/>
                      <w:szCs w:val="21"/>
                      <w:lang w:val="en-US" w:eastAsia="zh-CN"/>
                    </w:rPr>
                    <w:t>为</w:t>
                  </w:r>
                  <w:r>
                    <w:rPr>
                      <w:rFonts w:hint="eastAsia" w:ascii="Times New Roman" w:hAnsi="Times New Roman" w:eastAsia="宋体" w:cs="Times New Roman"/>
                      <w:kern w:val="2"/>
                      <w:sz w:val="21"/>
                      <w:szCs w:val="21"/>
                      <w:vertAlign w:val="baseline"/>
                      <w:lang w:val="en-US" w:eastAsia="zh-CN" w:bidi="ar-SA"/>
                    </w:rPr>
                    <w:t>集中生活污水处理项目</w:t>
                  </w:r>
                  <w:r>
                    <w:rPr>
                      <w:rFonts w:hint="default" w:ascii="Times New Roman" w:hAnsi="Times New Roman" w:eastAsia="宋体" w:cs="Times New Roman"/>
                      <w:b w:val="0"/>
                      <w:bCs/>
                      <w:sz w:val="21"/>
                      <w:szCs w:val="21"/>
                      <w:lang w:val="en-US" w:eastAsia="zh-CN"/>
                    </w:rPr>
                    <w:t>，</w:t>
                  </w:r>
                  <w:r>
                    <w:rPr>
                      <w:rFonts w:hint="default" w:ascii="Times New Roman" w:hAnsi="Times New Roman" w:eastAsia="宋体" w:cs="Times New Roman"/>
                      <w:b w:val="0"/>
                      <w:bCs/>
                      <w:sz w:val="21"/>
                      <w:szCs w:val="21"/>
                    </w:rPr>
                    <w:t>不属于禁止开发</w:t>
                  </w:r>
                  <w:r>
                    <w:rPr>
                      <w:rFonts w:hint="default" w:ascii="Times New Roman" w:hAnsi="Times New Roman" w:eastAsia="宋体" w:cs="Times New Roman"/>
                      <w:b w:val="0"/>
                      <w:bCs/>
                      <w:sz w:val="21"/>
                      <w:szCs w:val="21"/>
                      <w:lang w:eastAsia="zh-CN"/>
                    </w:rPr>
                    <w:t>、</w:t>
                  </w:r>
                  <w:r>
                    <w:rPr>
                      <w:rFonts w:hint="default" w:ascii="Times New Roman" w:hAnsi="Times New Roman" w:eastAsia="宋体" w:cs="Times New Roman"/>
                      <w:b w:val="0"/>
                      <w:bCs/>
                      <w:sz w:val="21"/>
                      <w:szCs w:val="21"/>
                      <w:lang w:val="en-US" w:eastAsia="zh-CN"/>
                    </w:rPr>
                    <w:t>限制开发、</w:t>
                  </w:r>
                  <w:r>
                    <w:rPr>
                      <w:rFonts w:hint="default" w:ascii="Times New Roman" w:hAnsi="Times New Roman" w:eastAsia="宋体" w:cs="Times New Roman"/>
                      <w:b w:val="0"/>
                      <w:bCs/>
                      <w:sz w:val="21"/>
                      <w:szCs w:val="21"/>
                    </w:rPr>
                    <w:t>不符合空间布局要求等建设活动，符合要求。</w:t>
                  </w:r>
                </w:p>
              </w:tc>
              <w:tc>
                <w:tcPr>
                  <w:tcW w:w="400"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p>
              </w:tc>
              <w:tc>
                <w:tcPr>
                  <w:tcW w:w="450" w:type="dxa"/>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sz w:val="21"/>
                      <w:szCs w:val="21"/>
                    </w:rPr>
                    <w:t>污染物排放管控</w:t>
                  </w:r>
                </w:p>
              </w:tc>
              <w:tc>
                <w:tcPr>
                  <w:tcW w:w="4748" w:type="dxa"/>
                  <w:tcBorders>
                    <w:top w:val="single" w:color="auto" w:sz="4" w:space="0"/>
                    <w:left w:val="nil"/>
                    <w:right w:val="single" w:color="auto"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textAlignment w:val="baseline"/>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现有源提标升级改造</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-加快现有乡镇污水处理设施升级改造，按要求达《城镇污水处理厂污染物排放标准》一级A标后排放。</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-在矿产资源开发活动集中区域，废水执行重金属污染物排放特别限值。</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-火电、水泥等行业按相关要求推进大气污染物超低排放和深度治理。</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-砖瓦行业实施脱硫、除尘升级改造，污染物排放达到《砖瓦工业大气污染物排放标准》相关要求。</w:t>
                  </w:r>
                </w:p>
                <w:p>
                  <w:pPr>
                    <w:textAlignment w:val="bottom"/>
                    <w:rPr>
                      <w:rFonts w:hint="default" w:ascii="Times New Roman" w:hAnsi="Times New Roman" w:eastAsia="宋体" w:cs="Times New Roman"/>
                      <w:b/>
                      <w:bCs/>
                      <w:kern w:val="0"/>
                      <w:sz w:val="21"/>
                      <w:szCs w:val="21"/>
                      <w:lang w:val="en-US" w:eastAsia="zh-CN"/>
                    </w:rPr>
                  </w:pPr>
                  <w:r>
                    <w:rPr>
                      <w:rFonts w:hint="default" w:ascii="Times New Roman" w:hAnsi="Times New Roman" w:eastAsia="宋体" w:cs="Times New Roman"/>
                      <w:b/>
                      <w:bCs/>
                      <w:kern w:val="0"/>
                      <w:sz w:val="21"/>
                      <w:szCs w:val="21"/>
                    </w:rPr>
                    <w:t>新增源等量或倍量替代</w:t>
                  </w:r>
                  <w:r>
                    <w:rPr>
                      <w:rFonts w:hint="default" w:ascii="Times New Roman" w:hAnsi="Times New Roman" w:eastAsia="宋体" w:cs="Times New Roman"/>
                      <w:b/>
                      <w:bCs/>
                      <w:kern w:val="0"/>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-上一年度水环境质量未完成目标的，新建排放水污染的建设项目按照总量管控要求进行倍量削减替代。</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-上一年度空气质量年平均浓度不达标的城市，建设项目新增相关污染物按照总量管控要求进行倍量削减替代。</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-大气环境重点管控区内，新增大气污染物排放的建设项目实施总量削减替代。</w:t>
                  </w:r>
                </w:p>
                <w:p>
                  <w:pPr>
                    <w:textAlignment w:val="bottom"/>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污染物排放绩效水平准入要求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-屠宰项目必须配套污水处理设施或进入城市污水管网。</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-大气环境重点管控区内加强“高架源”污染治理，深化施工扬尘监管，严格落实“六必须、六不准”管控要求，强化道路施工管控，提高道路清扫机械化和精细化作业水平。</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-到2025年，农药包装废弃物回收率达80%；粮油绿色高质高效示范区、茶叶主产区和现代农业园区农药包装废弃物回收率100%。</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-到2025年，达州市化肥农药使用量继续保持零增长，三大粮食作物化肥利用率稳步提升，测土配方施肥技术推广覆盖率保持在90%以上，控制农村面源污染，采取灌排分离等措施控制农田氮磷流失。</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sz w:val="21"/>
                      <w:szCs w:val="21"/>
                    </w:rPr>
                    <w:t>-新、改扩建规模化畜禽养殖场（小区）要实施雨污分流、粪便污水资源化利用；规模化畜禽养殖场（小区）粪污处理设施装备配套率达到95%以上，粪污综合利用率达到75%以上，大型规模养殖场粪污处理设施装备配套率达到100%，畜禽粪污基本实现资源化利用；散养密集区要实行畜禽粪便污水分户收集、集中处理利用。</w:t>
                  </w:r>
                </w:p>
              </w:tc>
              <w:tc>
                <w:tcPr>
                  <w:tcW w:w="1432"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b w:val="0"/>
                      <w:bCs/>
                      <w:sz w:val="21"/>
                      <w:szCs w:val="21"/>
                      <w:lang w:val="en-US" w:eastAsia="zh-CN"/>
                    </w:rPr>
                  </w:pPr>
                  <w:r>
                    <w:rPr>
                      <w:rFonts w:hint="eastAsia" w:ascii="Times New Roman" w:hAnsi="Times New Roman" w:eastAsia="宋体" w:cs="Times New Roman"/>
                      <w:b w:val="0"/>
                      <w:bCs/>
                      <w:color w:val="auto"/>
                      <w:sz w:val="21"/>
                      <w:szCs w:val="21"/>
                      <w:lang w:val="en-US" w:eastAsia="zh-CN"/>
                    </w:rPr>
                    <w:t>本</w:t>
                  </w:r>
                  <w:r>
                    <w:rPr>
                      <w:rFonts w:hint="default" w:ascii="Times New Roman" w:hAnsi="Times New Roman" w:eastAsia="宋体" w:cs="Times New Roman"/>
                      <w:b w:val="0"/>
                      <w:bCs/>
                      <w:color w:val="auto"/>
                      <w:sz w:val="21"/>
                      <w:szCs w:val="21"/>
                      <w:lang w:val="en-US" w:eastAsia="zh-CN"/>
                    </w:rPr>
                    <w:t>项目施工期严格落实“六必须、六不准”的管控要求，减少施工扬尘的产生</w:t>
                  </w:r>
                  <w:r>
                    <w:rPr>
                      <w:rFonts w:hint="default" w:ascii="Times New Roman" w:hAnsi="Times New Roman" w:eastAsia="宋体" w:cs="Times New Roman"/>
                      <w:color w:val="auto"/>
                      <w:kern w:val="0"/>
                      <w:sz w:val="21"/>
                      <w:szCs w:val="21"/>
                      <w:lang w:val="en-US" w:eastAsia="zh-CN" w:bidi="ar"/>
                    </w:rPr>
                    <w:t>。</w:t>
                  </w:r>
                  <w:r>
                    <w:rPr>
                      <w:rFonts w:hint="eastAsia" w:ascii="Times New Roman" w:hAnsi="Times New Roman" w:eastAsia="宋体" w:cs="Times New Roman"/>
                      <w:color w:val="auto"/>
                      <w:kern w:val="0"/>
                      <w:sz w:val="21"/>
                      <w:szCs w:val="21"/>
                      <w:lang w:val="en-US" w:eastAsia="zh-CN" w:bidi="ar"/>
                    </w:rPr>
                    <w:t>本</w:t>
                  </w:r>
                  <w:r>
                    <w:rPr>
                      <w:rFonts w:hint="default" w:ascii="Times New Roman" w:hAnsi="Times New Roman" w:eastAsia="宋体" w:cs="Times New Roman"/>
                      <w:spacing w:val="9"/>
                      <w:sz w:val="21"/>
                      <w:szCs w:val="21"/>
                      <w:lang w:val="en-US" w:eastAsia="zh-CN"/>
                    </w:rPr>
                    <w:t>项目运营期</w:t>
                  </w:r>
                  <w:r>
                    <w:rPr>
                      <w:rFonts w:hint="default" w:ascii="Times New Roman" w:hAnsi="Times New Roman" w:cs="Times New Roman"/>
                      <w:color w:val="auto"/>
                      <w:szCs w:val="21"/>
                      <w:highlight w:val="none"/>
                    </w:rPr>
                    <w:t>出水水质执行《城镇污水处理厂污染物排放标准》（GB18918-2002）一级A</w:t>
                  </w:r>
                  <w:r>
                    <w:rPr>
                      <w:rFonts w:hint="eastAsia" w:cs="Times New Roman"/>
                      <w:color w:val="auto"/>
                      <w:szCs w:val="21"/>
                      <w:highlight w:val="none"/>
                      <w:lang w:val="en-US" w:eastAsia="zh-CN"/>
                    </w:rPr>
                    <w:t>排放标</w:t>
                  </w:r>
                  <w:r>
                    <w:rPr>
                      <w:rFonts w:hint="default" w:ascii="Times New Roman" w:hAnsi="Times New Roman" w:cs="Times New Roman"/>
                      <w:color w:val="auto"/>
                      <w:szCs w:val="21"/>
                      <w:highlight w:val="none"/>
                    </w:rPr>
                    <w:t>准</w:t>
                  </w:r>
                  <w:r>
                    <w:rPr>
                      <w:rFonts w:hint="default" w:ascii="Times New Roman" w:hAnsi="Times New Roman" w:eastAsia="宋体" w:cs="Times New Roman"/>
                      <w:color w:val="auto"/>
                      <w:sz w:val="21"/>
                      <w:szCs w:val="21"/>
                      <w:lang w:eastAsia="zh-CN"/>
                    </w:rPr>
                    <w:t>。</w:t>
                  </w:r>
                  <w:r>
                    <w:rPr>
                      <w:rFonts w:hint="eastAsia" w:ascii="Times New Roman" w:hAnsi="Times New Roman" w:eastAsia="宋体" w:cs="Times New Roman"/>
                      <w:color w:val="auto"/>
                      <w:sz w:val="21"/>
                      <w:szCs w:val="21"/>
                      <w:lang w:val="en-US" w:eastAsia="zh-CN"/>
                    </w:rPr>
                    <w:t>宣汉县</w:t>
                  </w:r>
                  <w:r>
                    <w:rPr>
                      <w:rFonts w:hint="default" w:ascii="Times New Roman" w:hAnsi="Times New Roman" w:eastAsia="宋体" w:cs="Times New Roman"/>
                      <w:color w:val="auto"/>
                      <w:sz w:val="21"/>
                      <w:szCs w:val="21"/>
                    </w:rPr>
                    <w:t>为</w:t>
                  </w:r>
                  <w:r>
                    <w:rPr>
                      <w:rFonts w:hint="default" w:ascii="Times New Roman" w:hAnsi="Times New Roman" w:eastAsia="宋体" w:cs="Times New Roman"/>
                      <w:spacing w:val="8"/>
                      <w:sz w:val="21"/>
                      <w:szCs w:val="21"/>
                    </w:rPr>
                    <w:t>空气质量</w:t>
                  </w:r>
                  <w:r>
                    <w:rPr>
                      <w:rFonts w:hint="default" w:ascii="Times New Roman" w:hAnsi="Times New Roman" w:eastAsia="宋体" w:cs="Times New Roman"/>
                      <w:color w:val="auto"/>
                      <w:sz w:val="21"/>
                      <w:szCs w:val="21"/>
                    </w:rPr>
                    <w:t>达标城市</w:t>
                  </w:r>
                  <w:r>
                    <w:rPr>
                      <w:rFonts w:hint="default" w:ascii="Times New Roman" w:hAnsi="Times New Roman" w:eastAsia="宋体" w:cs="Times New Roman"/>
                      <w:spacing w:val="9"/>
                      <w:sz w:val="21"/>
                      <w:szCs w:val="21"/>
                      <w:lang w:eastAsia="zh-CN"/>
                    </w:rPr>
                    <w:t>。</w:t>
                  </w:r>
                  <w:r>
                    <w:rPr>
                      <w:rFonts w:hint="default" w:ascii="Times New Roman" w:hAnsi="Times New Roman" w:eastAsia="宋体" w:cs="Times New Roman"/>
                      <w:color w:val="000000"/>
                      <w:kern w:val="0"/>
                      <w:sz w:val="21"/>
                      <w:szCs w:val="21"/>
                      <w:lang w:val="en-US" w:eastAsia="zh-CN" w:bidi="ar"/>
                    </w:rPr>
                    <w:t>固体废物资源化利用、无害化处置率达100%；生活垃圾无害化处理率达100%；危险废物处置率达100%。</w:t>
                  </w:r>
                </w:p>
              </w:tc>
              <w:tc>
                <w:tcPr>
                  <w:tcW w:w="400"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p>
              </w:tc>
              <w:tc>
                <w:tcPr>
                  <w:tcW w:w="450"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sz w:val="21"/>
                      <w:szCs w:val="21"/>
                    </w:rPr>
                    <w:t>环境风险防控</w:t>
                  </w:r>
                </w:p>
              </w:tc>
              <w:tc>
                <w:tcPr>
                  <w:tcW w:w="4748" w:type="dxa"/>
                  <w:tcBorders>
                    <w:top w:val="single" w:color="auto" w:sz="4" w:space="0"/>
                    <w:left w:val="nil"/>
                    <w:right w:val="single" w:color="auto"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5"/>
                    <w:textAlignment w:val="baseline"/>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企业环境风险防控要求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-工业企业退出用地，须经评估、修复满足相应用地功能后，方可改变用途。</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-加强“散乱污”企业环境风险防控。</w:t>
                  </w:r>
                </w:p>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5"/>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w:t>
                  </w:r>
                </w:p>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5"/>
                    <w:textAlignment w:val="baseline"/>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用地环境风险防控要求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-严禁将城镇生活垃圾、污泥、工业废物直接用作肥料，禁止处理不达标的污泥进入耕地；禁止在农用地排放、倾倒、使用污泥、清淤底泥、尾矿（渣）等可能对土壤造成污染的固体废物。</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-定期对单元内尾矿库进行风险巡查，建立监测系统和环境风险应急预案；完善各尾矿库渗滤液收集、处理、回用系统，杜绝事故排放；尾矿库闭矿后因地制宜进行植被恢复和综合利用。</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-规范排土场、渣场等整治。</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-禁止处理不达标的污泥进入耕地。</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-严格控制林地、草地、园地的农药使用量，禁止使用高毒、高残留农药。</w:t>
                  </w:r>
                </w:p>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5"/>
                    <w:textAlignment w:val="baseline"/>
                    <w:rPr>
                      <w:rFonts w:hint="default" w:ascii="Times New Roman" w:hAnsi="Times New Roman" w:eastAsia="宋体" w:cs="Times New Roman"/>
                      <w:b w:val="0"/>
                      <w:bCs/>
                      <w:sz w:val="21"/>
                      <w:szCs w:val="21"/>
                    </w:rPr>
                  </w:pPr>
                  <w:r>
                    <w:rPr>
                      <w:rFonts w:hint="default" w:ascii="Times New Roman" w:hAnsi="Times New Roman" w:eastAsia="宋体" w:cs="Times New Roman"/>
                      <w:sz w:val="21"/>
                      <w:szCs w:val="21"/>
                    </w:rPr>
                    <w:t>-到2030年，全市受污染耕地安全利用率达到95%以上，污染地块安全利用率达到95%以上。</w:t>
                  </w:r>
                </w:p>
              </w:tc>
              <w:tc>
                <w:tcPr>
                  <w:tcW w:w="1432" w:type="dxa"/>
                  <w:tcBorders>
                    <w:top w:val="single" w:color="auto" w:sz="4" w:space="0"/>
                    <w:left w:val="nil"/>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eastAsia" w:ascii="Times New Roman" w:hAnsi="Times New Roman" w:eastAsia="宋体" w:cs="Times New Roman"/>
                      <w:b w:val="0"/>
                      <w:bCs/>
                      <w:sz w:val="21"/>
                      <w:szCs w:val="21"/>
                      <w:lang w:val="en-US" w:eastAsia="zh-CN"/>
                    </w:rPr>
                  </w:pPr>
                  <w:r>
                    <w:rPr>
                      <w:rFonts w:hint="default" w:ascii="Times New Roman" w:hAnsi="Times New Roman" w:cs="Times New Roman"/>
                      <w:color w:val="auto"/>
                      <w:szCs w:val="21"/>
                      <w:highlight w:val="none"/>
                    </w:rPr>
                    <w:t>项目污泥脱水后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Cs w:val="21"/>
                      <w:highlight w:val="none"/>
                      <w:lang w:eastAsia="zh-CN"/>
                    </w:rPr>
                    <w:t>，</w:t>
                  </w:r>
                  <w:r>
                    <w:rPr>
                      <w:rFonts w:hint="eastAsia" w:cs="Times New Roman"/>
                      <w:color w:val="auto"/>
                      <w:szCs w:val="21"/>
                      <w:highlight w:val="none"/>
                      <w:lang w:val="en-US" w:eastAsia="zh-CN"/>
                    </w:rPr>
                    <w:t>不</w:t>
                  </w:r>
                  <w:r>
                    <w:rPr>
                      <w:rFonts w:hint="default" w:ascii="Times New Roman" w:hAnsi="Times New Roman" w:eastAsia="宋体" w:cs="Times New Roman"/>
                      <w:color w:val="auto"/>
                      <w:sz w:val="21"/>
                      <w:szCs w:val="21"/>
                    </w:rPr>
                    <w:t>直接用作肥料，进入耕地</w:t>
                  </w:r>
                  <w:r>
                    <w:rPr>
                      <w:rFonts w:hint="eastAsia" w:ascii="Times New Roman" w:hAnsi="Times New Roman" w:eastAsia="宋体" w:cs="Times New Roman"/>
                      <w:color w:val="auto"/>
                      <w:sz w:val="21"/>
                      <w:szCs w:val="21"/>
                      <w:lang w:eastAsia="zh-CN"/>
                    </w:rPr>
                    <w:t>。</w:t>
                  </w:r>
                </w:p>
              </w:tc>
              <w:tc>
                <w:tcPr>
                  <w:tcW w:w="400"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sz w:val="21"/>
                      <w:szCs w:val="21"/>
                    </w:rPr>
                    <w:t>资源开发效率</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水资源利用效率要求</w:t>
                  </w:r>
                  <w:r>
                    <w:rPr>
                      <w:rFonts w:hint="default" w:ascii="Times New Roman" w:hAnsi="Times New Roman" w:eastAsia="宋体" w:cs="Times New Roman"/>
                      <w:b/>
                      <w:bCs/>
                      <w:spacing w:val="8"/>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-到2025年完成流域内大型灌区续建配套和节水改造任务，农田灌溉水有效利用系数提高到0.508以上。</w:t>
                  </w:r>
                </w:p>
                <w:p>
                  <w:pPr>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18"/>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-达州市2025年用水控制总量14.6亿m</w:t>
                  </w:r>
                  <w:r>
                    <w:rPr>
                      <w:rFonts w:hint="default" w:ascii="Times New Roman" w:hAnsi="Times New Roman" w:eastAsia="宋体" w:cs="Times New Roman"/>
                      <w:sz w:val="21"/>
                      <w:szCs w:val="21"/>
                      <w:vertAlign w:val="superscript"/>
                    </w:rPr>
                    <w:t>3</w:t>
                  </w:r>
                  <w:r>
                    <w:rPr>
                      <w:rFonts w:hint="default" w:ascii="Times New Roman" w:hAnsi="Times New Roman" w:eastAsia="宋体" w:cs="Times New Roman"/>
                      <w:sz w:val="21"/>
                      <w:szCs w:val="21"/>
                    </w:rPr>
                    <w:t>（其中地下水开采控制量1.09m³），2035年用水控制总量为15.0亿m</w:t>
                  </w:r>
                  <w:r>
                    <w:rPr>
                      <w:rFonts w:hint="default" w:ascii="Times New Roman" w:hAnsi="Times New Roman" w:eastAsia="宋体" w:cs="Times New Roman"/>
                      <w:sz w:val="21"/>
                      <w:szCs w:val="21"/>
                      <w:vertAlign w:val="superscript"/>
                    </w:rPr>
                    <w:t>3</w:t>
                  </w:r>
                  <w:r>
                    <w:rPr>
                      <w:rFonts w:hint="default" w:ascii="Times New Roman" w:hAnsi="Times New Roman" w:eastAsia="宋体" w:cs="Times New Roman"/>
                      <w:sz w:val="21"/>
                      <w:szCs w:val="21"/>
                    </w:rPr>
                    <w:t>（其中地下水开采控制量1.09m³）。</w:t>
                  </w:r>
                </w:p>
                <w:p>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rPr>
                    <w:t>能源利用效率要求</w:t>
                  </w:r>
                  <w:r>
                    <w:rPr>
                      <w:rFonts w:hint="default" w:ascii="Times New Roman" w:hAnsi="Times New Roman" w:eastAsia="宋体" w:cs="Times New Roman"/>
                      <w:b/>
                      <w:bCs/>
                      <w:sz w:val="21"/>
                      <w:szCs w:val="21"/>
                      <w:lang w:val="en-US" w:eastAsia="zh-CN"/>
                    </w:rPr>
                    <w:t>:</w:t>
                  </w:r>
                </w:p>
                <w:p>
                  <w:pPr>
                    <w:textAlignment w:val="bottom"/>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-推进清洁能源的推广使用，全面推进散煤清洁化整治；禁止新建每小时10蒸吨以下的燃煤锅炉及其他燃煤设施。</w:t>
                  </w:r>
                </w:p>
                <w:p>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default" w:ascii="Times New Roman" w:hAnsi="Times New Roman" w:eastAsia="宋体" w:cs="Times New Roman"/>
                      <w:b w:val="0"/>
                      <w:bCs/>
                      <w:sz w:val="21"/>
                      <w:szCs w:val="21"/>
                      <w:lang w:eastAsia="zh-CN"/>
                    </w:rPr>
                  </w:pPr>
                  <w:r>
                    <w:rPr>
                      <w:rFonts w:hint="default" w:ascii="Times New Roman" w:hAnsi="Times New Roman" w:eastAsia="宋体" w:cs="Times New Roman"/>
                      <w:sz w:val="21"/>
                      <w:szCs w:val="21"/>
                    </w:rPr>
                    <w:t>-禁止焚烧秸秆和垃圾，到2025年底，秸秆综合利用率达到90%以上。</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0"/>
                    <w:jc w:val="both"/>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color w:val="auto"/>
                      <w:sz w:val="21"/>
                      <w:szCs w:val="21"/>
                      <w:lang w:val="en-US" w:eastAsia="zh-CN"/>
                    </w:rPr>
                    <w:t>本项目主要能耗为电和水，</w:t>
                  </w:r>
                  <w:r>
                    <w:rPr>
                      <w:rFonts w:hint="default" w:ascii="Times New Roman" w:hAnsi="Times New Roman" w:eastAsia="宋体" w:cs="Times New Roman"/>
                      <w:sz w:val="21"/>
                      <w:szCs w:val="21"/>
                      <w:lang w:val="en-US" w:eastAsia="zh-CN"/>
                    </w:rPr>
                    <w:t>不涉及地下水开采，</w:t>
                  </w:r>
                  <w:r>
                    <w:rPr>
                      <w:rFonts w:hint="default" w:ascii="Times New Roman" w:hAnsi="Times New Roman" w:eastAsia="宋体" w:cs="Times New Roman"/>
                      <w:color w:val="auto"/>
                      <w:sz w:val="21"/>
                      <w:szCs w:val="21"/>
                      <w:lang w:val="en-US" w:eastAsia="zh-CN"/>
                    </w:rPr>
                    <w:t>不涉及</w:t>
                  </w:r>
                  <w:r>
                    <w:rPr>
                      <w:rFonts w:hint="default" w:ascii="Times New Roman" w:hAnsi="Times New Roman" w:eastAsia="宋体" w:cs="Times New Roman"/>
                      <w:sz w:val="21"/>
                      <w:szCs w:val="21"/>
                    </w:rPr>
                    <w:t>燃煤</w:t>
                  </w:r>
                  <w:r>
                    <w:rPr>
                      <w:rFonts w:hint="default" w:ascii="Times New Roman" w:hAnsi="Times New Roman" w:eastAsia="宋体" w:cs="Times New Roman"/>
                      <w:sz w:val="21"/>
                      <w:szCs w:val="21"/>
                      <w:lang w:eastAsia="zh-CN"/>
                    </w:rPr>
                    <w:t>、</w:t>
                  </w:r>
                  <w:r>
                    <w:rPr>
                      <w:rFonts w:hint="default" w:ascii="Times New Roman" w:hAnsi="Times New Roman" w:eastAsia="宋体" w:cs="Times New Roman"/>
                      <w:sz w:val="21"/>
                      <w:szCs w:val="21"/>
                      <w:lang w:val="en-US" w:eastAsia="zh-CN"/>
                    </w:rPr>
                    <w:t>油</w:t>
                  </w:r>
                  <w:r>
                    <w:rPr>
                      <w:rFonts w:hint="default" w:ascii="Times New Roman" w:hAnsi="Times New Roman" w:eastAsia="宋体" w:cs="Times New Roman"/>
                      <w:sz w:val="21"/>
                      <w:szCs w:val="21"/>
                    </w:rPr>
                    <w:t>等高污染燃料</w:t>
                  </w:r>
                  <w:r>
                    <w:rPr>
                      <w:rFonts w:hint="default" w:ascii="Times New Roman" w:hAnsi="Times New Roman" w:eastAsia="宋体" w:cs="Times New Roman"/>
                      <w:sz w:val="21"/>
                      <w:szCs w:val="21"/>
                      <w:lang w:eastAsia="zh-CN"/>
                    </w:rPr>
                    <w:t>、</w:t>
                  </w:r>
                  <w:r>
                    <w:rPr>
                      <w:rFonts w:hint="default" w:ascii="Times New Roman" w:hAnsi="Times New Roman" w:eastAsia="宋体" w:cs="Times New Roman"/>
                      <w:sz w:val="21"/>
                      <w:szCs w:val="21"/>
                      <w:lang w:val="en-US" w:eastAsia="zh-CN"/>
                    </w:rPr>
                    <w:t>锅炉等。</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p>
              </w:tc>
              <w:tc>
                <w:tcPr>
                  <w:tcW w:w="480" w:type="dxa"/>
                  <w:vMerge w:val="restart"/>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color w:val="auto"/>
                      <w:sz w:val="21"/>
                      <w:szCs w:val="21"/>
                    </w:rPr>
                    <w:t>单元级清单管控要求</w:t>
                  </w: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kern w:val="2"/>
                      <w:sz w:val="21"/>
                      <w:szCs w:val="21"/>
                      <w:lang w:val="en-US" w:eastAsia="zh-CN" w:bidi="ar-SA"/>
                    </w:rPr>
                  </w:pPr>
                  <w:r>
                    <w:rPr>
                      <w:rFonts w:hint="default" w:ascii="Times New Roman" w:hAnsi="Times New Roman" w:eastAsia="宋体" w:cs="Times New Roman"/>
                      <w:b w:val="0"/>
                      <w:bCs/>
                      <w:sz w:val="21"/>
                      <w:szCs w:val="21"/>
                    </w:rPr>
                    <w:t>空间布局约束</w:t>
                  </w:r>
                </w:p>
              </w:tc>
              <w:tc>
                <w:tcPr>
                  <w:tcW w:w="4748" w:type="dxa"/>
                  <w:tcBorders>
                    <w:top w:val="single" w:color="auto" w:sz="4" w:space="0"/>
                    <w:left w:val="nil"/>
                    <w:bottom w:val="single" w:color="auto" w:sz="4" w:space="0"/>
                    <w:right w:val="single" w:color="auto" w:sz="4" w:space="0"/>
                  </w:tcBorders>
                  <w:noWrap w:val="0"/>
                  <w:vAlign w:val="center"/>
                </w:tcPr>
                <w:p>
                  <w:pPr>
                    <w:spacing w:line="276" w:lineRule="auto"/>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限制开发建设活动的要求：</w:t>
                  </w:r>
                </w:p>
                <w:p>
                  <w:pPr>
                    <w:spacing w:line="276" w:lineRule="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-对四川省主体功能区划中的农产品主产区，应限制进行大规模高强度工业化城镇化开发，严格控制有色金属冶炼、石油加工、化工、焦化、电镀、制革等产能，原则上不增加产能。</w:t>
                  </w:r>
                </w:p>
                <w:p>
                  <w:pPr>
                    <w:spacing w:line="276" w:lineRule="auto"/>
                    <w:rPr>
                      <w:rFonts w:hint="default" w:ascii="Times New Roman" w:hAnsi="Times New Roman" w:eastAsia="宋体" w:cs="Times New Roman"/>
                      <w:bCs/>
                      <w:sz w:val="21"/>
                      <w:szCs w:val="21"/>
                    </w:rPr>
                  </w:pPr>
                  <w:r>
                    <w:rPr>
                      <w:rFonts w:hint="default" w:ascii="Times New Roman" w:hAnsi="Times New Roman" w:eastAsia="宋体" w:cs="Times New Roman"/>
                      <w:b/>
                      <w:sz w:val="21"/>
                      <w:szCs w:val="21"/>
                    </w:rPr>
                    <w:t>位于城镇空间外的工业园区外工业企业：</w:t>
                  </w:r>
                  <w:r>
                    <w:rPr>
                      <w:rFonts w:hint="default" w:ascii="Times New Roman" w:hAnsi="Times New Roman" w:eastAsia="宋体" w:cs="Times New Roman"/>
                      <w:bCs/>
                      <w:sz w:val="21"/>
                      <w:szCs w:val="21"/>
                    </w:rPr>
                    <w:t>具有合法手续的企业，且污染物排放及环境风险满足管理要求的企业，可继续保留，要求污染物排放只降不增，并进一步加强日常环保监管；严控新（扩）建水泥厂、危废焚烧、陶瓷厂等以大气污染为主的企业；不具备合法手续，或污染物排放超标、环境风险不可控的企业，限期进行整改提升，通过环保、安全、工艺装备升级等落实整改措施并达到相关标准实现合法生产，整改后仍不能达到要求的，属地政府应按相关要求责令关停并退出。</w:t>
                  </w:r>
                </w:p>
                <w:p>
                  <w:pPr>
                    <w:keepNext w:val="0"/>
                    <w:keepLines w:val="0"/>
                    <w:pageBreakBefore w:val="0"/>
                    <w:widowControl/>
                    <w:kinsoku/>
                    <w:wordWrap/>
                    <w:overflowPunct/>
                    <w:topLinePunct w:val="0"/>
                    <w:autoSpaceDE/>
                    <w:autoSpaceDN/>
                    <w:bidi w:val="0"/>
                    <w:adjustRightInd/>
                    <w:snapToGrid/>
                    <w:spacing w:line="228" w:lineRule="auto"/>
                    <w:ind w:left="0" w:right="0"/>
                    <w:textAlignment w:val="auto"/>
                    <w:rPr>
                      <w:rFonts w:hint="default" w:ascii="Times New Roman" w:hAnsi="Times New Roman" w:eastAsia="宋体" w:cs="Times New Roman"/>
                      <w:b w:val="0"/>
                      <w:bCs/>
                      <w:kern w:val="2"/>
                      <w:sz w:val="21"/>
                      <w:szCs w:val="21"/>
                      <w:lang w:val="en-US" w:eastAsia="zh-CN" w:bidi="ar-SA"/>
                    </w:rPr>
                  </w:pPr>
                  <w:r>
                    <w:rPr>
                      <w:rFonts w:hint="default" w:ascii="Times New Roman" w:hAnsi="Times New Roman" w:eastAsia="宋体" w:cs="Times New Roman"/>
                      <w:bCs/>
                      <w:sz w:val="21"/>
                      <w:szCs w:val="21"/>
                    </w:rPr>
                    <w:t>-其他参照达州市一般管控单元总体准入要求。</w:t>
                  </w:r>
                </w:p>
              </w:tc>
              <w:tc>
                <w:tcPr>
                  <w:tcW w:w="143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color w:val="auto"/>
                      <w:sz w:val="21"/>
                      <w:szCs w:val="21"/>
                      <w:lang w:val="en-US" w:eastAsia="zh-CN"/>
                    </w:rPr>
                    <w:t>本项目为</w:t>
                  </w:r>
                  <w:r>
                    <w:rPr>
                      <w:rFonts w:hint="eastAsia" w:ascii="Times New Roman" w:hAnsi="Times New Roman" w:eastAsia="宋体" w:cs="Times New Roman"/>
                      <w:kern w:val="2"/>
                      <w:sz w:val="21"/>
                      <w:szCs w:val="21"/>
                      <w:vertAlign w:val="baseline"/>
                      <w:lang w:val="en-US" w:eastAsia="zh-CN" w:bidi="ar-SA"/>
                    </w:rPr>
                    <w:t>集中生活污水处理项目</w:t>
                  </w:r>
                  <w:r>
                    <w:rPr>
                      <w:rFonts w:hint="eastAsia" w:ascii="Times New Roman" w:hAnsi="Times New Roman" w:eastAsia="宋体" w:cs="Times New Roman"/>
                      <w:color w:val="auto"/>
                      <w:sz w:val="21"/>
                      <w:szCs w:val="21"/>
                      <w:lang w:val="en-US" w:eastAsia="zh-CN"/>
                    </w:rPr>
                    <w:t>，</w:t>
                  </w:r>
                  <w:r>
                    <w:rPr>
                      <w:rFonts w:hint="default" w:ascii="Times New Roman" w:hAnsi="Times New Roman" w:eastAsia="宋体" w:cs="Times New Roman"/>
                      <w:color w:val="auto"/>
                      <w:sz w:val="21"/>
                      <w:szCs w:val="21"/>
                      <w:highlight w:val="none"/>
                    </w:rPr>
                    <w:t>削减了入河污染物，对改善河流生态环境</w:t>
                  </w:r>
                  <w:r>
                    <w:rPr>
                      <w:rFonts w:hint="default" w:ascii="Times New Roman" w:hAnsi="Times New Roman" w:eastAsia="宋体" w:cs="Times New Roman"/>
                      <w:color w:val="auto"/>
                      <w:sz w:val="21"/>
                      <w:szCs w:val="21"/>
                      <w:highlight w:val="none"/>
                      <w:lang w:eastAsia="zh-CN"/>
                    </w:rPr>
                    <w:t>具有较强的正效益</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bCs/>
                      <w:sz w:val="21"/>
                      <w:szCs w:val="21"/>
                    </w:rPr>
                    <w:t>污染物排放及环境风险满足管理要求</w:t>
                  </w:r>
                  <w:r>
                    <w:rPr>
                      <w:rFonts w:hint="eastAsia" w:ascii="Times New Roman" w:hAnsi="Times New Roman" w:eastAsia="宋体" w:cs="Times New Roman"/>
                      <w:bCs/>
                      <w:sz w:val="21"/>
                      <w:szCs w:val="21"/>
                      <w:lang w:eastAsia="zh-CN"/>
                    </w:rPr>
                    <w:t>。</w:t>
                  </w:r>
                  <w:r>
                    <w:rPr>
                      <w:rFonts w:hint="default" w:ascii="Times New Roman" w:hAnsi="Times New Roman" w:eastAsia="宋体" w:cs="Times New Roman"/>
                      <w:color w:val="auto"/>
                      <w:sz w:val="21"/>
                      <w:szCs w:val="21"/>
                    </w:rPr>
                    <w:t>项目符合</w:t>
                  </w:r>
                  <w:r>
                    <w:rPr>
                      <w:rFonts w:hint="default" w:ascii="Times New Roman" w:hAnsi="Times New Roman" w:eastAsia="宋体" w:cs="Times New Roman"/>
                      <w:bCs/>
                      <w:sz w:val="21"/>
                      <w:szCs w:val="21"/>
                    </w:rPr>
                    <w:t>达州市一般管控单元总体准入要求</w:t>
                  </w:r>
                  <w:r>
                    <w:rPr>
                      <w:rFonts w:hint="default" w:ascii="Times New Roman" w:hAnsi="Times New Roman" w:eastAsia="宋体" w:cs="Times New Roman"/>
                      <w:color w:val="auto"/>
                      <w:sz w:val="21"/>
                      <w:szCs w:val="21"/>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kern w:val="2"/>
                      <w:sz w:val="21"/>
                      <w:szCs w:val="21"/>
                      <w:lang w:val="en-US" w:eastAsia="zh-CN" w:bidi="ar-SA"/>
                    </w:rPr>
                  </w:pPr>
                  <w:r>
                    <w:rPr>
                      <w:rFonts w:hint="default" w:ascii="Times New Roman" w:hAnsi="Times New Roman" w:eastAsia="宋体" w:cs="Times New Roman"/>
                      <w:b w:val="0"/>
                      <w:bCs/>
                      <w:sz w:val="21"/>
                      <w:szCs w:val="21"/>
                    </w:rPr>
                    <w:t>污染物排放管控</w:t>
                  </w:r>
                </w:p>
              </w:tc>
              <w:tc>
                <w:tcPr>
                  <w:tcW w:w="4748" w:type="dxa"/>
                  <w:tcBorders>
                    <w:top w:val="single" w:color="auto" w:sz="4" w:space="0"/>
                    <w:left w:val="nil"/>
                    <w:bottom w:val="single" w:color="auto" w:sz="4" w:space="0"/>
                    <w:right w:val="single" w:color="auto" w:sz="4" w:space="0"/>
                  </w:tcBorders>
                  <w:noWrap w:val="0"/>
                  <w:vAlign w:val="center"/>
                </w:tcPr>
                <w:p>
                  <w:pPr>
                    <w:spacing w:line="276" w:lineRule="auto"/>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污染物排放绩效水平准入要求：</w:t>
                  </w:r>
                </w:p>
                <w:p>
                  <w:pPr>
                    <w:spacing w:line="276" w:lineRule="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-大气环境布局敏感和弱扩散重点管控区内，现有大气污染重点企业，限期进行深度治理或关停并转。</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 w:val="0"/>
                      <w:bCs/>
                      <w:kern w:val="2"/>
                      <w:sz w:val="21"/>
                      <w:szCs w:val="21"/>
                      <w:lang w:val="en-US" w:eastAsia="zh-CN" w:bidi="ar-SA"/>
                    </w:rPr>
                  </w:pPr>
                  <w:r>
                    <w:rPr>
                      <w:rFonts w:hint="default" w:ascii="Times New Roman" w:hAnsi="Times New Roman" w:eastAsia="宋体" w:cs="Times New Roman"/>
                      <w:bCs/>
                      <w:sz w:val="21"/>
                      <w:szCs w:val="21"/>
                    </w:rPr>
                    <w:t>-其他参照达州市一般管控单元总体准入要求。</w:t>
                  </w:r>
                </w:p>
              </w:tc>
              <w:tc>
                <w:tcPr>
                  <w:tcW w:w="143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color w:val="auto"/>
                      <w:sz w:val="21"/>
                      <w:szCs w:val="21"/>
                      <w:lang w:val="en-US" w:eastAsia="zh-CN"/>
                    </w:rPr>
                    <w:t>本项目不属于</w:t>
                  </w:r>
                  <w:r>
                    <w:rPr>
                      <w:rFonts w:hint="default" w:ascii="Times New Roman" w:hAnsi="Times New Roman" w:eastAsia="宋体" w:cs="Times New Roman"/>
                      <w:bCs/>
                      <w:sz w:val="21"/>
                      <w:szCs w:val="21"/>
                    </w:rPr>
                    <w:t>大气污染重点企业</w:t>
                  </w:r>
                  <w:r>
                    <w:rPr>
                      <w:rFonts w:hint="default" w:ascii="Times New Roman" w:hAnsi="Times New Roman" w:eastAsia="宋体" w:cs="Times New Roman"/>
                      <w:color w:val="auto"/>
                      <w:sz w:val="21"/>
                      <w:szCs w:val="21"/>
                    </w:rPr>
                    <w:t>；项目</w:t>
                  </w:r>
                  <w:r>
                    <w:rPr>
                      <w:rFonts w:hint="default" w:ascii="Times New Roman" w:hAnsi="Times New Roman" w:eastAsia="宋体" w:cs="Times New Roman"/>
                      <w:bCs/>
                      <w:sz w:val="21"/>
                      <w:szCs w:val="21"/>
                    </w:rPr>
                    <w:t>达州市一般管控单元总体准入要求</w:t>
                  </w:r>
                  <w:r>
                    <w:rPr>
                      <w:rFonts w:hint="default" w:ascii="Times New Roman" w:hAnsi="Times New Roman" w:eastAsia="宋体" w:cs="Times New Roman"/>
                      <w:color w:val="auto"/>
                      <w:sz w:val="21"/>
                      <w:szCs w:val="21"/>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kern w:val="2"/>
                      <w:sz w:val="21"/>
                      <w:szCs w:val="21"/>
                      <w:lang w:val="en-US" w:eastAsia="zh-CN" w:bidi="ar-SA"/>
                    </w:rPr>
                  </w:pPr>
                  <w:r>
                    <w:rPr>
                      <w:rFonts w:hint="default" w:ascii="Times New Roman" w:hAnsi="Times New Roman" w:eastAsia="宋体" w:cs="Times New Roman"/>
                      <w:b w:val="0"/>
                      <w:bCs/>
                      <w:sz w:val="21"/>
                      <w:szCs w:val="21"/>
                    </w:rPr>
                    <w:t>环境风险防控</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 w:val="0"/>
                      <w:bCs/>
                      <w:kern w:val="2"/>
                      <w:sz w:val="21"/>
                      <w:szCs w:val="21"/>
                      <w:lang w:val="en-US" w:eastAsia="zh-CN" w:bidi="ar-SA"/>
                    </w:rPr>
                  </w:pPr>
                  <w:r>
                    <w:rPr>
                      <w:rFonts w:hint="default" w:ascii="Times New Roman" w:hAnsi="Times New Roman" w:eastAsia="宋体" w:cs="Times New Roman"/>
                      <w:bCs/>
                      <w:sz w:val="21"/>
                      <w:szCs w:val="21"/>
                    </w:rPr>
                    <w:t>其他参照达州市一般管控单元总体准入要求。</w:t>
                  </w:r>
                </w:p>
              </w:tc>
              <w:tc>
                <w:tcPr>
                  <w:tcW w:w="143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color w:val="auto"/>
                      <w:sz w:val="21"/>
                      <w:szCs w:val="21"/>
                      <w:lang w:val="en-US" w:eastAsia="zh-CN"/>
                    </w:rPr>
                    <w:t>本</w:t>
                  </w:r>
                  <w:r>
                    <w:rPr>
                      <w:rFonts w:hint="default" w:ascii="Times New Roman" w:hAnsi="Times New Roman" w:eastAsia="宋体" w:cs="Times New Roman"/>
                      <w:color w:val="auto"/>
                      <w:sz w:val="21"/>
                      <w:szCs w:val="21"/>
                    </w:rPr>
                    <w:t>项目符合</w:t>
                  </w:r>
                  <w:r>
                    <w:rPr>
                      <w:rFonts w:hint="default" w:ascii="Times New Roman" w:hAnsi="Times New Roman" w:eastAsia="宋体" w:cs="Times New Roman"/>
                      <w:bCs/>
                      <w:sz w:val="21"/>
                      <w:szCs w:val="21"/>
                    </w:rPr>
                    <w:t>达州市一般管控单元总体准入要求</w:t>
                  </w:r>
                  <w:r>
                    <w:rPr>
                      <w:rFonts w:hint="default" w:ascii="Times New Roman" w:hAnsi="Times New Roman" w:eastAsia="宋体" w:cs="Times New Roman"/>
                      <w:color w:val="auto"/>
                      <w:sz w:val="21"/>
                      <w:szCs w:val="21"/>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kern w:val="2"/>
                      <w:sz w:val="21"/>
                      <w:szCs w:val="21"/>
                      <w:lang w:val="en-US" w:eastAsia="zh-CN" w:bidi="ar-SA"/>
                    </w:rPr>
                  </w:pPr>
                  <w:r>
                    <w:rPr>
                      <w:rFonts w:hint="default" w:ascii="Times New Roman" w:hAnsi="Times New Roman" w:eastAsia="宋体" w:cs="Times New Roman"/>
                      <w:b w:val="0"/>
                      <w:bCs/>
                      <w:sz w:val="21"/>
                      <w:szCs w:val="21"/>
                    </w:rPr>
                    <w:t>资源开发效率</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 w:val="0"/>
                      <w:bCs/>
                      <w:kern w:val="2"/>
                      <w:sz w:val="21"/>
                      <w:szCs w:val="21"/>
                      <w:lang w:val="en-US" w:eastAsia="zh-CN" w:bidi="ar-SA"/>
                    </w:rPr>
                  </w:pPr>
                  <w:r>
                    <w:rPr>
                      <w:rFonts w:hint="default" w:ascii="Times New Roman" w:hAnsi="Times New Roman" w:eastAsia="宋体" w:cs="Times New Roman"/>
                      <w:bCs/>
                      <w:sz w:val="21"/>
                      <w:szCs w:val="21"/>
                    </w:rPr>
                    <w:t>其他参照达州市一般管控单元总体准入要求。</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b w:val="0"/>
                      <w:bCs/>
                      <w:kern w:val="0"/>
                      <w:sz w:val="21"/>
                      <w:szCs w:val="21"/>
                      <w:lang w:val="en-US" w:eastAsia="zh-CN" w:bidi="ar-SA"/>
                    </w:rPr>
                  </w:pPr>
                  <w:r>
                    <w:rPr>
                      <w:rFonts w:hint="eastAsia" w:ascii="Times New Roman" w:hAnsi="Times New Roman" w:eastAsia="宋体" w:cs="Times New Roman"/>
                      <w:color w:val="auto"/>
                      <w:sz w:val="21"/>
                      <w:szCs w:val="21"/>
                      <w:lang w:val="en-US" w:eastAsia="zh-CN"/>
                    </w:rPr>
                    <w:t>本</w:t>
                  </w:r>
                  <w:r>
                    <w:rPr>
                      <w:rFonts w:hint="default" w:ascii="Times New Roman" w:hAnsi="Times New Roman" w:eastAsia="宋体" w:cs="Times New Roman"/>
                      <w:color w:val="auto"/>
                      <w:sz w:val="21"/>
                      <w:szCs w:val="21"/>
                    </w:rPr>
                    <w:t>项目符合</w:t>
                  </w:r>
                  <w:r>
                    <w:rPr>
                      <w:rFonts w:hint="default" w:ascii="Times New Roman" w:hAnsi="Times New Roman" w:eastAsia="宋体" w:cs="Times New Roman"/>
                      <w:bCs/>
                      <w:sz w:val="21"/>
                      <w:szCs w:val="21"/>
                    </w:rPr>
                    <w:t>达州市一般管控单元总体准入要求</w:t>
                  </w:r>
                  <w:r>
                    <w:rPr>
                      <w:rFonts w:hint="default" w:ascii="Times New Roman" w:hAnsi="Times New Roman" w:eastAsia="宋体" w:cs="Times New Roman"/>
                      <w:color w:val="auto"/>
                      <w:sz w:val="21"/>
                      <w:szCs w:val="21"/>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YS5117223210001</w:t>
                  </w:r>
                </w:p>
              </w:tc>
              <w:tc>
                <w:tcPr>
                  <w:tcW w:w="645" w:type="dxa"/>
                  <w:vMerge w:val="restart"/>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州河宣汉县张鼓坪控制单元</w:t>
                  </w:r>
                </w:p>
              </w:tc>
              <w:tc>
                <w:tcPr>
                  <w:tcW w:w="480" w:type="dxa"/>
                  <w:vMerge w:val="restart"/>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color w:val="auto"/>
                      <w:sz w:val="21"/>
                      <w:szCs w:val="21"/>
                    </w:rPr>
                    <w:t>单元级清单管控要求</w:t>
                  </w: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空间布局约束</w:t>
                  </w:r>
                </w:p>
              </w:tc>
              <w:tc>
                <w:tcPr>
                  <w:tcW w:w="4748" w:type="dxa"/>
                  <w:tcBorders>
                    <w:top w:val="single" w:color="auto" w:sz="4" w:space="0"/>
                    <w:left w:val="nil"/>
                    <w:bottom w:val="single" w:color="auto" w:sz="4" w:space="0"/>
                    <w:right w:val="single" w:color="auto" w:sz="4" w:space="0"/>
                  </w:tcBorders>
                  <w:noWrap w:val="0"/>
                  <w:vAlign w:val="center"/>
                </w:tcPr>
                <w:p>
                  <w:pPr>
                    <w:pStyle w:val="96"/>
                    <w:widowControl/>
                    <w:shd w:val="clear" w:color="auto"/>
                    <w:spacing w:line="240" w:lineRule="auto"/>
                    <w:ind w:firstLine="0" w:firstLineChars="0"/>
                    <w:jc w:val="left"/>
                    <w:rPr>
                      <w:rFonts w:hint="default" w:ascii="Times New Roman" w:hAnsi="Times New Roman" w:eastAsia="宋体" w:cs="Times New Roman"/>
                      <w:b w:val="0"/>
                      <w:bCs/>
                      <w:kern w:val="0"/>
                      <w:sz w:val="21"/>
                      <w:szCs w:val="21"/>
                      <w:lang w:val="en-US" w:eastAsia="zh-CN" w:bidi="ar-SA"/>
                    </w:rPr>
                  </w:pPr>
                  <w:r>
                    <w:rPr>
                      <w:rFonts w:hint="default" w:ascii="Times New Roman" w:hAnsi="Times New Roman" w:eastAsia="宋体" w:cs="Times New Roman"/>
                      <w:b w:val="0"/>
                      <w:bCs/>
                      <w:kern w:val="0"/>
                      <w:sz w:val="21"/>
                      <w:szCs w:val="21"/>
                      <w:lang w:val="en-US" w:eastAsia="zh-CN" w:bidi="ar-SA"/>
                    </w:rPr>
                    <w:t>禁止开发建设活动的要求。</w:t>
                  </w:r>
                </w:p>
                <w:p>
                  <w:pPr>
                    <w:pStyle w:val="96"/>
                    <w:widowControl/>
                    <w:shd w:val="clear" w:color="auto"/>
                    <w:spacing w:line="240" w:lineRule="auto"/>
                    <w:ind w:firstLine="0" w:firstLineChars="0"/>
                    <w:jc w:val="left"/>
                    <w:rPr>
                      <w:rFonts w:hint="default" w:ascii="Times New Roman" w:hAnsi="Times New Roman" w:eastAsia="宋体" w:cs="Times New Roman"/>
                      <w:b w:val="0"/>
                      <w:bCs/>
                      <w:kern w:val="0"/>
                      <w:sz w:val="21"/>
                      <w:szCs w:val="21"/>
                      <w:lang w:val="en-US" w:eastAsia="zh-CN" w:bidi="ar-SA"/>
                    </w:rPr>
                  </w:pPr>
                  <w:r>
                    <w:rPr>
                      <w:rFonts w:hint="default" w:ascii="Times New Roman" w:hAnsi="Times New Roman" w:eastAsia="宋体" w:cs="Times New Roman"/>
                      <w:b w:val="0"/>
                      <w:bCs/>
                      <w:kern w:val="0"/>
                      <w:sz w:val="21"/>
                      <w:szCs w:val="21"/>
                      <w:lang w:val="en-US" w:eastAsia="zh-CN" w:bidi="ar-SA"/>
                    </w:rPr>
                    <w:t>限制开发建设活动的要求。</w:t>
                  </w:r>
                </w:p>
                <w:p>
                  <w:pPr>
                    <w:pStyle w:val="96"/>
                    <w:widowControl/>
                    <w:shd w:val="clear" w:color="auto"/>
                    <w:spacing w:line="240" w:lineRule="auto"/>
                    <w:ind w:firstLine="0" w:firstLineChars="0"/>
                    <w:jc w:val="left"/>
                    <w:rPr>
                      <w:rFonts w:hint="default" w:ascii="Times New Roman" w:hAnsi="Times New Roman" w:eastAsia="宋体" w:cs="Times New Roman"/>
                      <w:b w:val="0"/>
                      <w:bCs/>
                      <w:kern w:val="0"/>
                      <w:sz w:val="21"/>
                      <w:szCs w:val="21"/>
                      <w:lang w:val="en-US" w:eastAsia="zh-CN" w:bidi="ar-SA"/>
                    </w:rPr>
                  </w:pPr>
                  <w:r>
                    <w:rPr>
                      <w:rFonts w:hint="default" w:ascii="Times New Roman" w:hAnsi="Times New Roman" w:eastAsia="宋体" w:cs="Times New Roman"/>
                      <w:b w:val="0"/>
                      <w:bCs/>
                      <w:kern w:val="0"/>
                      <w:sz w:val="21"/>
                      <w:szCs w:val="21"/>
                      <w:lang w:val="en-US" w:eastAsia="zh-CN" w:bidi="ar-SA"/>
                    </w:rPr>
                    <w:t>允许开发建设活动的要求。</w:t>
                  </w:r>
                </w:p>
                <w:p>
                  <w:pPr>
                    <w:pStyle w:val="96"/>
                    <w:widowControl/>
                    <w:shd w:val="clear" w:color="auto"/>
                    <w:spacing w:line="240" w:lineRule="auto"/>
                    <w:ind w:firstLine="0" w:firstLineChars="0"/>
                    <w:jc w:val="left"/>
                    <w:rPr>
                      <w:rFonts w:hint="default" w:ascii="Times New Roman" w:hAnsi="Times New Roman" w:eastAsia="宋体" w:cs="Times New Roman"/>
                      <w:b w:val="0"/>
                      <w:bCs/>
                      <w:kern w:val="0"/>
                      <w:sz w:val="21"/>
                      <w:szCs w:val="21"/>
                      <w:lang w:val="en-US" w:eastAsia="zh-CN" w:bidi="ar-SA"/>
                    </w:rPr>
                  </w:pPr>
                  <w:r>
                    <w:rPr>
                      <w:rFonts w:hint="default" w:ascii="Times New Roman" w:hAnsi="Times New Roman" w:eastAsia="宋体" w:cs="Times New Roman"/>
                      <w:b w:val="0"/>
                      <w:bCs/>
                      <w:kern w:val="0"/>
                      <w:sz w:val="21"/>
                      <w:szCs w:val="21"/>
                      <w:lang w:val="en-US" w:eastAsia="zh-CN" w:bidi="ar-SA"/>
                    </w:rPr>
                    <w:t>不符合空间布局要求活动的退出要求。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rPr>
                  </w:pPr>
                  <w:r>
                    <w:rPr>
                      <w:rFonts w:hint="default" w:ascii="Times New Roman" w:hAnsi="Times New Roman" w:eastAsia="宋体" w:cs="Times New Roman"/>
                      <w:b w:val="0"/>
                      <w:bCs/>
                      <w:kern w:val="0"/>
                      <w:sz w:val="21"/>
                      <w:szCs w:val="21"/>
                      <w:lang w:val="en-US" w:eastAsia="zh-CN" w:bidi="ar-SA"/>
                    </w:rPr>
                    <w:t>其他空间布局约束要求。</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b w:val="0"/>
                      <w:bCs/>
                      <w:sz w:val="21"/>
                      <w:szCs w:val="21"/>
                    </w:rPr>
                    <w:t>本项目不属于</w:t>
                  </w:r>
                  <w:r>
                    <w:rPr>
                      <w:rFonts w:hint="default" w:ascii="Times New Roman" w:hAnsi="Times New Roman" w:eastAsia="宋体" w:cs="Times New Roman"/>
                      <w:b w:val="0"/>
                      <w:bCs/>
                      <w:sz w:val="21"/>
                      <w:szCs w:val="21"/>
                      <w:lang w:val="en-US" w:eastAsia="zh-CN"/>
                    </w:rPr>
                    <w:t>限制、</w:t>
                  </w:r>
                  <w:r>
                    <w:rPr>
                      <w:rFonts w:hint="default" w:ascii="Times New Roman" w:hAnsi="Times New Roman" w:eastAsia="宋体" w:cs="Times New Roman"/>
                      <w:b w:val="0"/>
                      <w:bCs/>
                      <w:sz w:val="21"/>
                      <w:szCs w:val="21"/>
                    </w:rPr>
                    <w:t>禁止开发</w:t>
                  </w:r>
                  <w:r>
                    <w:rPr>
                      <w:rFonts w:hint="default" w:ascii="Times New Roman" w:hAnsi="Times New Roman" w:eastAsia="宋体" w:cs="Times New Roman"/>
                      <w:b w:val="0"/>
                      <w:bCs/>
                      <w:sz w:val="21"/>
                      <w:szCs w:val="21"/>
                      <w:lang w:val="en-US" w:eastAsia="zh-CN"/>
                    </w:rPr>
                    <w:t>项目，</w:t>
                  </w:r>
                  <w:r>
                    <w:rPr>
                      <w:rFonts w:hint="default" w:ascii="Times New Roman" w:hAnsi="Times New Roman" w:eastAsia="宋体" w:cs="Times New Roman"/>
                      <w:b w:val="0"/>
                      <w:bCs/>
                      <w:sz w:val="21"/>
                      <w:szCs w:val="21"/>
                    </w:rPr>
                    <w:t>符合</w:t>
                  </w:r>
                  <w:r>
                    <w:rPr>
                      <w:rFonts w:hint="default" w:ascii="Times New Roman" w:hAnsi="Times New Roman" w:eastAsia="宋体" w:cs="Times New Roman"/>
                      <w:b w:val="0"/>
                      <w:bCs/>
                      <w:kern w:val="0"/>
                      <w:sz w:val="21"/>
                      <w:szCs w:val="21"/>
                      <w:lang w:val="en-US" w:eastAsia="zh-CN" w:bidi="ar-SA"/>
                    </w:rPr>
                    <w:t>空间布局要求</w:t>
                  </w:r>
                  <w:r>
                    <w:rPr>
                      <w:rFonts w:hint="default" w:ascii="Times New Roman" w:hAnsi="Times New Roman" w:eastAsia="宋体" w:cs="Times New Roman"/>
                      <w:b w:val="0"/>
                      <w:bCs/>
                      <w:sz w:val="21"/>
                      <w:szCs w:val="21"/>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污染物排放管控</w:t>
                  </w:r>
                </w:p>
              </w:tc>
              <w:tc>
                <w:tcPr>
                  <w:tcW w:w="4748" w:type="dxa"/>
                  <w:tcBorders>
                    <w:top w:val="single" w:color="auto" w:sz="4" w:space="0"/>
                    <w:left w:val="nil"/>
                    <w:bottom w:val="single" w:color="auto" w:sz="4" w:space="0"/>
                    <w:right w:val="single" w:color="auto" w:sz="4" w:space="0"/>
                  </w:tcBorders>
                  <w:noWrap w:val="0"/>
                  <w:vAlign w:val="center"/>
                </w:tcPr>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城镇污水污染控制措施要求。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工业废水污染控制措施要求。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农业面源水污染控制措施要求。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船舶港口水污染控制措施要求。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rPr>
                  </w:pPr>
                  <w:r>
                    <w:rPr>
                      <w:rStyle w:val="30"/>
                      <w:rFonts w:hint="default" w:ascii="Times New Roman" w:hAnsi="Times New Roman" w:eastAsia="宋体" w:cs="Times New Roman"/>
                      <w:kern w:val="2"/>
                      <w:sz w:val="21"/>
                      <w:szCs w:val="21"/>
                      <w:lang w:val="en-US" w:eastAsia="zh-CN" w:bidi="ar-SA"/>
                    </w:rPr>
                    <w:t>饮用水水源和其它特殊水体保护要求。</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本项目为</w:t>
                  </w:r>
                  <w:r>
                    <w:rPr>
                      <w:rFonts w:hint="default" w:ascii="Times New Roman" w:hAnsi="Times New Roman" w:eastAsia="宋体" w:cs="Times New Roman"/>
                      <w:kern w:val="2"/>
                      <w:sz w:val="21"/>
                      <w:szCs w:val="21"/>
                      <w:vertAlign w:val="baseline"/>
                      <w:lang w:val="en-US" w:eastAsia="zh-CN" w:bidi="ar-SA"/>
                    </w:rPr>
                    <w:t>集中生活污水处理项目</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highlight w:val="none"/>
                    </w:rPr>
                    <w:t>出水水质执行《城镇污水处理厂污染物排放标准》（GB18918-2002）一级A</w:t>
                  </w:r>
                  <w:r>
                    <w:rPr>
                      <w:rFonts w:hint="default" w:ascii="Times New Roman" w:hAnsi="Times New Roman" w:cs="Times New Roman"/>
                      <w:color w:val="auto"/>
                      <w:sz w:val="21"/>
                      <w:szCs w:val="21"/>
                      <w:highlight w:val="none"/>
                      <w:lang w:val="en-US" w:eastAsia="zh-CN"/>
                    </w:rPr>
                    <w:t>排放标</w:t>
                  </w:r>
                  <w:r>
                    <w:rPr>
                      <w:rFonts w:hint="default" w:ascii="Times New Roman" w:hAnsi="Times New Roman" w:cs="Times New Roman"/>
                      <w:color w:val="auto"/>
                      <w:sz w:val="21"/>
                      <w:szCs w:val="21"/>
                      <w:highlight w:val="none"/>
                    </w:rPr>
                    <w:t>准</w:t>
                  </w:r>
                  <w:r>
                    <w:rPr>
                      <w:rFonts w:hint="default" w:ascii="Times New Roman" w:hAnsi="Times New Roman" w:eastAsia="宋体" w:cs="Times New Roman"/>
                      <w:color w:val="auto"/>
                      <w:sz w:val="21"/>
                      <w:szCs w:val="21"/>
                      <w:lang w:eastAsia="zh-CN"/>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环境风险防控</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eastAsia" w:ascii="Times New Roman" w:hAnsi="Times New Roman" w:eastAsia="宋体" w:cs="Times New Roman"/>
                      <w:b w:val="0"/>
                      <w:bCs/>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资源开发效率要求</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restart"/>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YS5117222320006</w:t>
                  </w:r>
                </w:p>
              </w:tc>
              <w:tc>
                <w:tcPr>
                  <w:tcW w:w="645" w:type="dxa"/>
                  <w:vMerge w:val="restart"/>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宣汉县大气环境布局敏感重点管控区</w:t>
                  </w:r>
                </w:p>
              </w:tc>
              <w:tc>
                <w:tcPr>
                  <w:tcW w:w="480" w:type="dxa"/>
                  <w:vMerge w:val="restart"/>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Fonts w:hint="default" w:ascii="Times New Roman" w:hAnsi="Times New Roman" w:eastAsia="宋体" w:cs="Times New Roman"/>
                      <w:b w:val="0"/>
                      <w:bCs/>
                      <w:color w:val="auto"/>
                      <w:sz w:val="21"/>
                      <w:szCs w:val="21"/>
                    </w:rPr>
                    <w:t>单元级清单管控要求</w:t>
                  </w: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空间布局约束</w:t>
                  </w:r>
                </w:p>
              </w:tc>
              <w:tc>
                <w:tcPr>
                  <w:tcW w:w="4748" w:type="dxa"/>
                  <w:tcBorders>
                    <w:top w:val="single" w:color="auto" w:sz="4" w:space="0"/>
                    <w:left w:val="nil"/>
                    <w:bottom w:val="single" w:color="auto" w:sz="4" w:space="0"/>
                    <w:right w:val="single" w:color="auto" w:sz="4" w:space="0"/>
                  </w:tcBorders>
                  <w:shd w:val="clear" w:color="auto" w:fill="auto"/>
                  <w:noWrap w:val="0"/>
                  <w:vAlign w:val="center"/>
                </w:tcPr>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禁止开发建设活动的要求。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限制开发建设活动的要求。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允许开发建设活动的要求。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不符合空间布局要求活动的退出要求。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rPr>
                  </w:pPr>
                  <w:r>
                    <w:rPr>
                      <w:rStyle w:val="30"/>
                      <w:rFonts w:hint="default" w:ascii="Times New Roman" w:hAnsi="Times New Roman" w:eastAsia="宋体" w:cs="Times New Roman"/>
                      <w:kern w:val="2"/>
                      <w:sz w:val="21"/>
                      <w:szCs w:val="21"/>
                      <w:lang w:val="en-US" w:eastAsia="zh-CN" w:bidi="ar-SA"/>
                    </w:rPr>
                    <w:t>其他空间布局约束要求。</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rPr>
                  </w:pPr>
                  <w:r>
                    <w:rPr>
                      <w:rFonts w:hint="eastAsia" w:ascii="Times New Roman" w:hAnsi="Times New Roman" w:eastAsia="宋体" w:cs="Times New Roman"/>
                      <w:b w:val="0"/>
                      <w:bCs/>
                      <w:sz w:val="21"/>
                      <w:szCs w:val="21"/>
                      <w:lang w:val="en-US" w:eastAsia="zh-CN"/>
                    </w:rPr>
                    <w:t>本项目</w:t>
                  </w:r>
                  <w:r>
                    <w:rPr>
                      <w:rFonts w:hint="default" w:ascii="Times New Roman" w:hAnsi="Times New Roman" w:eastAsia="宋体" w:cs="Times New Roman"/>
                      <w:b w:val="0"/>
                      <w:bCs/>
                      <w:sz w:val="21"/>
                      <w:szCs w:val="21"/>
                    </w:rPr>
                    <w:t>不属于</w:t>
                  </w:r>
                  <w:r>
                    <w:rPr>
                      <w:rFonts w:hint="default" w:ascii="Times New Roman" w:hAnsi="Times New Roman" w:eastAsia="宋体" w:cs="Times New Roman"/>
                      <w:b w:val="0"/>
                      <w:bCs/>
                      <w:sz w:val="21"/>
                      <w:szCs w:val="21"/>
                      <w:lang w:val="en-US" w:eastAsia="zh-CN"/>
                    </w:rPr>
                    <w:t>限制、</w:t>
                  </w:r>
                  <w:r>
                    <w:rPr>
                      <w:rFonts w:hint="default" w:ascii="Times New Roman" w:hAnsi="Times New Roman" w:eastAsia="宋体" w:cs="Times New Roman"/>
                      <w:b w:val="0"/>
                      <w:bCs/>
                      <w:sz w:val="21"/>
                      <w:szCs w:val="21"/>
                    </w:rPr>
                    <w:t>禁止开发</w:t>
                  </w:r>
                  <w:r>
                    <w:rPr>
                      <w:rFonts w:hint="default" w:ascii="Times New Roman" w:hAnsi="Times New Roman" w:eastAsia="宋体" w:cs="Times New Roman"/>
                      <w:b w:val="0"/>
                      <w:bCs/>
                      <w:sz w:val="21"/>
                      <w:szCs w:val="21"/>
                      <w:lang w:val="en-US" w:eastAsia="zh-CN"/>
                    </w:rPr>
                    <w:t>项目，属于允许建设项目</w:t>
                  </w:r>
                  <w:r>
                    <w:rPr>
                      <w:rFonts w:hint="default" w:ascii="Times New Roman" w:hAnsi="Times New Roman" w:eastAsia="宋体" w:cs="Times New Roman"/>
                      <w:color w:val="auto"/>
                      <w:sz w:val="21"/>
                      <w:szCs w:val="21"/>
                      <w:lang w:val="en-US" w:eastAsia="zh-CN"/>
                    </w:rPr>
                    <w:t>，</w:t>
                  </w:r>
                  <w:r>
                    <w:rPr>
                      <w:rFonts w:hint="default" w:ascii="Times New Roman" w:hAnsi="Times New Roman" w:eastAsia="宋体" w:cs="Times New Roman"/>
                      <w:b w:val="0"/>
                      <w:bCs/>
                      <w:sz w:val="21"/>
                      <w:szCs w:val="21"/>
                    </w:rPr>
                    <w:t>符合空间布局要求。</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污染物排放管控</w:t>
                  </w:r>
                </w:p>
              </w:tc>
              <w:tc>
                <w:tcPr>
                  <w:tcW w:w="4748" w:type="dxa"/>
                  <w:tcBorders>
                    <w:top w:val="single" w:color="auto" w:sz="4" w:space="0"/>
                    <w:left w:val="nil"/>
                    <w:bottom w:val="single" w:color="auto" w:sz="4" w:space="0"/>
                    <w:right w:val="single" w:color="auto" w:sz="4" w:space="0"/>
                  </w:tcBorders>
                  <w:shd w:val="clear" w:color="auto" w:fill="auto"/>
                  <w:noWrap w:val="0"/>
                  <w:vAlign w:val="center"/>
                </w:tcPr>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大气环境质量执行标准《环境空气质量标准》（GB3095-2012）：二级区域大气污染物削减/替代要求。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新增大气污染物排放的建设项目实施总量削减替代。</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燃煤和其他能源大气污染控制要求。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工业废气污染控制要求。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机动车船大气污染控制要求。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扬尘污染控制要求。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农业生产经营活动大气污染控制要求。</w:t>
                  </w:r>
                </w:p>
                <w:p>
                  <w:pPr>
                    <w:pStyle w:val="96"/>
                    <w:widowControl/>
                    <w:shd w:val="clear" w:color="auto"/>
                    <w:spacing w:line="240" w:lineRule="auto"/>
                    <w:ind w:firstLine="0" w:firstLineChars="0"/>
                    <w:jc w:val="left"/>
                    <w:rPr>
                      <w:rStyle w:val="30"/>
                      <w:rFonts w:hint="default" w:ascii="Times New Roman" w:hAnsi="Times New Roman" w:eastAsia="宋体" w:cs="Times New Roman"/>
                      <w:kern w:val="2"/>
                      <w:sz w:val="21"/>
                      <w:szCs w:val="21"/>
                      <w:lang w:val="en-US" w:eastAsia="zh-CN" w:bidi="ar-SA"/>
                    </w:rPr>
                  </w:pPr>
                  <w:r>
                    <w:rPr>
                      <w:rStyle w:val="30"/>
                      <w:rFonts w:hint="default" w:ascii="Times New Roman" w:hAnsi="Times New Roman" w:eastAsia="宋体" w:cs="Times New Roman"/>
                      <w:kern w:val="2"/>
                      <w:sz w:val="21"/>
                      <w:szCs w:val="21"/>
                      <w:lang w:val="en-US" w:eastAsia="zh-CN" w:bidi="ar-SA"/>
                    </w:rPr>
                    <w:t>重点行业企业专项治理要求。</w:t>
                  </w:r>
                </w:p>
                <w:p>
                  <w:pPr>
                    <w:keepNext w:val="0"/>
                    <w:keepLines w:val="0"/>
                    <w:pageBreakBefore w:val="0"/>
                    <w:widowControl w:val="0"/>
                    <w:numPr>
                      <w:ilvl w:val="0"/>
                      <w:numId w:val="0"/>
                    </w:numPr>
                    <w:shd w:val="clear" w:color="auto"/>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rPr>
                  </w:pPr>
                  <w:r>
                    <w:rPr>
                      <w:rStyle w:val="30"/>
                      <w:rFonts w:hint="default" w:ascii="Times New Roman" w:hAnsi="Times New Roman" w:eastAsia="宋体" w:cs="Times New Roman"/>
                      <w:kern w:val="2"/>
                      <w:sz w:val="21"/>
                      <w:szCs w:val="21"/>
                      <w:lang w:val="en-US" w:eastAsia="zh-CN" w:bidi="ar-SA"/>
                    </w:rPr>
                    <w:t>其他大气污染物排放管控要求。</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本</w:t>
                  </w:r>
                  <w:r>
                    <w:rPr>
                      <w:rFonts w:hint="default" w:ascii="Times New Roman" w:hAnsi="Times New Roman" w:eastAsia="宋体" w:cs="Times New Roman"/>
                      <w:color w:val="auto"/>
                      <w:sz w:val="21"/>
                      <w:szCs w:val="21"/>
                    </w:rPr>
                    <w:t>项目区域环境空气质量执行《环境空气质量标准》</w:t>
                  </w:r>
                  <w:r>
                    <w:rPr>
                      <w:rFonts w:hint="default"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GB3095-2012）二级标准。</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环境风险防控</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eastAsia" w:ascii="Times New Roman" w:hAnsi="Times New Roman" w:eastAsia="宋体" w:cs="Times New Roman"/>
                      <w:b w:val="0"/>
                      <w:bCs/>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9"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645"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80"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p>
              </w:tc>
              <w:tc>
                <w:tcPr>
                  <w:tcW w:w="4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rPr>
                  </w:pPr>
                  <w:r>
                    <w:rPr>
                      <w:rStyle w:val="30"/>
                      <w:rFonts w:hint="default" w:ascii="Times New Roman" w:hAnsi="Times New Roman" w:eastAsia="宋体" w:cs="Times New Roman"/>
                      <w:kern w:val="2"/>
                      <w:sz w:val="21"/>
                      <w:szCs w:val="21"/>
                      <w:lang w:val="en-US" w:eastAsia="zh-CN" w:bidi="ar-SA"/>
                    </w:rPr>
                    <w:t>资源开发效率要求</w:t>
                  </w:r>
                </w:p>
              </w:tc>
              <w:tc>
                <w:tcPr>
                  <w:tcW w:w="474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w:t>
                  </w:r>
                </w:p>
              </w:tc>
              <w:tc>
                <w:tcPr>
                  <w:tcW w:w="1432" w:type="dxa"/>
                  <w:tcBorders>
                    <w:top w:val="single" w:color="auto" w:sz="4" w:space="0"/>
                    <w:left w:val="nil"/>
                    <w:bottom w:val="single" w:color="auto" w:sz="4" w:space="0"/>
                    <w:right w:val="single" w:color="auto" w:sz="4" w:space="0"/>
                  </w:tcBorders>
                  <w:noWrap w:val="0"/>
                  <w:vAlign w:val="center"/>
                </w:tcPr>
                <w:p>
                  <w:pPr>
                    <w:pStyle w:val="11"/>
                    <w:keepNext w:val="0"/>
                    <w:keepLines w:val="0"/>
                    <w:pageBreakBefore w:val="0"/>
                    <w:widowControl w:val="0"/>
                    <w:kinsoku w:val="0"/>
                    <w:wordWrap/>
                    <w:overflowPunct w:val="0"/>
                    <w:topLinePunct w:val="0"/>
                    <w:autoSpaceDE/>
                    <w:autoSpaceDN/>
                    <w:bidi w:val="0"/>
                    <w:adjustRightInd/>
                    <w:snapToGrid w:val="0"/>
                    <w:spacing w:before="0" w:after="0" w:line="240" w:lineRule="auto"/>
                    <w:ind w:right="113" w:righ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4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sz w:val="21"/>
                      <w:szCs w:val="21"/>
                      <w:lang w:val="en-US" w:eastAsia="zh-CN"/>
                    </w:rPr>
                  </w:pPr>
                  <w:r>
                    <w:rPr>
                      <w:rFonts w:hint="default" w:ascii="Times New Roman" w:hAnsi="Times New Roman" w:eastAsia="宋体" w:cs="Times New Roman"/>
                      <w:b w:val="0"/>
                      <w:bCs/>
                      <w:sz w:val="21"/>
                      <w:szCs w:val="21"/>
                      <w:lang w:val="en-US" w:eastAsia="zh-CN"/>
                    </w:rPr>
                    <w:t>/</w:t>
                  </w:r>
                </w:p>
              </w:tc>
            </w:tr>
          </w:tbl>
          <w:p>
            <w:pPr>
              <w:keepNext w:val="0"/>
              <w:keepLines w:val="0"/>
              <w:pageBreakBefore w:val="0"/>
              <w:widowControl/>
              <w:suppressLineNumbers w:val="0"/>
              <w:kinsoku/>
              <w:wordWrap/>
              <w:overflowPunct/>
              <w:topLinePunct w:val="0"/>
              <w:autoSpaceDE/>
              <w:autoSpaceDN/>
              <w:bidi w:val="0"/>
              <w:adjustRightInd/>
              <w:snapToGrid/>
              <w:spacing w:before="157" w:beforeLines="50" w:line="360" w:lineRule="auto"/>
              <w:ind w:firstLine="480" w:firstLineChars="200"/>
              <w:jc w:val="left"/>
              <w:textAlignment w:val="auto"/>
              <w:rPr>
                <w:b w:val="0"/>
                <w:bCs w:val="0"/>
                <w:sz w:val="24"/>
                <w:szCs w:val="24"/>
              </w:rPr>
            </w:pPr>
            <w:r>
              <w:rPr>
                <w:rFonts w:hint="eastAsia" w:ascii="宋体" w:hAnsi="宋体" w:eastAsia="宋体" w:cs="宋体"/>
                <w:b w:val="0"/>
                <w:bCs w:val="0"/>
                <w:sz w:val="24"/>
                <w:szCs w:val="24"/>
              </w:rPr>
              <w:t>综上，本项目符合</w:t>
            </w: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rPr>
              <w:t xml:space="preserve"> 三线一单” 相关要求</w:t>
            </w:r>
            <w:r>
              <w:rPr>
                <w:rFonts w:hint="eastAsia" w:ascii="宋体" w:hAnsi="宋体" w:eastAsia="宋体" w:cs="宋体"/>
                <w:b w:val="0"/>
                <w:bCs w:val="0"/>
                <w:sz w:val="24"/>
                <w:szCs w:val="24"/>
                <w:lang w:eastAsia="zh-CN"/>
              </w:rPr>
              <w:t>。</w:t>
            </w:r>
          </w:p>
          <w:p>
            <w:pPr>
              <w:keepNext w:val="0"/>
              <w:keepLines w:val="0"/>
              <w:pageBreakBefore w:val="0"/>
              <w:widowControl w:val="0"/>
              <w:kinsoku/>
              <w:wordWrap/>
              <w:overflowPunct/>
              <w:topLinePunct w:val="0"/>
              <w:bidi w:val="0"/>
              <w:spacing w:line="360" w:lineRule="auto"/>
              <w:ind w:left="0" w:leftChars="0" w:right="0" w:firstLine="482" w:firstLineChars="200"/>
              <w:textAlignment w:val="auto"/>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5</w:t>
            </w:r>
            <w:r>
              <w:rPr>
                <w:rFonts w:hint="default" w:ascii="Times New Roman" w:hAnsi="Times New Roman" w:cs="Times New Roman"/>
                <w:b/>
                <w:bCs/>
                <w:color w:val="auto"/>
                <w:sz w:val="24"/>
                <w:szCs w:val="24"/>
                <w:highlight w:val="none"/>
              </w:rPr>
              <w:t>、</w:t>
            </w:r>
            <w:r>
              <w:rPr>
                <w:rFonts w:hAnsi="宋体"/>
                <w:b/>
                <w:bCs w:val="0"/>
                <w:color w:val="auto"/>
                <w:kern w:val="0"/>
                <w:sz w:val="24"/>
              </w:rPr>
              <w:t>与《中华人民共和国长江保护法》</w:t>
            </w:r>
            <w:r>
              <w:rPr>
                <w:rFonts w:hint="eastAsia" w:hAnsi="宋体"/>
                <w:b/>
                <w:bCs w:val="0"/>
                <w:color w:val="auto"/>
                <w:kern w:val="0"/>
                <w:sz w:val="24"/>
                <w:lang w:val="en-US" w:eastAsia="zh-CN"/>
              </w:rPr>
              <w:t>的</w:t>
            </w:r>
            <w:r>
              <w:rPr>
                <w:rFonts w:hAnsi="宋体"/>
                <w:b/>
                <w:bCs w:val="0"/>
                <w:color w:val="auto"/>
                <w:kern w:val="0"/>
                <w:sz w:val="24"/>
              </w:rPr>
              <w:t>符合性</w:t>
            </w:r>
            <w:r>
              <w:rPr>
                <w:rFonts w:hint="eastAsia" w:hAnsi="宋体"/>
                <w:b/>
                <w:bCs w:val="0"/>
                <w:color w:val="auto"/>
                <w:kern w:val="0"/>
                <w:sz w:val="24"/>
                <w:lang w:val="en-US" w:eastAsia="zh-CN"/>
              </w:rPr>
              <w:t>分析</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bCs/>
                <w:color w:val="auto"/>
                <w:kern w:val="0"/>
                <w:sz w:val="24"/>
              </w:rPr>
            </w:pPr>
            <w:r>
              <w:rPr>
                <w:rFonts w:hAnsi="宋体"/>
                <w:bCs/>
                <w:color w:val="auto"/>
                <w:kern w:val="0"/>
                <w:sz w:val="24"/>
              </w:rPr>
              <w:t>本项目与《中华人民共和国长江保护法》</w:t>
            </w:r>
            <w:r>
              <w:rPr>
                <w:rFonts w:hint="eastAsia" w:hAnsi="宋体"/>
                <w:bCs/>
                <w:color w:val="auto"/>
                <w:kern w:val="0"/>
                <w:sz w:val="24"/>
              </w:rPr>
              <w:t>（</w:t>
            </w:r>
            <w:r>
              <w:rPr>
                <w:rFonts w:hAnsi="宋体"/>
                <w:bCs/>
                <w:color w:val="auto"/>
                <w:kern w:val="0"/>
                <w:sz w:val="24"/>
              </w:rPr>
              <w:t>2020年12月26日</w:t>
            </w:r>
            <w:r>
              <w:rPr>
                <w:rFonts w:hint="eastAsia" w:hAnsi="宋体"/>
                <w:bCs/>
                <w:color w:val="auto"/>
                <w:kern w:val="0"/>
                <w:sz w:val="24"/>
              </w:rPr>
              <w:t>）</w:t>
            </w:r>
            <w:r>
              <w:rPr>
                <w:rFonts w:hAnsi="宋体"/>
                <w:bCs/>
                <w:color w:val="auto"/>
                <w:kern w:val="0"/>
                <w:sz w:val="24"/>
              </w:rPr>
              <w:t>对比分析详见</w:t>
            </w:r>
            <w:r>
              <w:rPr>
                <w:rFonts w:hint="eastAsia" w:hAnsi="宋体"/>
                <w:bCs/>
                <w:color w:val="auto"/>
                <w:kern w:val="0"/>
                <w:sz w:val="24"/>
                <w:lang w:val="en-US" w:eastAsia="zh-CN"/>
              </w:rPr>
              <w:t>下</w:t>
            </w:r>
            <w:r>
              <w:rPr>
                <w:rFonts w:hAnsi="宋体"/>
                <w:bCs/>
                <w:color w:val="auto"/>
                <w:kern w:val="0"/>
                <w:sz w:val="24"/>
              </w:rPr>
              <w:t>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eastAsia="黑体" w:cs="Times New Roman"/>
                <w:color w:val="auto"/>
                <w:szCs w:val="21"/>
              </w:rPr>
            </w:pPr>
            <w:r>
              <w:rPr>
                <w:rFonts w:hint="default" w:ascii="Times New Roman" w:hAnsi="Times New Roman" w:eastAsia="黑体" w:cs="Times New Roman"/>
                <w:color w:val="auto"/>
                <w:szCs w:val="21"/>
              </w:rPr>
              <w:t>表</w:t>
            </w:r>
            <w:r>
              <w:rPr>
                <w:rFonts w:hint="eastAsia" w:ascii="Times New Roman" w:hAnsi="Times New Roman" w:eastAsia="黑体" w:cs="Times New Roman"/>
                <w:color w:val="auto"/>
                <w:szCs w:val="21"/>
              </w:rPr>
              <w:t>1-</w:t>
            </w:r>
            <w:r>
              <w:rPr>
                <w:rFonts w:hint="eastAsia" w:eastAsia="黑体" w:cs="Times New Roman"/>
                <w:color w:val="auto"/>
                <w:szCs w:val="21"/>
                <w:lang w:val="en-US" w:eastAsia="zh-CN"/>
              </w:rPr>
              <w:t>10</w:t>
            </w:r>
            <w:r>
              <w:rPr>
                <w:rFonts w:hint="default" w:ascii="Times New Roman" w:hAnsi="Times New Roman" w:eastAsia="黑体" w:cs="Times New Roman"/>
                <w:color w:val="auto"/>
                <w:szCs w:val="21"/>
              </w:rPr>
              <w:t xml:space="preserve">  与</w:t>
            </w:r>
            <w:r>
              <w:rPr>
                <w:rFonts w:hint="eastAsia" w:ascii="Times New Roman" w:hAnsi="Times New Roman" w:eastAsia="黑体" w:cs="Times New Roman"/>
                <w:color w:val="auto"/>
                <w:szCs w:val="21"/>
              </w:rPr>
              <w:t>《中华人民共和国长江保护法》</w:t>
            </w:r>
            <w:r>
              <w:rPr>
                <w:rFonts w:hint="default" w:ascii="Times New Roman" w:hAnsi="Times New Roman" w:eastAsia="黑体" w:cs="Times New Roman"/>
                <w:color w:val="auto"/>
                <w:szCs w:val="21"/>
              </w:rPr>
              <w:t>对比分析表</w:t>
            </w:r>
          </w:p>
          <w:tbl>
            <w:tblPr>
              <w:tblStyle w:val="28"/>
              <w:tblW w:w="485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5"/>
              <w:gridCol w:w="4643"/>
              <w:gridCol w:w="2646"/>
              <w:gridCol w:w="92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Ansi="宋体"/>
                      <w:b/>
                      <w:bCs/>
                      <w:color w:val="auto"/>
                      <w:kern w:val="0"/>
                      <w:sz w:val="21"/>
                      <w:szCs w:val="21"/>
                    </w:rPr>
                  </w:pPr>
                  <w:r>
                    <w:rPr>
                      <w:rFonts w:hAnsi="宋体"/>
                      <w:b/>
                      <w:bCs/>
                      <w:color w:val="auto"/>
                      <w:kern w:val="0"/>
                      <w:sz w:val="21"/>
                      <w:szCs w:val="21"/>
                    </w:rPr>
                    <w:t>序号</w:t>
                  </w:r>
                </w:p>
              </w:tc>
              <w:tc>
                <w:tcPr>
                  <w:tcW w:w="3443" w:type="dxa"/>
                  <w:noWrap w:val="0"/>
                  <w:vAlign w:val="center"/>
                </w:tcPr>
                <w:p>
                  <w:pPr>
                    <w:keepNext w:val="0"/>
                    <w:keepLines w:val="0"/>
                    <w:pageBreakBefore w:val="0"/>
                    <w:topLinePunct w:val="0"/>
                    <w:bidi w:val="0"/>
                    <w:spacing w:line="240" w:lineRule="auto"/>
                    <w:jc w:val="center"/>
                    <w:textAlignment w:val="auto"/>
                    <w:rPr>
                      <w:rFonts w:hAnsi="宋体"/>
                      <w:b/>
                      <w:bCs/>
                      <w:color w:val="auto"/>
                      <w:kern w:val="0"/>
                      <w:sz w:val="21"/>
                      <w:szCs w:val="21"/>
                    </w:rPr>
                  </w:pPr>
                  <w:r>
                    <w:rPr>
                      <w:rFonts w:hint="eastAsia" w:hAnsi="宋体"/>
                      <w:b/>
                      <w:bCs/>
                      <w:color w:val="auto"/>
                      <w:kern w:val="0"/>
                      <w:sz w:val="21"/>
                      <w:szCs w:val="21"/>
                    </w:rPr>
                    <w:t>相关</w:t>
                  </w:r>
                  <w:r>
                    <w:rPr>
                      <w:rFonts w:hAnsi="宋体"/>
                      <w:b/>
                      <w:bCs/>
                      <w:color w:val="auto"/>
                      <w:kern w:val="0"/>
                      <w:sz w:val="21"/>
                      <w:szCs w:val="21"/>
                    </w:rPr>
                    <w:t>要求</w:t>
                  </w:r>
                </w:p>
              </w:tc>
              <w:tc>
                <w:tcPr>
                  <w:tcW w:w="1961" w:type="dxa"/>
                  <w:noWrap w:val="0"/>
                  <w:vAlign w:val="center"/>
                </w:tcPr>
                <w:p>
                  <w:pPr>
                    <w:keepNext w:val="0"/>
                    <w:keepLines w:val="0"/>
                    <w:pageBreakBefore w:val="0"/>
                    <w:topLinePunct w:val="0"/>
                    <w:bidi w:val="0"/>
                    <w:spacing w:line="240" w:lineRule="auto"/>
                    <w:jc w:val="center"/>
                    <w:textAlignment w:val="auto"/>
                    <w:rPr>
                      <w:rFonts w:hAnsi="宋体"/>
                      <w:b/>
                      <w:bCs/>
                      <w:color w:val="auto"/>
                      <w:kern w:val="0"/>
                      <w:sz w:val="21"/>
                      <w:szCs w:val="21"/>
                    </w:rPr>
                  </w:pPr>
                  <w:r>
                    <w:rPr>
                      <w:rFonts w:hAnsi="宋体"/>
                      <w:b/>
                      <w:bCs/>
                      <w:color w:val="auto"/>
                      <w:kern w:val="0"/>
                      <w:sz w:val="21"/>
                      <w:szCs w:val="21"/>
                    </w:rPr>
                    <w:t>本工程内容</w:t>
                  </w:r>
                </w:p>
              </w:tc>
              <w:tc>
                <w:tcPr>
                  <w:tcW w:w="686" w:type="dxa"/>
                  <w:noWrap w:val="0"/>
                  <w:vAlign w:val="center"/>
                </w:tcPr>
                <w:p>
                  <w:pPr>
                    <w:keepNext w:val="0"/>
                    <w:keepLines w:val="0"/>
                    <w:pageBreakBefore w:val="0"/>
                    <w:topLinePunct w:val="0"/>
                    <w:bidi w:val="0"/>
                    <w:spacing w:line="240" w:lineRule="auto"/>
                    <w:jc w:val="center"/>
                    <w:textAlignment w:val="auto"/>
                    <w:rPr>
                      <w:rFonts w:hAnsi="宋体"/>
                      <w:b/>
                      <w:bCs/>
                      <w:color w:val="auto"/>
                      <w:kern w:val="0"/>
                      <w:sz w:val="21"/>
                      <w:szCs w:val="21"/>
                    </w:rPr>
                  </w:pPr>
                  <w:r>
                    <w:rPr>
                      <w:rFonts w:hAnsi="宋体"/>
                      <w:b/>
                      <w:bCs/>
                      <w:color w:val="auto"/>
                      <w:kern w:val="0"/>
                      <w:sz w:val="21"/>
                      <w:szCs w:val="21"/>
                    </w:rPr>
                    <w:t>符合性</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1</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禁止在长江流域重点生态功能区布局对生态系统有严重影响的产业。禁止重污染企业和项目向长江中上游转移。</w:t>
                  </w:r>
                </w:p>
              </w:tc>
              <w:tc>
                <w:tcPr>
                  <w:tcW w:w="1961"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int="eastAsia" w:hAnsi="宋体"/>
                      <w:color w:val="auto"/>
                      <w:kern w:val="0"/>
                      <w:sz w:val="21"/>
                      <w:szCs w:val="21"/>
                    </w:rPr>
                    <w:t>本</w:t>
                  </w:r>
                  <w:r>
                    <w:rPr>
                      <w:rFonts w:hAnsi="宋体"/>
                      <w:color w:val="auto"/>
                      <w:kern w:val="0"/>
                      <w:sz w:val="21"/>
                      <w:szCs w:val="21"/>
                    </w:rPr>
                    <w:t>项目</w:t>
                  </w:r>
                  <w:r>
                    <w:rPr>
                      <w:rFonts w:hint="eastAsia" w:hAnsi="宋体"/>
                      <w:color w:val="auto"/>
                      <w:kern w:val="0"/>
                      <w:sz w:val="21"/>
                      <w:szCs w:val="21"/>
                    </w:rPr>
                    <w:t>不位于</w:t>
                  </w:r>
                  <w:r>
                    <w:rPr>
                      <w:rFonts w:hAnsi="宋体"/>
                      <w:color w:val="auto"/>
                      <w:kern w:val="0"/>
                      <w:sz w:val="21"/>
                      <w:szCs w:val="21"/>
                    </w:rPr>
                    <w:t>长江流域重点生态功能区</w:t>
                  </w:r>
                  <w:r>
                    <w:rPr>
                      <w:rFonts w:hint="eastAsia" w:hAnsi="宋体"/>
                      <w:color w:val="auto"/>
                      <w:kern w:val="0"/>
                      <w:sz w:val="21"/>
                      <w:szCs w:val="21"/>
                    </w:rPr>
                    <w:t>，不会对</w:t>
                  </w:r>
                  <w:r>
                    <w:rPr>
                      <w:rFonts w:hAnsi="宋体"/>
                      <w:color w:val="auto"/>
                      <w:kern w:val="0"/>
                      <w:sz w:val="21"/>
                      <w:szCs w:val="21"/>
                    </w:rPr>
                    <w:t>生态系统</w:t>
                  </w:r>
                  <w:r>
                    <w:rPr>
                      <w:rFonts w:hint="eastAsia" w:hAnsi="宋体"/>
                      <w:color w:val="auto"/>
                      <w:kern w:val="0"/>
                      <w:sz w:val="21"/>
                      <w:szCs w:val="21"/>
                    </w:rPr>
                    <w:t>产生严重影响</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int="eastAsia" w:hAnsi="宋体"/>
                      <w:color w:val="auto"/>
                      <w:kern w:val="0"/>
                      <w:sz w:val="21"/>
                      <w:szCs w:val="21"/>
                    </w:rPr>
                    <w:t>2</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对长江流域已建小水电工程，不符合生态保护要求的，县级以上地方人民政府应当组织分类整改或者采取措施逐步退出</w:t>
                  </w:r>
                </w:p>
              </w:tc>
              <w:tc>
                <w:tcPr>
                  <w:tcW w:w="1961"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本项目不属于</w:t>
                  </w:r>
                  <w:r>
                    <w:rPr>
                      <w:rFonts w:hAnsi="宋体"/>
                      <w:color w:val="auto"/>
                      <w:kern w:val="0"/>
                      <w:sz w:val="21"/>
                      <w:szCs w:val="21"/>
                    </w:rPr>
                    <w:t>小水电工程</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3</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国务院水行政主管部门有关流域管理机构和长江流域县级以上地方人民政府依法划定禁止采砂区和禁止采砂期，严格控制采砂区域、采砂总量和采砂区域内的采砂船舶数量。禁止在长江流域禁止采砂区和禁止采砂期从事采砂活动</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default" w:hAnsi="宋体" w:eastAsia="宋体"/>
                      <w:color w:val="auto"/>
                      <w:kern w:val="0"/>
                      <w:sz w:val="21"/>
                      <w:szCs w:val="21"/>
                      <w:lang w:val="en-US" w:eastAsia="zh-CN"/>
                    </w:rPr>
                  </w:pPr>
                  <w:r>
                    <w:rPr>
                      <w:rFonts w:hint="eastAsia" w:hAnsi="宋体"/>
                      <w:color w:val="auto"/>
                      <w:kern w:val="0"/>
                      <w:sz w:val="21"/>
                      <w:szCs w:val="21"/>
                    </w:rPr>
                    <w:t>本项目不涉及</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4</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禁止在长江流域开放水域养殖、投放外来物种或者其他非本地物种种质资源</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本项目不涉及</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5</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禁止在长江流域河湖管理范围内倾倒、填埋、堆放、弃置、处理固体废物。长江流域县级以上地方人民政府应当加强对固体废物非法转移和倾倒的联防联控</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本项目固体废物严格按照</w:t>
                  </w:r>
                  <w:r>
                    <w:rPr>
                      <w:rFonts w:hAnsi="宋体"/>
                      <w:color w:val="auto"/>
                      <w:kern w:val="0"/>
                      <w:sz w:val="21"/>
                      <w:szCs w:val="21"/>
                    </w:rPr>
                    <w:t>（达市环办发〔20</w:t>
                  </w:r>
                  <w:r>
                    <w:rPr>
                      <w:rFonts w:hint="eastAsia" w:hAnsi="宋体"/>
                      <w:color w:val="auto"/>
                      <w:kern w:val="0"/>
                      <w:sz w:val="21"/>
                      <w:szCs w:val="21"/>
                    </w:rPr>
                    <w:t>21</w:t>
                  </w:r>
                  <w:r>
                    <w:rPr>
                      <w:rFonts w:hAnsi="宋体"/>
                      <w:color w:val="auto"/>
                      <w:kern w:val="0"/>
                      <w:sz w:val="21"/>
                      <w:szCs w:val="21"/>
                    </w:rPr>
                    <w:t>〕</w:t>
                  </w:r>
                  <w:r>
                    <w:rPr>
                      <w:rFonts w:hint="eastAsia" w:hAnsi="宋体"/>
                      <w:color w:val="auto"/>
                      <w:kern w:val="0"/>
                      <w:sz w:val="21"/>
                      <w:szCs w:val="21"/>
                    </w:rPr>
                    <w:t>24</w:t>
                  </w:r>
                  <w:r>
                    <w:rPr>
                      <w:rFonts w:hAnsi="宋体"/>
                      <w:color w:val="auto"/>
                      <w:kern w:val="0"/>
                      <w:sz w:val="21"/>
                      <w:szCs w:val="21"/>
                    </w:rPr>
                    <w:t>号）</w:t>
                  </w:r>
                  <w:r>
                    <w:rPr>
                      <w:rFonts w:hint="eastAsia" w:hAnsi="宋体"/>
                      <w:color w:val="auto"/>
                      <w:kern w:val="0"/>
                      <w:sz w:val="21"/>
                      <w:szCs w:val="21"/>
                    </w:rPr>
                    <w:t>进行处置</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6</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禁止在长江流域水上运输剧毒化学品和国家规定禁止通过内河运输的其他危险化学品。长江流域县级以上地方人民政府交通运输主管部门会同本级人民政府有关部门加强对长江流域危险化学品运输的管控</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本项目不涉及</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7</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禁止违法利用、占用长江流域河湖岸线</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default" w:hAnsi="宋体" w:eastAsia="宋体"/>
                      <w:color w:val="auto"/>
                      <w:kern w:val="0"/>
                      <w:sz w:val="21"/>
                      <w:szCs w:val="21"/>
                      <w:lang w:val="en-US" w:eastAsia="zh-CN"/>
                    </w:rPr>
                  </w:pPr>
                  <w:r>
                    <w:rPr>
                      <w:rFonts w:hint="eastAsia" w:hAnsi="宋体"/>
                      <w:color w:val="auto"/>
                      <w:kern w:val="0"/>
                      <w:sz w:val="21"/>
                      <w:szCs w:val="21"/>
                      <w:lang w:val="en-US" w:eastAsia="zh-CN"/>
                    </w:rPr>
                    <w:t>本次评价要求新增排污口</w:t>
                  </w:r>
                  <w:r>
                    <w:rPr>
                      <w:rFonts w:hint="eastAsia"/>
                      <w:lang w:val="en-US" w:eastAsia="zh-CN"/>
                    </w:rPr>
                    <w:t>需</w:t>
                  </w:r>
                  <w:r>
                    <w:rPr>
                      <w:rFonts w:hint="eastAsia"/>
                    </w:rPr>
                    <w:t>进行科学论证及主管部门审批</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8"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8</w:t>
                  </w:r>
                </w:p>
              </w:tc>
              <w:tc>
                <w:tcPr>
                  <w:tcW w:w="3443" w:type="dxa"/>
                  <w:noWrap w:val="0"/>
                  <w:vAlign w:val="center"/>
                </w:tcPr>
                <w:p>
                  <w:pPr>
                    <w:keepNext w:val="0"/>
                    <w:keepLines w:val="0"/>
                    <w:pageBreakBefore w:val="0"/>
                    <w:topLinePunct w:val="0"/>
                    <w:bidi w:val="0"/>
                    <w:spacing w:line="240" w:lineRule="auto"/>
                    <w:jc w:val="left"/>
                    <w:textAlignment w:val="auto"/>
                    <w:rPr>
                      <w:rFonts w:hAnsi="宋体"/>
                      <w:color w:val="auto"/>
                      <w:kern w:val="0"/>
                      <w:sz w:val="21"/>
                      <w:szCs w:val="21"/>
                    </w:rPr>
                  </w:pPr>
                  <w:r>
                    <w:rPr>
                      <w:rFonts w:hAnsi="宋体"/>
                      <w:color w:val="auto"/>
                      <w:kern w:val="0"/>
                      <w:sz w:val="21"/>
                      <w:szCs w:val="21"/>
                    </w:rPr>
                    <w:t>禁止在长江流域水土流失严重、生态脆弱的区域开展可能造成水土流失的生产建设活动。确因国家发展战略和国计民生需要建设的，应当经科学论证，并依法办理审批手续</w:t>
                  </w:r>
                  <w:r>
                    <w:rPr>
                      <w:rFonts w:hint="eastAsia" w:hAnsi="宋体"/>
                      <w:color w:val="auto"/>
                      <w:kern w:val="0"/>
                      <w:sz w:val="21"/>
                      <w:szCs w:val="21"/>
                    </w:rPr>
                    <w:t>。</w:t>
                  </w:r>
                </w:p>
              </w:tc>
              <w:tc>
                <w:tcPr>
                  <w:tcW w:w="1961" w:type="dxa"/>
                  <w:noWrap w:val="0"/>
                  <w:vAlign w:val="center"/>
                </w:tcPr>
                <w:p>
                  <w:pPr>
                    <w:keepNext w:val="0"/>
                    <w:keepLines w:val="0"/>
                    <w:pageBreakBefore w:val="0"/>
                    <w:topLinePunct w:val="0"/>
                    <w:bidi w:val="0"/>
                    <w:spacing w:line="240" w:lineRule="auto"/>
                    <w:jc w:val="center"/>
                    <w:textAlignment w:val="auto"/>
                    <w:rPr>
                      <w:rFonts w:hint="eastAsia" w:hAnsi="宋体"/>
                      <w:color w:val="auto"/>
                      <w:kern w:val="0"/>
                      <w:sz w:val="21"/>
                      <w:szCs w:val="21"/>
                    </w:rPr>
                  </w:pPr>
                  <w:r>
                    <w:rPr>
                      <w:rFonts w:hint="eastAsia" w:hAnsi="宋体"/>
                      <w:color w:val="auto"/>
                      <w:kern w:val="0"/>
                      <w:sz w:val="21"/>
                      <w:szCs w:val="21"/>
                    </w:rPr>
                    <w:t>本项目不涉及</w:t>
                  </w:r>
                </w:p>
              </w:tc>
              <w:tc>
                <w:tcPr>
                  <w:tcW w:w="686" w:type="dxa"/>
                  <w:noWrap w:val="0"/>
                  <w:vAlign w:val="center"/>
                </w:tcPr>
                <w:p>
                  <w:pPr>
                    <w:keepNext w:val="0"/>
                    <w:keepLines w:val="0"/>
                    <w:pageBreakBefore w:val="0"/>
                    <w:topLinePunct w:val="0"/>
                    <w:bidi w:val="0"/>
                    <w:spacing w:line="240" w:lineRule="auto"/>
                    <w:jc w:val="center"/>
                    <w:textAlignment w:val="auto"/>
                    <w:rPr>
                      <w:rFonts w:hAnsi="宋体"/>
                      <w:color w:val="auto"/>
                      <w:kern w:val="0"/>
                      <w:sz w:val="21"/>
                      <w:szCs w:val="21"/>
                    </w:rPr>
                  </w:pPr>
                  <w:r>
                    <w:rPr>
                      <w:rFonts w:hAnsi="宋体"/>
                      <w:color w:val="auto"/>
                      <w:kern w:val="0"/>
                      <w:sz w:val="21"/>
                      <w:szCs w:val="21"/>
                    </w:rPr>
                    <w:t>符合</w:t>
                  </w:r>
                </w:p>
              </w:tc>
            </w:tr>
          </w:tbl>
          <w:p>
            <w:pPr>
              <w:keepNext w:val="0"/>
              <w:keepLines w:val="0"/>
              <w:pageBreakBefore w:val="0"/>
              <w:widowControl w:val="0"/>
              <w:kinsoku/>
              <w:wordWrap/>
              <w:overflowPunct/>
              <w:topLinePunct w:val="0"/>
              <w:autoSpaceDE w:val="0"/>
              <w:autoSpaceDN w:val="0"/>
              <w:bidi w:val="0"/>
              <w:adjustRightInd w:val="0"/>
              <w:snapToGrid/>
              <w:spacing w:before="157" w:beforeLines="50" w:line="360" w:lineRule="auto"/>
              <w:ind w:left="0" w:leftChars="0" w:right="0" w:firstLine="482" w:firstLineChars="200"/>
              <w:jc w:val="left"/>
              <w:textAlignment w:val="auto"/>
              <w:rPr>
                <w:rFonts w:hint="default" w:cs="Times New Roman"/>
                <w:b/>
                <w:color w:val="auto"/>
                <w:sz w:val="24"/>
                <w:szCs w:val="24"/>
                <w:highlight w:val="none"/>
                <w:lang w:val="en-US" w:eastAsia="zh-CN"/>
              </w:rPr>
            </w:pPr>
            <w:r>
              <w:rPr>
                <w:rFonts w:hint="eastAsia" w:cs="Times New Roman"/>
                <w:b/>
                <w:bCs/>
                <w:sz w:val="24"/>
                <w:szCs w:val="24"/>
                <w:lang w:val="en-US" w:eastAsia="zh-CN"/>
              </w:rPr>
              <w:t>6</w:t>
            </w:r>
            <w:r>
              <w:rPr>
                <w:rFonts w:hint="eastAsia" w:ascii="Times New Roman" w:hAnsi="Times New Roman" w:eastAsia="宋体" w:cs="Times New Roman"/>
                <w:b/>
                <w:bCs/>
                <w:sz w:val="24"/>
                <w:szCs w:val="24"/>
                <w:lang w:val="en-US" w:eastAsia="zh-CN"/>
              </w:rPr>
              <w:t>、</w:t>
            </w:r>
            <w:r>
              <w:rPr>
                <w:rFonts w:hint="eastAsia" w:cs="Times New Roman"/>
                <w:b/>
                <w:bCs/>
                <w:color w:val="auto"/>
                <w:sz w:val="24"/>
                <w:szCs w:val="24"/>
                <w:highlight w:val="none"/>
                <w:lang w:val="en-US" w:eastAsia="zh-CN"/>
              </w:rPr>
              <w:t>与</w:t>
            </w:r>
            <w:r>
              <w:rPr>
                <w:rFonts w:hint="eastAsia" w:cs="Times New Roman"/>
                <w:b/>
                <w:color w:val="auto"/>
                <w:sz w:val="24"/>
                <w:szCs w:val="24"/>
                <w:highlight w:val="none"/>
                <w:lang w:val="en-US" w:eastAsia="zh-CN"/>
              </w:rPr>
              <w:t>《四川省、重庆市长江经济带发展负面清单实施细则（试行，2022年版）》（川长江办〔2022〕17 号）的符合性分析</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b w:val="0"/>
                <w:bCs w:val="0"/>
                <w:sz w:val="24"/>
                <w:szCs w:val="24"/>
                <w:lang w:val="en-US" w:eastAsia="zh-CN"/>
              </w:rPr>
            </w:pPr>
            <w:r>
              <w:rPr>
                <w:rFonts w:hint="default" w:ascii="Times New Roman" w:hAnsi="Times New Roman" w:cs="Times New Roman"/>
                <w:color w:val="auto"/>
                <w:sz w:val="24"/>
                <w:szCs w:val="24"/>
                <w:highlight w:val="none"/>
              </w:rPr>
              <w:t>项目的建设与</w:t>
            </w:r>
            <w:r>
              <w:rPr>
                <w:rFonts w:hint="eastAsia"/>
                <w:sz w:val="24"/>
                <w:szCs w:val="24"/>
              </w:rPr>
              <w:t>《四川省、重庆市长江经济带发展负面清单实施细则（试行，2022年版）》（川长江办〔2022〕17 号）</w:t>
            </w:r>
            <w:r>
              <w:rPr>
                <w:rFonts w:hint="default" w:ascii="Times New Roman" w:hAnsi="Times New Roman" w:cs="Times New Roman"/>
                <w:color w:val="auto"/>
                <w:sz w:val="24"/>
                <w:szCs w:val="24"/>
                <w:highlight w:val="none"/>
              </w:rPr>
              <w:t>符合性分析如下</w:t>
            </w:r>
            <w:r>
              <w:rPr>
                <w:rFonts w:hint="eastAsia" w:cs="Times New Roman"/>
                <w:color w:val="auto"/>
                <w:sz w:val="24"/>
                <w:szCs w:val="24"/>
                <w:highlight w:val="none"/>
                <w:lang w:eastAsia="zh-CN"/>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11</w:t>
            </w:r>
            <w:r>
              <w:rPr>
                <w:rFonts w:hint="default" w:ascii="Times New Roman" w:hAnsi="Times New Roman" w:eastAsia="黑体" w:cs="Times New Roman"/>
                <w:color w:val="auto"/>
                <w:szCs w:val="21"/>
                <w:highlight w:val="none"/>
              </w:rPr>
              <w:t xml:space="preserve">  本项目与《实施细则》符合性分析</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5"/>
              <w:gridCol w:w="6840"/>
              <w:gridCol w:w="1358"/>
              <w:gridCol w:w="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24" w:type="pct"/>
                  <w:gridSpan w:val="2"/>
                  <w:noWrap w:val="0"/>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实施细则相关要求</w:t>
                  </w:r>
                </w:p>
              </w:tc>
              <w:tc>
                <w:tcPr>
                  <w:tcW w:w="744"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项目情况</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1</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禁止建设不符合全国和省级港口布局规划以及港口总体规划的码头项目，禁止建设不符合《长江干线过江通道布局规划》的过长江通道项目。</w:t>
                  </w:r>
                </w:p>
              </w:tc>
              <w:tc>
                <w:tcPr>
                  <w:tcW w:w="744"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不属于码头项目</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过长江通道项目</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2</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禁止在自然保护区核心区、缓冲区的岸线和河段范围内投资建设旅游和生产经营项目。禁止在风景名胜区核心景区的岸线和河段范围内投资建设与风景名胜资源保护无关的项目。</w:t>
                  </w:r>
                </w:p>
              </w:tc>
              <w:tc>
                <w:tcPr>
                  <w:tcW w:w="744"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不涉及自然保护区</w:t>
                  </w:r>
                  <w:r>
                    <w:rPr>
                      <w:rFonts w:hint="eastAsia" w:cs="Times New Roman"/>
                      <w:color w:val="auto"/>
                      <w:szCs w:val="21"/>
                      <w:highlight w:val="none"/>
                      <w:lang w:eastAsia="zh-CN"/>
                    </w:rPr>
                    <w:t>、</w:t>
                  </w:r>
                  <w:r>
                    <w:rPr>
                      <w:rFonts w:hint="default" w:ascii="Times New Roman" w:hAnsi="Times New Roman" w:cs="Times New Roman"/>
                      <w:color w:val="auto"/>
                      <w:szCs w:val="21"/>
                      <w:highlight w:val="none"/>
                    </w:rPr>
                    <w:t>风景名胜区</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3</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饮用水水源一级保护区的岸线和河段范围内新建、改建、扩建与供水设施和保护水源无关的项目，以及网箱养殖、畜禽养殖、旅游等可能污染饮用水水体的投资建设项目。禁止在饮用水水源二级保护区的岸线和河段范围内新建、改建、扩建排放污染物的投资建设项目。</w:t>
                  </w:r>
                </w:p>
              </w:tc>
              <w:tc>
                <w:tcPr>
                  <w:tcW w:w="744"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不涉及饮用水源保护区</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4</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禁止在水产种质资源保护区的岸线和河段范围内新建围湖造田、围海造地或围填海等投资建设项目。禁止在国家湿地公园的岸线和河段范围内挖沙、采矿，以及任何不符合主体功能定位的投资建设项目。</w:t>
                  </w:r>
                </w:p>
              </w:tc>
              <w:tc>
                <w:tcPr>
                  <w:tcW w:w="744"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不涉及水产种质资源保护</w:t>
                  </w:r>
                  <w:r>
                    <w:rPr>
                      <w:rFonts w:hint="eastAsia" w:ascii="Times New Roman" w:hAnsi="Times New Roman" w:cs="Times New Roman"/>
                      <w:color w:val="auto"/>
                      <w:szCs w:val="21"/>
                      <w:highlight w:val="none"/>
                      <w:lang w:val="en-US" w:eastAsia="zh-CN"/>
                    </w:rPr>
                    <w:t>区</w:t>
                  </w:r>
                  <w:r>
                    <w:rPr>
                      <w:rFonts w:hint="eastAsia"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国家湿地公园区</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5</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违法利用、占用长江流域河湖岸线。禁止在《长江岸线保护和开发利用总体规划》划定的岸线保护区和保留区内投资建设除事关公共安全及公众利益的防洪护岸、河道治理、供水、生态环境保护、航道整治、国家重要基础设施以外的项目。禁止在《全国重要江河湖泊水功能区划》划定的河段及湖泊保护区、保留区内投资建设不利于水资源及自然生态保护的项目。</w:t>
                  </w:r>
                </w:p>
              </w:tc>
              <w:tc>
                <w:tcPr>
                  <w:tcW w:w="744"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hAnsi="宋体"/>
                      <w:color w:val="auto"/>
                      <w:kern w:val="0"/>
                      <w:sz w:val="21"/>
                      <w:szCs w:val="21"/>
                      <w:lang w:val="en-US" w:eastAsia="zh-CN"/>
                    </w:rPr>
                    <w:t>本次评价要求新增排污口</w:t>
                  </w:r>
                  <w:r>
                    <w:rPr>
                      <w:rFonts w:hint="eastAsia"/>
                      <w:lang w:val="en-US" w:eastAsia="zh-CN"/>
                    </w:rPr>
                    <w:t>需</w:t>
                  </w:r>
                  <w:r>
                    <w:rPr>
                      <w:rFonts w:hint="eastAsia"/>
                    </w:rPr>
                    <w:t>进行科学论证及主管部门审批</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6</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禁止未经许可在长江干支流及湖泊新设、改设或扩大排污口。</w:t>
                  </w:r>
                </w:p>
              </w:tc>
              <w:tc>
                <w:tcPr>
                  <w:tcW w:w="744"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 w:val="21"/>
                      <w:szCs w:val="21"/>
                      <w:highlight w:val="none"/>
                      <w:lang w:val="en-US" w:eastAsia="zh-CN"/>
                    </w:rPr>
                    <w:t>本项目宣汉县清溪镇污水处理站扩建升级改造，利用现有排污口；其他两个新建的一体化污水处理站，本次评价要求其拟设的排污口取得相关排口手续</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7</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禁止在“一江一口两湖七河”和332个水生生物保护区开展生产性捕捞。</w:t>
                  </w:r>
                </w:p>
              </w:tc>
              <w:tc>
                <w:tcPr>
                  <w:tcW w:w="744"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不涉及</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8</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长江干支流、重要湖泊岸线一公里范围内新建、扩建化工园区和化工项目。禁止在长江干流岸线三公里范围内和重要支流岸线一公里范围内新建、改建、扩建尾矿库、冶炼渣库和磷石膏库，以提升安全、生态环境保护水平为目的的改建除外。</w:t>
                  </w:r>
                </w:p>
              </w:tc>
              <w:tc>
                <w:tcPr>
                  <w:tcW w:w="744"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不涉及</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9</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禁止在合规园区外新建、扩建钢铁、石化、化工、焦化、建材、有色、制浆造纸等高污染项目。</w:t>
                  </w:r>
                </w:p>
              </w:tc>
              <w:tc>
                <w:tcPr>
                  <w:tcW w:w="744"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不涉及</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6"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10</w:t>
                  </w:r>
                </w:p>
              </w:tc>
              <w:tc>
                <w:tcPr>
                  <w:tcW w:w="3747"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禁止新建、扩建不符合国家石化、现代煤化工等产业布局规划的项目。</w:t>
                  </w:r>
                </w:p>
              </w:tc>
              <w:tc>
                <w:tcPr>
                  <w:tcW w:w="744"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不涉及</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76"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11</w:t>
                  </w:r>
                </w:p>
              </w:tc>
              <w:tc>
                <w:tcPr>
                  <w:tcW w:w="3747"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禁止新建、扩建法律法规和相关政策明令禁止的落后产能项目。禁止新建、扩建不符合国家产能置换要求的严重过剩产能行业的项目。禁止新建、扩建不符合要求的高耗能高排放</w:t>
                  </w:r>
                  <w:r>
                    <w:rPr>
                      <w:rFonts w:hint="eastAsia" w:cs="Times New Roman"/>
                      <w:color w:val="auto"/>
                      <w:szCs w:val="21"/>
                      <w:highlight w:val="none"/>
                      <w:lang w:val="en-US" w:eastAsia="zh-CN"/>
                    </w:rPr>
                    <w:t>项目。</w:t>
                  </w:r>
                </w:p>
              </w:tc>
              <w:tc>
                <w:tcPr>
                  <w:tcW w:w="744"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属于鼓励类项目</w:t>
                  </w:r>
                </w:p>
              </w:tc>
              <w:tc>
                <w:tcPr>
                  <w:tcW w:w="231" w:type="pct"/>
                  <w:noWrap w:val="0"/>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符合</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firstLine="480" w:firstLineChars="200"/>
              <w:textAlignment w:val="auto"/>
              <w:rPr>
                <w:rFonts w:hint="eastAsia" w:cs="Times New Roman"/>
                <w:b/>
                <w:color w:val="auto"/>
                <w:sz w:val="24"/>
                <w:szCs w:val="24"/>
                <w:highlight w:val="none"/>
                <w:lang w:val="en-US" w:eastAsia="zh-CN"/>
              </w:rPr>
            </w:pPr>
            <w:r>
              <w:rPr>
                <w:rFonts w:hint="eastAsia" w:cs="Times New Roman"/>
                <w:color w:val="auto"/>
                <w:sz w:val="24"/>
                <w:szCs w:val="24"/>
                <w:highlight w:val="none"/>
                <w:lang w:val="en-US" w:eastAsia="zh-CN"/>
              </w:rPr>
              <w:t>综上，</w:t>
            </w:r>
            <w:r>
              <w:rPr>
                <w:rFonts w:hint="default" w:ascii="Times New Roman" w:hAnsi="Times New Roman" w:cs="Times New Roman"/>
                <w:color w:val="auto"/>
                <w:sz w:val="24"/>
                <w:szCs w:val="24"/>
                <w:highlight w:val="none"/>
              </w:rPr>
              <w:t>项目建设满足</w:t>
            </w:r>
            <w:r>
              <w:rPr>
                <w:rFonts w:hint="eastAsia"/>
                <w:sz w:val="24"/>
                <w:szCs w:val="24"/>
              </w:rPr>
              <w:t>《四川省、重庆市长江经济带发展负面清单实施细则（试行，2022年版）》（川长江办〔2022〕17 号）</w:t>
            </w:r>
            <w:r>
              <w:rPr>
                <w:rFonts w:hint="default" w:ascii="Times New Roman" w:hAnsi="Times New Roman" w:cs="Times New Roman"/>
                <w:color w:val="auto"/>
                <w:sz w:val="24"/>
                <w:szCs w:val="24"/>
                <w:highlight w:val="none"/>
              </w:rPr>
              <w:t>的相应要求。</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sz w:val="24"/>
                <w:szCs w:val="24"/>
                <w:lang w:val="en-US" w:eastAsia="zh-CN"/>
              </w:rPr>
            </w:pPr>
            <w:r>
              <w:rPr>
                <w:rFonts w:hint="eastAsia" w:cs="Times New Roman"/>
                <w:b/>
                <w:bCs/>
                <w:sz w:val="24"/>
                <w:szCs w:val="24"/>
                <w:lang w:val="en-US" w:eastAsia="zh-CN"/>
              </w:rPr>
              <w:t>7</w:t>
            </w:r>
            <w:r>
              <w:rPr>
                <w:rFonts w:hint="eastAsia" w:ascii="Times New Roman" w:hAnsi="Times New Roman" w:eastAsia="宋体" w:cs="Times New Roman"/>
                <w:b/>
                <w:bCs/>
                <w:sz w:val="24"/>
                <w:szCs w:val="24"/>
                <w:lang w:val="en-US" w:eastAsia="zh-CN"/>
              </w:rPr>
              <w:t>、</w:t>
            </w:r>
            <w:r>
              <w:rPr>
                <w:rFonts w:hint="default" w:ascii="Times New Roman" w:hAnsi="Times New Roman" w:cs="Times New Roman"/>
                <w:b/>
                <w:bCs w:val="0"/>
                <w:color w:val="auto"/>
                <w:kern w:val="0"/>
                <w:sz w:val="24"/>
                <w:lang w:val="en-US" w:eastAsia="zh-CN"/>
              </w:rPr>
              <w:t>与</w:t>
            </w:r>
            <w:r>
              <w:rPr>
                <w:rFonts w:hint="default" w:ascii="Times New Roman" w:hAnsi="Times New Roman" w:eastAsia="宋体" w:cs="Times New Roman"/>
                <w:b/>
                <w:bCs w:val="0"/>
                <w:color w:val="auto"/>
                <w:kern w:val="0"/>
                <w:sz w:val="24"/>
                <w:lang w:val="en-US" w:eastAsia="zh-CN"/>
              </w:rPr>
              <w:t>《四川省嘉陵江流域生态环境保护条例》符合性分析</w:t>
            </w:r>
          </w:p>
          <w:p>
            <w:pPr>
              <w:keepNext w:val="0"/>
              <w:keepLines w:val="0"/>
              <w:pageBreakBefore w:val="0"/>
              <w:widowControl w:val="0"/>
              <w:kinsoku/>
              <w:wordWrap/>
              <w:overflowPunct/>
              <w:topLinePunct w:val="0"/>
              <w:autoSpaceDE/>
              <w:autoSpaceDN/>
              <w:bidi w:val="0"/>
              <w:adjustRightInd/>
              <w:snapToGrid/>
              <w:spacing w:line="360" w:lineRule="auto"/>
              <w:ind w:left="0" w:right="0" w:firstLine="522"/>
              <w:jc w:val="left"/>
              <w:textAlignment w:val="auto"/>
              <w:rPr>
                <w:rFonts w:hint="default" w:ascii="Times New Roman" w:hAnsi="Times New Roman" w:eastAsia="宋体" w:cs="Times New Roman"/>
                <w:sz w:val="24"/>
                <w:szCs w:val="24"/>
              </w:rPr>
            </w:pPr>
            <w:r>
              <w:rPr>
                <w:rFonts w:hint="default" w:ascii="Times New Roman" w:hAnsi="Times New Roman" w:eastAsia="Times New Roman" w:cs="Times New Roman"/>
                <w:spacing w:val="10"/>
                <w:sz w:val="24"/>
                <w:szCs w:val="24"/>
              </w:rPr>
              <w:t xml:space="preserve">2021 </w:t>
            </w:r>
            <w:r>
              <w:rPr>
                <w:rFonts w:hint="default" w:ascii="Times New Roman" w:hAnsi="Times New Roman" w:eastAsia="宋体" w:cs="Times New Roman"/>
                <w:spacing w:val="10"/>
                <w:sz w:val="24"/>
                <w:szCs w:val="24"/>
              </w:rPr>
              <w:t xml:space="preserve">年 </w:t>
            </w:r>
            <w:r>
              <w:rPr>
                <w:rFonts w:hint="default" w:ascii="Times New Roman" w:hAnsi="Times New Roman" w:eastAsia="Times New Roman" w:cs="Times New Roman"/>
                <w:spacing w:val="10"/>
                <w:sz w:val="24"/>
                <w:szCs w:val="24"/>
              </w:rPr>
              <w:t>11</w:t>
            </w:r>
            <w:r>
              <w:rPr>
                <w:rFonts w:hint="default" w:ascii="Times New Roman" w:hAnsi="Times New Roman" w:eastAsia="Times New Roman" w:cs="Times New Roman"/>
                <w:sz w:val="24"/>
                <w:szCs w:val="24"/>
              </w:rPr>
              <w:t xml:space="preserve"> </w:t>
            </w:r>
            <w:r>
              <w:rPr>
                <w:rFonts w:hint="default" w:ascii="Times New Roman" w:hAnsi="Times New Roman" w:eastAsia="宋体" w:cs="Times New Roman"/>
                <w:spacing w:val="6"/>
                <w:sz w:val="24"/>
                <w:szCs w:val="24"/>
              </w:rPr>
              <w:t>月</w:t>
            </w:r>
            <w:r>
              <w:rPr>
                <w:rFonts w:hint="default" w:ascii="Times New Roman" w:hAnsi="Times New Roman" w:eastAsia="宋体" w:cs="Times New Roman"/>
                <w:spacing w:val="4"/>
                <w:sz w:val="24"/>
                <w:szCs w:val="24"/>
              </w:rPr>
              <w:t xml:space="preserve"> </w:t>
            </w:r>
            <w:r>
              <w:rPr>
                <w:rFonts w:hint="default" w:ascii="Times New Roman" w:hAnsi="Times New Roman" w:eastAsia="Times New Roman" w:cs="Times New Roman"/>
                <w:spacing w:val="4"/>
                <w:sz w:val="24"/>
                <w:szCs w:val="24"/>
              </w:rPr>
              <w:t xml:space="preserve">25 </w:t>
            </w:r>
            <w:r>
              <w:rPr>
                <w:rFonts w:hint="default" w:ascii="Times New Roman" w:hAnsi="Times New Roman" w:eastAsia="宋体" w:cs="Times New Roman"/>
                <w:spacing w:val="4"/>
                <w:sz w:val="24"/>
                <w:szCs w:val="24"/>
              </w:rPr>
              <w:t>日四川省第十三届人民代表大会常务委员会第三十一会议通过了《四</w:t>
            </w:r>
            <w:r>
              <w:rPr>
                <w:rFonts w:hint="default" w:ascii="Times New Roman" w:hAnsi="Times New Roman" w:eastAsia="宋体" w:cs="Times New Roman"/>
                <w:spacing w:val="10"/>
                <w:sz w:val="24"/>
                <w:szCs w:val="24"/>
              </w:rPr>
              <w:t>川省嘉陵江流域生态环境保护条例》。本项目与嘉陵江流</w:t>
            </w:r>
            <w:r>
              <w:rPr>
                <w:rFonts w:hint="default" w:ascii="Times New Roman" w:hAnsi="Times New Roman" w:eastAsia="宋体" w:cs="Times New Roman"/>
                <w:spacing w:val="5"/>
                <w:sz w:val="24"/>
                <w:szCs w:val="24"/>
              </w:rPr>
              <w:t>域</w:t>
            </w:r>
            <w:r>
              <w:rPr>
                <w:rFonts w:hint="default" w:ascii="Times New Roman" w:hAnsi="Times New Roman" w:eastAsia="宋体" w:cs="Times New Roman"/>
                <w:spacing w:val="16"/>
                <w:sz w:val="24"/>
                <w:szCs w:val="24"/>
              </w:rPr>
              <w:t>保</w:t>
            </w:r>
            <w:r>
              <w:rPr>
                <w:rFonts w:hint="default" w:ascii="Times New Roman" w:hAnsi="Times New Roman" w:eastAsia="宋体" w:cs="Times New Roman"/>
                <w:spacing w:val="8"/>
                <w:sz w:val="24"/>
                <w:szCs w:val="24"/>
              </w:rPr>
              <w:t>护条例的符合性分析见下表：</w:t>
            </w:r>
          </w:p>
          <w:p>
            <w:pPr>
              <w:pageBreakBefore w:val="0"/>
              <w:kinsoku/>
              <w:wordWrap/>
              <w:bidi w:val="0"/>
              <w:spacing w:line="360" w:lineRule="auto"/>
              <w:ind w:left="0" w:leftChars="0" w:right="0"/>
              <w:jc w:val="center"/>
              <w:rPr>
                <w:rFonts w:hint="eastAsia" w:ascii="Times New Roman" w:hAnsi="Times New Roman" w:eastAsia="黑体" w:cs="Times New Roman"/>
                <w:color w:val="auto"/>
                <w:szCs w:val="21"/>
                <w:highlight w:val="none"/>
                <w:vertAlign w:val="baseline"/>
                <w:lang w:val="en-US" w:eastAsia="zh-CN"/>
              </w:rPr>
            </w:pPr>
            <w:r>
              <w:rPr>
                <w:rFonts w:hint="default" w:ascii="Times New Roman" w:hAnsi="Times New Roman" w:eastAsia="黑体" w:cs="Times New Roman"/>
                <w:color w:val="auto"/>
                <w:szCs w:val="21"/>
                <w:highlight w:val="none"/>
              </w:rPr>
              <w:t>表 1-</w:t>
            </w:r>
            <w:r>
              <w:rPr>
                <w:rFonts w:hint="eastAsia" w:eastAsia="黑体" w:cs="Times New Roman"/>
                <w:color w:val="auto"/>
                <w:szCs w:val="21"/>
                <w:highlight w:val="none"/>
                <w:lang w:val="en-US" w:eastAsia="zh-CN"/>
              </w:rPr>
              <w:t>12</w:t>
            </w:r>
            <w:r>
              <w:rPr>
                <w:rFonts w:hint="default" w:ascii="Times New Roman" w:hAnsi="Times New Roman" w:eastAsia="黑体" w:cs="Times New Roman"/>
                <w:color w:val="auto"/>
                <w:szCs w:val="21"/>
                <w:highlight w:val="none"/>
              </w:rPr>
              <w:t xml:space="preserve">  与本项目与“嘉陵江流域保护条例”的符合性分析</w:t>
            </w:r>
          </w:p>
          <w:tbl>
            <w:tblPr>
              <w:tblStyle w:val="29"/>
              <w:tblW w:w="91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3"/>
              <w:gridCol w:w="5160"/>
              <w:gridCol w:w="1950"/>
              <w:gridCol w:w="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b/>
                      <w:bCs/>
                      <w:spacing w:val="16"/>
                      <w:kern w:val="2"/>
                      <w:sz w:val="21"/>
                      <w:szCs w:val="21"/>
                      <w:lang w:val="en-US" w:eastAsia="zh-CN" w:bidi="ar-SA"/>
                    </w:rPr>
                  </w:pPr>
                  <w:r>
                    <w:rPr>
                      <w:rFonts w:hint="eastAsia" w:ascii="Times New Roman" w:hAnsi="Times New Roman" w:eastAsia="宋体" w:cs="Times New Roman"/>
                      <w:b/>
                      <w:bCs/>
                      <w:spacing w:val="16"/>
                      <w:sz w:val="21"/>
                      <w:szCs w:val="21"/>
                      <w:lang w:val="en-US" w:eastAsia="zh-CN"/>
                    </w:rPr>
                    <w:t>序号</w:t>
                  </w:r>
                </w:p>
              </w:tc>
              <w:tc>
                <w:tcPr>
                  <w:tcW w:w="516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hanging="25" w:firstLineChars="0"/>
                    <w:jc w:val="center"/>
                    <w:textAlignment w:val="auto"/>
                    <w:rPr>
                      <w:rFonts w:hint="eastAsia" w:ascii="Times New Roman" w:hAnsi="Times New Roman" w:eastAsia="宋体" w:cs="Times New Roman"/>
                      <w:b/>
                      <w:bCs/>
                      <w:spacing w:val="-3"/>
                      <w:kern w:val="2"/>
                      <w:sz w:val="21"/>
                      <w:szCs w:val="21"/>
                      <w:lang w:val="en-US" w:eastAsia="zh-CN" w:bidi="ar-SA"/>
                    </w:rPr>
                  </w:pPr>
                  <w:r>
                    <w:rPr>
                      <w:rFonts w:hint="eastAsia" w:ascii="Times New Roman" w:hAnsi="Times New Roman" w:cs="Times New Roman"/>
                      <w:b/>
                      <w:bCs/>
                      <w:color w:val="auto"/>
                      <w:sz w:val="21"/>
                      <w:szCs w:val="21"/>
                      <w:highlight w:val="none"/>
                      <w:lang w:val="en-US" w:eastAsia="zh-CN"/>
                    </w:rPr>
                    <w:t>保护条例</w:t>
                  </w:r>
                  <w:r>
                    <w:rPr>
                      <w:rFonts w:hint="default" w:ascii="Times New Roman" w:hAnsi="Times New Roman" w:cs="Times New Roman"/>
                      <w:b/>
                      <w:bCs/>
                      <w:color w:val="auto"/>
                      <w:sz w:val="21"/>
                      <w:szCs w:val="21"/>
                      <w:highlight w:val="none"/>
                    </w:rPr>
                    <w:t>相关要求</w:t>
                  </w:r>
                </w:p>
              </w:tc>
              <w:tc>
                <w:tcPr>
                  <w:tcW w:w="195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 w:firstLineChars="0"/>
                    <w:jc w:val="center"/>
                    <w:textAlignment w:val="auto"/>
                    <w:rPr>
                      <w:rFonts w:hint="eastAsia" w:ascii="Times New Roman" w:hAnsi="Times New Roman" w:eastAsia="宋体" w:cs="Times New Roman"/>
                      <w:b/>
                      <w:bCs/>
                      <w:spacing w:val="-30"/>
                      <w:kern w:val="2"/>
                      <w:sz w:val="21"/>
                      <w:szCs w:val="21"/>
                      <w:lang w:val="en-US" w:eastAsia="zh-CN" w:bidi="ar-SA"/>
                    </w:rPr>
                  </w:pPr>
                  <w:r>
                    <w:rPr>
                      <w:rFonts w:hint="eastAsia" w:ascii="Times New Roman" w:hAnsi="Times New Roman" w:eastAsia="宋体" w:cs="Times New Roman"/>
                      <w:b/>
                      <w:bCs/>
                      <w:spacing w:val="14"/>
                      <w:sz w:val="21"/>
                      <w:szCs w:val="21"/>
                      <w:lang w:val="en-US" w:eastAsia="zh-CN"/>
                    </w:rPr>
                    <w:t>本项目</w:t>
                  </w:r>
                </w:p>
              </w:tc>
              <w:tc>
                <w:tcPr>
                  <w:tcW w:w="93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b/>
                      <w:bCs/>
                      <w:spacing w:val="14"/>
                      <w:kern w:val="2"/>
                      <w:sz w:val="21"/>
                      <w:szCs w:val="21"/>
                      <w:lang w:val="en-US" w:eastAsia="zh-CN" w:bidi="ar-SA"/>
                    </w:rPr>
                  </w:pPr>
                  <w:r>
                    <w:rPr>
                      <w:rFonts w:hint="eastAsia" w:ascii="Times New Roman" w:hAnsi="Times New Roman" w:eastAsia="宋体" w:cs="Times New Roman"/>
                      <w:b/>
                      <w:bCs/>
                      <w:spacing w:val="14"/>
                      <w:sz w:val="21"/>
                      <w:szCs w:val="21"/>
                      <w:lang w:val="en-US" w:eastAsia="zh-CN"/>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2"/>
                      <w:sz w:val="21"/>
                      <w:szCs w:val="21"/>
                    </w:rPr>
                    <w:t>第</w:t>
                  </w:r>
                  <w:r>
                    <w:rPr>
                      <w:rFonts w:hint="eastAsia" w:ascii="Times New Roman" w:hAnsi="Times New Roman" w:eastAsia="宋体" w:cs="Times New Roman"/>
                      <w:spacing w:val="-2"/>
                      <w:sz w:val="21"/>
                      <w:szCs w:val="21"/>
                      <w:lang w:val="en-US" w:eastAsia="zh-CN"/>
                    </w:rPr>
                    <w:t>十七</w:t>
                  </w:r>
                  <w:r>
                    <w:rPr>
                      <w:rFonts w:hint="default" w:ascii="Times New Roman" w:hAnsi="Times New Roman" w:eastAsia="宋体" w:cs="Times New Roman"/>
                      <w:spacing w:val="-2"/>
                      <w:sz w:val="21"/>
                      <w:szCs w:val="21"/>
                    </w:rPr>
                    <w:t>条</w:t>
                  </w:r>
                </w:p>
              </w:tc>
              <w:tc>
                <w:tcPr>
                  <w:tcW w:w="516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hanging="23" w:firstLine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3"/>
                      <w:sz w:val="21"/>
                      <w:szCs w:val="21"/>
                    </w:rPr>
                    <w:t>禁</w:t>
                  </w:r>
                  <w:r>
                    <w:rPr>
                      <w:rFonts w:hint="default" w:ascii="Times New Roman" w:hAnsi="Times New Roman" w:eastAsia="宋体" w:cs="Times New Roman"/>
                      <w:spacing w:val="-41"/>
                      <w:sz w:val="21"/>
                      <w:szCs w:val="21"/>
                    </w:rPr>
                    <w:t xml:space="preserve"> </w:t>
                  </w:r>
                  <w:r>
                    <w:rPr>
                      <w:rFonts w:hint="default" w:ascii="Times New Roman" w:hAnsi="Times New Roman" w:eastAsia="宋体" w:cs="Times New Roman"/>
                      <w:spacing w:val="-3"/>
                      <w:sz w:val="21"/>
                      <w:szCs w:val="21"/>
                    </w:rPr>
                    <w:t>止</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3"/>
                      <w:sz w:val="21"/>
                      <w:szCs w:val="21"/>
                    </w:rPr>
                    <w:t>在</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3"/>
                      <w:sz w:val="21"/>
                      <w:szCs w:val="21"/>
                    </w:rPr>
                    <w:t>嘉</w:t>
                  </w:r>
                  <w:r>
                    <w:rPr>
                      <w:rFonts w:hint="default" w:ascii="Times New Roman" w:hAnsi="Times New Roman" w:eastAsia="宋体" w:cs="Times New Roman"/>
                      <w:spacing w:val="-43"/>
                      <w:sz w:val="21"/>
                      <w:szCs w:val="21"/>
                    </w:rPr>
                    <w:t xml:space="preserve"> </w:t>
                  </w:r>
                  <w:r>
                    <w:rPr>
                      <w:rFonts w:hint="default" w:ascii="Times New Roman" w:hAnsi="Times New Roman" w:eastAsia="宋体" w:cs="Times New Roman"/>
                      <w:spacing w:val="-3"/>
                      <w:sz w:val="21"/>
                      <w:szCs w:val="21"/>
                    </w:rPr>
                    <w:t>陵</w:t>
                  </w:r>
                  <w:r>
                    <w:rPr>
                      <w:rFonts w:hint="default" w:ascii="Times New Roman" w:hAnsi="Times New Roman" w:eastAsia="宋体" w:cs="Times New Roman"/>
                      <w:spacing w:val="-55"/>
                      <w:sz w:val="21"/>
                      <w:szCs w:val="21"/>
                    </w:rPr>
                    <w:t xml:space="preserve"> </w:t>
                  </w:r>
                  <w:r>
                    <w:rPr>
                      <w:rFonts w:hint="default" w:ascii="Times New Roman" w:hAnsi="Times New Roman" w:eastAsia="宋体" w:cs="Times New Roman"/>
                      <w:spacing w:val="-3"/>
                      <w:sz w:val="21"/>
                      <w:szCs w:val="21"/>
                    </w:rPr>
                    <w:t>江</w:t>
                  </w:r>
                  <w:r>
                    <w:rPr>
                      <w:rFonts w:hint="default" w:ascii="Times New Roman" w:hAnsi="Times New Roman" w:eastAsia="宋体" w:cs="Times New Roman"/>
                      <w:spacing w:val="-60"/>
                      <w:sz w:val="21"/>
                      <w:szCs w:val="21"/>
                    </w:rPr>
                    <w:t xml:space="preserve"> </w:t>
                  </w:r>
                  <w:r>
                    <w:rPr>
                      <w:rFonts w:hint="default" w:ascii="Times New Roman" w:hAnsi="Times New Roman" w:eastAsia="宋体" w:cs="Times New Roman"/>
                      <w:spacing w:val="-3"/>
                      <w:sz w:val="21"/>
                      <w:szCs w:val="21"/>
                    </w:rPr>
                    <w:t>干</w:t>
                  </w:r>
                  <w:r>
                    <w:rPr>
                      <w:rFonts w:hint="default" w:ascii="Times New Roman" w:hAnsi="Times New Roman" w:eastAsia="宋体" w:cs="Times New Roman"/>
                      <w:spacing w:val="-55"/>
                      <w:sz w:val="21"/>
                      <w:szCs w:val="21"/>
                    </w:rPr>
                    <w:t xml:space="preserve"> </w:t>
                  </w:r>
                  <w:r>
                    <w:rPr>
                      <w:rFonts w:hint="default" w:ascii="Times New Roman" w:hAnsi="Times New Roman" w:eastAsia="宋体" w:cs="Times New Roman"/>
                      <w:spacing w:val="-3"/>
                      <w:sz w:val="21"/>
                      <w:szCs w:val="21"/>
                    </w:rPr>
                    <w:t>支</w:t>
                  </w:r>
                  <w:r>
                    <w:rPr>
                      <w:rFonts w:hint="default" w:ascii="Times New Roman" w:hAnsi="Times New Roman" w:eastAsia="宋体" w:cs="Times New Roman"/>
                      <w:spacing w:val="-55"/>
                      <w:sz w:val="21"/>
                      <w:szCs w:val="21"/>
                    </w:rPr>
                    <w:t xml:space="preserve"> </w:t>
                  </w:r>
                  <w:r>
                    <w:rPr>
                      <w:rFonts w:hint="default" w:ascii="Times New Roman" w:hAnsi="Times New Roman" w:eastAsia="宋体" w:cs="Times New Roman"/>
                      <w:spacing w:val="-3"/>
                      <w:sz w:val="21"/>
                      <w:szCs w:val="21"/>
                    </w:rPr>
                    <w:t>流</w:t>
                  </w:r>
                  <w:r>
                    <w:rPr>
                      <w:rFonts w:hint="default" w:ascii="Times New Roman" w:hAnsi="Times New Roman" w:eastAsia="宋体" w:cs="Times New Roman"/>
                      <w:spacing w:val="-59"/>
                      <w:sz w:val="21"/>
                      <w:szCs w:val="21"/>
                    </w:rPr>
                    <w:t xml:space="preserve"> </w:t>
                  </w:r>
                  <w:r>
                    <w:rPr>
                      <w:rFonts w:hint="default" w:ascii="Times New Roman" w:hAnsi="Times New Roman" w:eastAsia="宋体" w:cs="Times New Roman"/>
                      <w:spacing w:val="-3"/>
                      <w:sz w:val="21"/>
                      <w:szCs w:val="21"/>
                    </w:rPr>
                    <w:t>岸</w:t>
                  </w:r>
                  <w:r>
                    <w:rPr>
                      <w:rFonts w:hint="default" w:ascii="Times New Roman" w:hAnsi="Times New Roman" w:eastAsia="宋体" w:cs="Times New Roman"/>
                      <w:spacing w:val="-53"/>
                      <w:sz w:val="21"/>
                      <w:szCs w:val="21"/>
                    </w:rPr>
                    <w:t xml:space="preserve"> </w:t>
                  </w:r>
                  <w:r>
                    <w:rPr>
                      <w:rFonts w:hint="default" w:ascii="Times New Roman" w:hAnsi="Times New Roman" w:eastAsia="宋体" w:cs="Times New Roman"/>
                      <w:spacing w:val="-3"/>
                      <w:sz w:val="21"/>
                      <w:szCs w:val="21"/>
                    </w:rPr>
                    <w:t>线</w:t>
                  </w:r>
                  <w:r>
                    <w:rPr>
                      <w:rFonts w:hint="default" w:ascii="Times New Roman" w:hAnsi="Times New Roman" w:eastAsia="宋体" w:cs="Times New Roman"/>
                      <w:spacing w:val="-53"/>
                      <w:sz w:val="21"/>
                      <w:szCs w:val="21"/>
                    </w:rPr>
                    <w:t xml:space="preserve"> </w:t>
                  </w:r>
                  <w:r>
                    <w:rPr>
                      <w:rFonts w:hint="default" w:ascii="Times New Roman" w:hAnsi="Times New Roman" w:eastAsia="宋体" w:cs="Times New Roman"/>
                      <w:spacing w:val="-3"/>
                      <w:sz w:val="21"/>
                      <w:szCs w:val="21"/>
                    </w:rPr>
                    <w:t>一</w:t>
                  </w:r>
                  <w:r>
                    <w:rPr>
                      <w:rFonts w:hint="default" w:ascii="Times New Roman" w:hAnsi="Times New Roman" w:eastAsia="宋体" w:cs="Times New Roman"/>
                      <w:spacing w:val="-52"/>
                      <w:sz w:val="21"/>
                      <w:szCs w:val="21"/>
                    </w:rPr>
                    <w:t xml:space="preserve"> </w:t>
                  </w:r>
                  <w:r>
                    <w:rPr>
                      <w:rFonts w:hint="default" w:ascii="Times New Roman" w:hAnsi="Times New Roman" w:eastAsia="宋体" w:cs="Times New Roman"/>
                      <w:spacing w:val="-3"/>
                      <w:sz w:val="21"/>
                      <w:szCs w:val="21"/>
                    </w:rPr>
                    <w:t>公</w:t>
                  </w:r>
                  <w:r>
                    <w:rPr>
                      <w:rFonts w:hint="default" w:ascii="Times New Roman" w:hAnsi="Times New Roman" w:eastAsia="宋体" w:cs="Times New Roman"/>
                      <w:spacing w:val="-53"/>
                      <w:sz w:val="21"/>
                      <w:szCs w:val="21"/>
                    </w:rPr>
                    <w:t xml:space="preserve"> </w:t>
                  </w:r>
                  <w:r>
                    <w:rPr>
                      <w:rFonts w:hint="default" w:ascii="Times New Roman" w:hAnsi="Times New Roman" w:eastAsia="宋体" w:cs="Times New Roman"/>
                      <w:spacing w:val="-3"/>
                      <w:sz w:val="21"/>
                      <w:szCs w:val="21"/>
                    </w:rPr>
                    <w:t>里</w:t>
                  </w:r>
                  <w:r>
                    <w:rPr>
                      <w:rFonts w:hint="default" w:ascii="Times New Roman" w:hAnsi="Times New Roman" w:eastAsia="宋体" w:cs="Times New Roman"/>
                      <w:spacing w:val="-51"/>
                      <w:sz w:val="21"/>
                      <w:szCs w:val="21"/>
                    </w:rPr>
                    <w:t xml:space="preserve"> </w:t>
                  </w:r>
                  <w:r>
                    <w:rPr>
                      <w:rFonts w:hint="default" w:ascii="Times New Roman" w:hAnsi="Times New Roman" w:eastAsia="宋体" w:cs="Times New Roman"/>
                      <w:spacing w:val="-3"/>
                      <w:sz w:val="21"/>
                      <w:szCs w:val="21"/>
                    </w:rPr>
                    <w:t>范</w:t>
                  </w:r>
                  <w:r>
                    <w:rPr>
                      <w:rFonts w:hint="default" w:ascii="Times New Roman" w:hAnsi="Times New Roman" w:eastAsia="宋体" w:cs="Times New Roman"/>
                      <w:spacing w:val="-40"/>
                      <w:sz w:val="21"/>
                      <w:szCs w:val="21"/>
                    </w:rPr>
                    <w:t xml:space="preserve"> </w:t>
                  </w:r>
                  <w:r>
                    <w:rPr>
                      <w:rFonts w:hint="default" w:ascii="Times New Roman" w:hAnsi="Times New Roman" w:eastAsia="宋体" w:cs="Times New Roman"/>
                      <w:spacing w:val="-3"/>
                      <w:sz w:val="21"/>
                      <w:szCs w:val="21"/>
                    </w:rPr>
                    <w:t>围</w:t>
                  </w:r>
                  <w:r>
                    <w:rPr>
                      <w:rFonts w:hint="default" w:ascii="Times New Roman" w:hAnsi="Times New Roman" w:eastAsia="宋体" w:cs="Times New Roman"/>
                      <w:spacing w:val="-8"/>
                      <w:sz w:val="21"/>
                      <w:szCs w:val="21"/>
                    </w:rPr>
                    <w:t>内</w:t>
                  </w:r>
                  <w:r>
                    <w:rPr>
                      <w:rFonts w:hint="default" w:ascii="Times New Roman" w:hAnsi="Times New Roman" w:eastAsia="宋体" w:cs="Times New Roman"/>
                      <w:spacing w:val="-50"/>
                      <w:sz w:val="21"/>
                      <w:szCs w:val="21"/>
                    </w:rPr>
                    <w:t xml:space="preserve"> </w:t>
                  </w:r>
                  <w:r>
                    <w:rPr>
                      <w:rFonts w:hint="default" w:ascii="Times New Roman" w:hAnsi="Times New Roman" w:eastAsia="宋体" w:cs="Times New Roman"/>
                      <w:spacing w:val="-8"/>
                      <w:sz w:val="21"/>
                      <w:szCs w:val="21"/>
                    </w:rPr>
                    <w:t>新</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8"/>
                      <w:sz w:val="21"/>
                      <w:szCs w:val="21"/>
                    </w:rPr>
                    <w:t>建</w:t>
                  </w:r>
                  <w:r>
                    <w:rPr>
                      <w:rFonts w:hint="default" w:ascii="Times New Roman" w:hAnsi="Times New Roman" w:eastAsia="宋体" w:cs="Times New Roman"/>
                      <w:spacing w:val="-41"/>
                      <w:sz w:val="21"/>
                      <w:szCs w:val="21"/>
                    </w:rPr>
                    <w:t xml:space="preserve"> </w:t>
                  </w:r>
                  <w:r>
                    <w:rPr>
                      <w:rFonts w:hint="default" w:ascii="Times New Roman" w:hAnsi="Times New Roman" w:eastAsia="宋体" w:cs="Times New Roman"/>
                      <w:spacing w:val="-2"/>
                      <w:sz w:val="21"/>
                      <w:szCs w:val="21"/>
                    </w:rPr>
                    <w:t>、扩建化工园 区和化工项目 。</w:t>
                  </w:r>
                </w:p>
              </w:tc>
              <w:tc>
                <w:tcPr>
                  <w:tcW w:w="195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pacing w:val="-2"/>
                      <w:sz w:val="21"/>
                      <w:szCs w:val="21"/>
                      <w:lang w:val="en-US" w:eastAsia="zh-CN"/>
                    </w:rPr>
                    <w:t>本</w:t>
                  </w:r>
                  <w:r>
                    <w:rPr>
                      <w:rFonts w:hint="default" w:ascii="Times New Roman" w:hAnsi="Times New Roman" w:eastAsia="宋体" w:cs="Times New Roman"/>
                      <w:spacing w:val="-2"/>
                      <w:sz w:val="21"/>
                      <w:szCs w:val="21"/>
                    </w:rPr>
                    <w:t>项目为</w:t>
                  </w:r>
                  <w:r>
                    <w:rPr>
                      <w:rFonts w:hint="default" w:ascii="Times New Roman" w:hAnsi="Times New Roman" w:eastAsia="宋体" w:cs="Times New Roman"/>
                      <w:spacing w:val="-2"/>
                      <w:sz w:val="21"/>
                      <w:szCs w:val="21"/>
                      <w:lang w:val="en-US" w:eastAsia="zh-CN"/>
                    </w:rPr>
                    <w:t>集中生活污水处理项目</w:t>
                  </w:r>
                  <w:r>
                    <w:rPr>
                      <w:rFonts w:hint="eastAsia" w:ascii="Times New Roman" w:hAnsi="Times New Roman" w:eastAsia="宋体" w:cs="Times New Roman"/>
                      <w:spacing w:val="-2"/>
                      <w:sz w:val="21"/>
                      <w:szCs w:val="21"/>
                      <w:lang w:val="en-US" w:eastAsia="zh-CN"/>
                    </w:rPr>
                    <w:t>，</w:t>
                  </w:r>
                  <w:r>
                    <w:rPr>
                      <w:rFonts w:hint="default" w:ascii="Times New Roman" w:hAnsi="Times New Roman" w:eastAsia="宋体" w:cs="Times New Roman"/>
                      <w:spacing w:val="-2"/>
                      <w:sz w:val="21"/>
                      <w:szCs w:val="21"/>
                    </w:rPr>
                    <w:t>不属于化工园区和化工项目</w:t>
                  </w:r>
                  <w:r>
                    <w:rPr>
                      <w:rFonts w:hint="eastAsia" w:ascii="Times New Roman" w:hAnsi="Times New Roman" w:eastAsia="宋体" w:cs="Times New Roman"/>
                      <w:spacing w:val="-2"/>
                      <w:sz w:val="21"/>
                      <w:szCs w:val="21"/>
                      <w:lang w:eastAsia="zh-CN"/>
                    </w:rPr>
                    <w:t>。</w:t>
                  </w:r>
                </w:p>
              </w:tc>
              <w:tc>
                <w:tcPr>
                  <w:tcW w:w="93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4"/>
                      <w:sz w:val="21"/>
                      <w:szCs w:val="21"/>
                    </w:rPr>
                    <w:t>符</w:t>
                  </w:r>
                  <w:r>
                    <w:rPr>
                      <w:rFonts w:hint="default" w:ascii="Times New Roman" w:hAnsi="Times New Roman" w:eastAsia="宋体" w:cs="Times New Roman"/>
                      <w:spacing w:val="13"/>
                      <w:sz w:val="21"/>
                      <w:szCs w:val="21"/>
                    </w:rPr>
                    <w:t>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7"/>
                      <w:sz w:val="21"/>
                      <w:szCs w:val="21"/>
                    </w:rPr>
                    <w:t>第二</w:t>
                  </w:r>
                  <w:r>
                    <w:rPr>
                      <w:rFonts w:hint="eastAsia" w:ascii="Times New Roman" w:hAnsi="Times New Roman" w:eastAsia="宋体" w:cs="Times New Roman"/>
                      <w:spacing w:val="-7"/>
                      <w:sz w:val="21"/>
                      <w:szCs w:val="21"/>
                      <w:lang w:val="en-US" w:eastAsia="zh-CN"/>
                    </w:rPr>
                    <w:t>十</w:t>
                  </w:r>
                  <w:r>
                    <w:rPr>
                      <w:rFonts w:hint="default" w:ascii="Times New Roman" w:hAnsi="Times New Roman" w:eastAsia="宋体" w:cs="Times New Roman"/>
                      <w:spacing w:val="-7"/>
                      <w:sz w:val="21"/>
                      <w:szCs w:val="21"/>
                    </w:rPr>
                    <w:t>一条</w:t>
                  </w:r>
                </w:p>
              </w:tc>
              <w:tc>
                <w:tcPr>
                  <w:tcW w:w="516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2"/>
                      <w:sz w:val="21"/>
                      <w:szCs w:val="21"/>
                    </w:rPr>
                    <w:t>排污单位排放污染物不得超过国家和省污染物排放标准，不得超过重点水污染物排放总量控制指标。按</w:t>
                  </w:r>
                  <w:r>
                    <w:rPr>
                      <w:rFonts w:hint="default" w:ascii="Times New Roman" w:hAnsi="Times New Roman" w:eastAsia="宋体" w:cs="Times New Roman"/>
                      <w:spacing w:val="-53"/>
                      <w:sz w:val="21"/>
                      <w:szCs w:val="21"/>
                    </w:rPr>
                    <w:t xml:space="preserve"> </w:t>
                  </w:r>
                  <w:r>
                    <w:rPr>
                      <w:rFonts w:hint="default" w:ascii="Times New Roman" w:hAnsi="Times New Roman" w:eastAsia="宋体" w:cs="Times New Roman"/>
                      <w:spacing w:val="-2"/>
                      <w:sz w:val="21"/>
                      <w:szCs w:val="21"/>
                    </w:rPr>
                    <w:t>照</w:t>
                  </w:r>
                  <w:r>
                    <w:rPr>
                      <w:rFonts w:hint="default" w:ascii="Times New Roman" w:hAnsi="Times New Roman" w:eastAsia="宋体" w:cs="Times New Roman"/>
                      <w:spacing w:val="-59"/>
                      <w:sz w:val="21"/>
                      <w:szCs w:val="21"/>
                    </w:rPr>
                    <w:t xml:space="preserve"> </w:t>
                  </w:r>
                  <w:r>
                    <w:rPr>
                      <w:rFonts w:hint="default" w:ascii="Times New Roman" w:hAnsi="Times New Roman" w:eastAsia="宋体" w:cs="Times New Roman"/>
                      <w:spacing w:val="-2"/>
                      <w:sz w:val="21"/>
                      <w:szCs w:val="21"/>
                    </w:rPr>
                    <w:t>排</w:t>
                  </w:r>
                  <w:r>
                    <w:rPr>
                      <w:rFonts w:hint="default" w:ascii="Times New Roman" w:hAnsi="Times New Roman" w:eastAsia="宋体" w:cs="Times New Roman"/>
                      <w:spacing w:val="-54"/>
                      <w:sz w:val="21"/>
                      <w:szCs w:val="21"/>
                    </w:rPr>
                    <w:t xml:space="preserve"> </w:t>
                  </w:r>
                  <w:r>
                    <w:rPr>
                      <w:rFonts w:hint="default" w:ascii="Times New Roman" w:hAnsi="Times New Roman" w:eastAsia="宋体" w:cs="Times New Roman"/>
                      <w:spacing w:val="-2"/>
                      <w:sz w:val="21"/>
                      <w:szCs w:val="21"/>
                    </w:rPr>
                    <w:t>污</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2"/>
                      <w:sz w:val="21"/>
                      <w:szCs w:val="21"/>
                    </w:rPr>
                    <w:t>许</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2"/>
                      <w:sz w:val="21"/>
                      <w:szCs w:val="21"/>
                    </w:rPr>
                    <w:t>可</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2"/>
                      <w:sz w:val="21"/>
                      <w:szCs w:val="21"/>
                    </w:rPr>
                    <w:t>证</w:t>
                  </w:r>
                  <w:r>
                    <w:rPr>
                      <w:rFonts w:hint="default" w:ascii="Times New Roman" w:hAnsi="Times New Roman" w:eastAsia="宋体" w:cs="Times New Roman"/>
                      <w:spacing w:val="-39"/>
                      <w:sz w:val="21"/>
                      <w:szCs w:val="21"/>
                    </w:rPr>
                    <w:t xml:space="preserve"> </w:t>
                  </w:r>
                  <w:r>
                    <w:rPr>
                      <w:rFonts w:hint="default" w:ascii="Times New Roman" w:hAnsi="Times New Roman" w:eastAsia="宋体" w:cs="Times New Roman"/>
                      <w:spacing w:val="-2"/>
                      <w:sz w:val="21"/>
                      <w:szCs w:val="21"/>
                    </w:rPr>
                    <w:t>的</w:t>
                  </w:r>
                  <w:r>
                    <w:rPr>
                      <w:rFonts w:hint="default" w:ascii="Times New Roman" w:hAnsi="Times New Roman" w:eastAsia="宋体" w:cs="Times New Roman"/>
                      <w:spacing w:val="-58"/>
                      <w:sz w:val="21"/>
                      <w:szCs w:val="21"/>
                    </w:rPr>
                    <w:t xml:space="preserve"> </w:t>
                  </w:r>
                  <w:r>
                    <w:rPr>
                      <w:rFonts w:hint="default" w:ascii="Times New Roman" w:hAnsi="Times New Roman" w:eastAsia="宋体" w:cs="Times New Roman"/>
                      <w:spacing w:val="-2"/>
                      <w:sz w:val="21"/>
                      <w:szCs w:val="21"/>
                    </w:rPr>
                    <w:t>规</w:t>
                  </w:r>
                  <w:r>
                    <w:rPr>
                      <w:rFonts w:hint="default" w:ascii="Times New Roman" w:hAnsi="Times New Roman" w:eastAsia="宋体" w:cs="Times New Roman"/>
                      <w:spacing w:val="-51"/>
                      <w:sz w:val="21"/>
                      <w:szCs w:val="21"/>
                    </w:rPr>
                    <w:t xml:space="preserve"> </w:t>
                  </w:r>
                  <w:r>
                    <w:rPr>
                      <w:rFonts w:hint="default" w:ascii="Times New Roman" w:hAnsi="Times New Roman" w:eastAsia="宋体" w:cs="Times New Roman"/>
                      <w:spacing w:val="-2"/>
                      <w:sz w:val="21"/>
                      <w:szCs w:val="21"/>
                    </w:rPr>
                    <w:t>定</w:t>
                  </w:r>
                  <w:r>
                    <w:rPr>
                      <w:rFonts w:hint="default" w:ascii="Times New Roman" w:hAnsi="Times New Roman" w:eastAsia="宋体" w:cs="Times New Roman"/>
                      <w:spacing w:val="-56"/>
                      <w:sz w:val="21"/>
                      <w:szCs w:val="21"/>
                    </w:rPr>
                    <w:t xml:space="preserve"> </w:t>
                  </w:r>
                  <w:r>
                    <w:rPr>
                      <w:rFonts w:hint="default" w:ascii="Times New Roman" w:hAnsi="Times New Roman" w:eastAsia="宋体" w:cs="Times New Roman"/>
                      <w:spacing w:val="-2"/>
                      <w:sz w:val="21"/>
                      <w:szCs w:val="21"/>
                    </w:rPr>
                    <w:t>排</w:t>
                  </w:r>
                  <w:r>
                    <w:rPr>
                      <w:rFonts w:hint="default" w:ascii="Times New Roman" w:hAnsi="Times New Roman" w:eastAsia="宋体" w:cs="Times New Roman"/>
                      <w:spacing w:val="-58"/>
                      <w:sz w:val="21"/>
                      <w:szCs w:val="21"/>
                    </w:rPr>
                    <w:t xml:space="preserve"> </w:t>
                  </w:r>
                  <w:r>
                    <w:rPr>
                      <w:rFonts w:hint="default" w:ascii="Times New Roman" w:hAnsi="Times New Roman" w:eastAsia="宋体" w:cs="Times New Roman"/>
                      <w:spacing w:val="-2"/>
                      <w:sz w:val="21"/>
                      <w:szCs w:val="21"/>
                    </w:rPr>
                    <w:t>放</w:t>
                  </w:r>
                  <w:r>
                    <w:rPr>
                      <w:rFonts w:hint="default" w:ascii="Times New Roman" w:hAnsi="Times New Roman" w:eastAsia="宋体" w:cs="Times New Roman"/>
                      <w:spacing w:val="-55"/>
                      <w:sz w:val="21"/>
                      <w:szCs w:val="21"/>
                    </w:rPr>
                    <w:t xml:space="preserve"> </w:t>
                  </w:r>
                  <w:r>
                    <w:rPr>
                      <w:rFonts w:hint="default" w:ascii="Times New Roman" w:hAnsi="Times New Roman" w:eastAsia="宋体" w:cs="Times New Roman"/>
                      <w:spacing w:val="-2"/>
                      <w:sz w:val="21"/>
                      <w:szCs w:val="21"/>
                    </w:rPr>
                    <w:t>污</w:t>
                  </w:r>
                  <w:r>
                    <w:rPr>
                      <w:rFonts w:hint="default" w:ascii="Times New Roman" w:hAnsi="Times New Roman" w:eastAsia="宋体" w:cs="Times New Roman"/>
                      <w:spacing w:val="-53"/>
                      <w:sz w:val="21"/>
                      <w:szCs w:val="21"/>
                    </w:rPr>
                    <w:t xml:space="preserve"> </w:t>
                  </w:r>
                  <w:r>
                    <w:rPr>
                      <w:rFonts w:hint="default" w:ascii="Times New Roman" w:hAnsi="Times New Roman" w:eastAsia="宋体" w:cs="Times New Roman"/>
                      <w:spacing w:val="-2"/>
                      <w:sz w:val="21"/>
                      <w:szCs w:val="21"/>
                    </w:rPr>
                    <w:t>染</w:t>
                  </w:r>
                  <w:r>
                    <w:rPr>
                      <w:rFonts w:hint="default" w:ascii="Times New Roman" w:hAnsi="Times New Roman" w:eastAsia="宋体" w:cs="Times New Roman"/>
                      <w:spacing w:val="-58"/>
                      <w:sz w:val="21"/>
                      <w:szCs w:val="21"/>
                    </w:rPr>
                    <w:t xml:space="preserve"> </w:t>
                  </w:r>
                  <w:r>
                    <w:rPr>
                      <w:rFonts w:hint="default" w:ascii="Times New Roman" w:hAnsi="Times New Roman" w:eastAsia="宋体" w:cs="Times New Roman"/>
                      <w:spacing w:val="-2"/>
                      <w:sz w:val="21"/>
                      <w:szCs w:val="21"/>
                    </w:rPr>
                    <w:t>物；</w:t>
                  </w:r>
                  <w:r>
                    <w:rPr>
                      <w:rFonts w:hint="default" w:ascii="Times New Roman" w:hAnsi="Times New Roman" w:eastAsia="宋体" w:cs="Times New Roman"/>
                      <w:spacing w:val="-5"/>
                      <w:sz w:val="21"/>
                      <w:szCs w:val="21"/>
                    </w:rPr>
                    <w:t>禁止未取</w:t>
                  </w:r>
                  <w:r>
                    <w:rPr>
                      <w:rFonts w:hint="eastAsia" w:ascii="Times New Roman" w:hAnsi="Times New Roman" w:eastAsia="宋体" w:cs="Times New Roman"/>
                      <w:spacing w:val="-5"/>
                      <w:sz w:val="21"/>
                      <w:szCs w:val="21"/>
                      <w:lang w:eastAsia="zh-CN"/>
                    </w:rPr>
                    <w:t>的</w:t>
                  </w:r>
                  <w:r>
                    <w:rPr>
                      <w:rFonts w:hint="default" w:ascii="Times New Roman" w:hAnsi="Times New Roman" w:eastAsia="宋体" w:cs="Times New Roman"/>
                      <w:spacing w:val="-5"/>
                      <w:sz w:val="21"/>
                      <w:szCs w:val="21"/>
                    </w:rPr>
                    <w:t>排污许可证或者违反排污许可证的规定排放污染物。</w:t>
                  </w:r>
                </w:p>
              </w:tc>
              <w:tc>
                <w:tcPr>
                  <w:tcW w:w="195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1" w:firstLineChars="0"/>
                    <w:jc w:val="center"/>
                    <w:textAlignment w:val="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pacing w:val="-2"/>
                      <w:sz w:val="21"/>
                      <w:szCs w:val="21"/>
                      <w:lang w:val="en-US" w:eastAsia="zh-CN"/>
                    </w:rPr>
                    <w:t>本项目未超过</w:t>
                  </w:r>
                  <w:r>
                    <w:rPr>
                      <w:rFonts w:hint="default" w:ascii="Times New Roman" w:hAnsi="Times New Roman" w:eastAsia="宋体" w:cs="Times New Roman"/>
                      <w:spacing w:val="-2"/>
                      <w:sz w:val="21"/>
                      <w:szCs w:val="21"/>
                    </w:rPr>
                    <w:t>国家和省污染物排放标准</w:t>
                  </w:r>
                  <w:r>
                    <w:rPr>
                      <w:rFonts w:hint="eastAsia" w:ascii="Times New Roman" w:hAnsi="Times New Roman" w:eastAsia="宋体" w:cs="Times New Roman"/>
                      <w:spacing w:val="-2"/>
                      <w:sz w:val="21"/>
                      <w:szCs w:val="21"/>
                      <w:lang w:eastAsia="zh-CN"/>
                    </w:rPr>
                    <w:t>、</w:t>
                  </w:r>
                  <w:r>
                    <w:rPr>
                      <w:rFonts w:hint="default" w:ascii="Times New Roman" w:hAnsi="Times New Roman" w:eastAsia="宋体" w:cs="Times New Roman"/>
                      <w:spacing w:val="-2"/>
                      <w:sz w:val="21"/>
                      <w:szCs w:val="21"/>
                    </w:rPr>
                    <w:t>重点水污染物排放总量控制指标</w:t>
                  </w:r>
                  <w:r>
                    <w:rPr>
                      <w:rFonts w:hint="eastAsia" w:ascii="Times New Roman" w:hAnsi="Times New Roman" w:eastAsia="宋体" w:cs="Times New Roman"/>
                      <w:spacing w:val="-2"/>
                      <w:sz w:val="21"/>
                      <w:szCs w:val="21"/>
                      <w:lang w:eastAsia="zh-CN"/>
                    </w:rPr>
                    <w:t>。</w:t>
                  </w:r>
                  <w:r>
                    <w:rPr>
                      <w:rFonts w:hint="default" w:ascii="Times New Roman" w:hAnsi="Times New Roman" w:eastAsia="宋体" w:cs="Times New Roman"/>
                      <w:color w:val="auto"/>
                      <w:spacing w:val="-2"/>
                      <w:sz w:val="21"/>
                      <w:szCs w:val="21"/>
                      <w:lang w:val="en-US" w:eastAsia="zh-CN"/>
                    </w:rPr>
                    <w:t>项目建成后将按要求办理排证。</w:t>
                  </w:r>
                </w:p>
              </w:tc>
              <w:tc>
                <w:tcPr>
                  <w:tcW w:w="93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pacing w:val="14"/>
                      <w:sz w:val="21"/>
                      <w:szCs w:val="21"/>
                      <w:lang w:val="en-US" w:eastAsia="zh-CN"/>
                    </w:rPr>
                  </w:pPr>
                  <w:r>
                    <w:rPr>
                      <w:rFonts w:hint="eastAsia" w:ascii="Times New Roman" w:hAnsi="Times New Roman" w:eastAsia="宋体" w:cs="Times New Roman"/>
                      <w:spacing w:val="14"/>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spacing w:val="-7"/>
                      <w:kern w:val="2"/>
                      <w:sz w:val="21"/>
                      <w:szCs w:val="21"/>
                      <w:lang w:val="en-US" w:eastAsia="zh-CN" w:bidi="ar-SA"/>
                    </w:rPr>
                  </w:pPr>
                  <w:r>
                    <w:rPr>
                      <w:rFonts w:hint="default" w:ascii="Times New Roman" w:hAnsi="Times New Roman" w:eastAsia="宋体" w:cs="Times New Roman"/>
                      <w:spacing w:val="-2"/>
                      <w:sz w:val="21"/>
                      <w:szCs w:val="21"/>
                    </w:rPr>
                    <w:t>第二十二条</w:t>
                  </w:r>
                </w:p>
              </w:tc>
              <w:tc>
                <w:tcPr>
                  <w:tcW w:w="516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Times New Roman" w:hAnsi="Times New Roman" w:eastAsia="宋体" w:cs="Times New Roman"/>
                      <w:spacing w:val="-2"/>
                      <w:kern w:val="2"/>
                      <w:sz w:val="21"/>
                      <w:szCs w:val="21"/>
                      <w:lang w:val="en-US" w:eastAsia="zh-CN" w:bidi="ar-SA"/>
                    </w:rPr>
                  </w:pPr>
                  <w:r>
                    <w:rPr>
                      <w:rFonts w:hint="default" w:ascii="Times New Roman" w:hAnsi="Times New Roman" w:eastAsia="宋体" w:cs="Times New Roman"/>
                      <w:spacing w:val="-2"/>
                      <w:sz w:val="21"/>
                      <w:szCs w:val="21"/>
                    </w:rPr>
                    <w:t>嘉陵江流域县级以上地方人民政府生态环境主管部门应当依法加强流域入河排污口的监督管理。企业事业单位和其他生产经营者向嘉陵江流域排放污水的，应当按照生态环境主管部门的规定建设规范化污染物排放口，并设置标志牌。重点排污单位应当安装水污染物排放自动监测设备，与生态环境主管部门的监控设备联网，并保证监测设备正常运行。</w:t>
                  </w:r>
                </w:p>
              </w:tc>
              <w:tc>
                <w:tcPr>
                  <w:tcW w:w="1950"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1" w:firstLineChars="0"/>
                    <w:jc w:val="center"/>
                    <w:textAlignment w:val="auto"/>
                    <w:rPr>
                      <w:rFonts w:hint="eastAsia" w:ascii="Times New Roman" w:hAnsi="Times New Roman" w:eastAsia="宋体" w:cs="Times New Roman"/>
                      <w:color w:val="C00000"/>
                      <w:spacing w:val="-10"/>
                      <w:kern w:val="2"/>
                      <w:sz w:val="21"/>
                      <w:szCs w:val="21"/>
                      <w:lang w:val="en-US" w:eastAsia="zh-CN" w:bidi="ar-SA"/>
                    </w:rPr>
                  </w:pPr>
                  <w:r>
                    <w:rPr>
                      <w:rFonts w:hint="eastAsia" w:cs="Times New Roman"/>
                      <w:color w:val="auto"/>
                      <w:sz w:val="21"/>
                      <w:szCs w:val="21"/>
                      <w:highlight w:val="none"/>
                      <w:lang w:val="en-US" w:eastAsia="zh-CN"/>
                    </w:rPr>
                    <w:t>本项目按相关</w:t>
                  </w:r>
                  <w:r>
                    <w:rPr>
                      <w:rFonts w:hint="default" w:ascii="Times New Roman" w:hAnsi="Times New Roman" w:eastAsia="宋体" w:cs="Times New Roman"/>
                      <w:spacing w:val="-2"/>
                      <w:sz w:val="21"/>
                      <w:szCs w:val="21"/>
                    </w:rPr>
                    <w:t>规定建设规范化污染物排放口，并设置标志牌。</w:t>
                  </w:r>
                  <w:r>
                    <w:rPr>
                      <w:rFonts w:hint="eastAsia" w:ascii="Times New Roman" w:hAnsi="Times New Roman" w:eastAsia="宋体" w:cs="Times New Roman"/>
                      <w:spacing w:val="-2"/>
                      <w:sz w:val="21"/>
                      <w:szCs w:val="21"/>
                      <w:lang w:val="en-US" w:eastAsia="zh-CN"/>
                    </w:rPr>
                    <w:t>并</w:t>
                  </w:r>
                  <w:r>
                    <w:rPr>
                      <w:rFonts w:hint="default" w:ascii="Times New Roman" w:hAnsi="Times New Roman" w:eastAsia="宋体" w:cs="Times New Roman"/>
                      <w:spacing w:val="-2"/>
                      <w:sz w:val="21"/>
                      <w:szCs w:val="21"/>
                    </w:rPr>
                    <w:t>安装水污染物排放自动监测设备，与生态环境主管部门的监控设备联网</w:t>
                  </w:r>
                  <w:r>
                    <w:rPr>
                      <w:rFonts w:hint="eastAsia" w:ascii="Times New Roman" w:hAnsi="Times New Roman" w:eastAsia="宋体" w:cs="Times New Roman"/>
                      <w:spacing w:val="-2"/>
                      <w:sz w:val="21"/>
                      <w:szCs w:val="21"/>
                      <w:lang w:eastAsia="zh-CN"/>
                    </w:rPr>
                    <w:t>。</w:t>
                  </w:r>
                </w:p>
              </w:tc>
              <w:tc>
                <w:tcPr>
                  <w:tcW w:w="93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pacing w:val="14"/>
                      <w:sz w:val="21"/>
                      <w:szCs w:val="21"/>
                      <w:lang w:val="en-US" w:eastAsia="zh-CN"/>
                    </w:rPr>
                  </w:pPr>
                  <w:r>
                    <w:rPr>
                      <w:rFonts w:hint="eastAsia" w:ascii="Times New Roman" w:hAnsi="Times New Roman" w:eastAsia="宋体" w:cs="Times New Roman"/>
                      <w:spacing w:val="14"/>
                      <w:sz w:val="21"/>
                      <w:szCs w:val="21"/>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4"/>
                      <w:sz w:val="21"/>
                      <w:szCs w:val="21"/>
                    </w:rPr>
                    <w:t>第五十八</w:t>
                  </w:r>
                  <w:r>
                    <w:rPr>
                      <w:rFonts w:hint="default" w:ascii="Times New Roman" w:hAnsi="Times New Roman" w:eastAsia="宋体" w:cs="Times New Roman"/>
                      <w:sz w:val="21"/>
                      <w:szCs w:val="21"/>
                    </w:rPr>
                    <w:t>条</w:t>
                  </w:r>
                </w:p>
              </w:tc>
              <w:tc>
                <w:tcPr>
                  <w:tcW w:w="516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7"/>
                      <w:sz w:val="21"/>
                      <w:szCs w:val="21"/>
                    </w:rPr>
                    <w:t>嘉陵江流域县级以上地方人民政府应当按照有关规定，组织建设城乡污水集中处理设施，并配套建设排水管网，保证城乡污水集中处理设施的收集、处理能力与城乡污水产生量相适应，逐步实现城乡生活污水全收集、全处理。新建城镇排水管网应当实施雨水、污水分流</w:t>
                  </w:r>
                  <w:r>
                    <w:rPr>
                      <w:rFonts w:hint="eastAsia" w:cs="Times New Roman"/>
                      <w:spacing w:val="-7"/>
                      <w:sz w:val="21"/>
                      <w:szCs w:val="21"/>
                      <w:lang w:eastAsia="zh-CN"/>
                    </w:rPr>
                    <w:t>；</w:t>
                  </w:r>
                  <w:r>
                    <w:rPr>
                      <w:rFonts w:hint="default" w:ascii="Times New Roman" w:hAnsi="Times New Roman" w:eastAsia="宋体" w:cs="Times New Roman"/>
                      <w:spacing w:val="-7"/>
                      <w:sz w:val="21"/>
                      <w:szCs w:val="21"/>
                    </w:rPr>
                    <w:t>改建、扩建排水管网不得将雨水管网、污水管网相互混接</w:t>
                  </w:r>
                  <w:r>
                    <w:rPr>
                      <w:rFonts w:hint="eastAsia" w:cs="Times New Roman"/>
                      <w:spacing w:val="-7"/>
                      <w:sz w:val="21"/>
                      <w:szCs w:val="21"/>
                      <w:lang w:eastAsia="zh-CN"/>
                    </w:rPr>
                    <w:t>；</w:t>
                  </w:r>
                  <w:r>
                    <w:rPr>
                      <w:rFonts w:hint="default" w:ascii="Times New Roman" w:hAnsi="Times New Roman" w:eastAsia="宋体" w:cs="Times New Roman"/>
                      <w:spacing w:val="-7"/>
                      <w:sz w:val="21"/>
                      <w:szCs w:val="21"/>
                    </w:rPr>
                    <w:t>现有排水设施因地制宜实施雨水、污水分流改造。</w:t>
                  </w:r>
                </w:p>
              </w:tc>
              <w:tc>
                <w:tcPr>
                  <w:tcW w:w="195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sz w:val="21"/>
                      <w:szCs w:val="21"/>
                      <w:lang w:val="en-US" w:eastAsia="zh-CN"/>
                    </w:rPr>
                    <w:t>本项目为</w:t>
                  </w:r>
                  <w:r>
                    <w:rPr>
                      <w:rFonts w:hint="default" w:ascii="Times New Roman" w:hAnsi="Times New Roman" w:eastAsia="宋体" w:cs="Times New Roman"/>
                      <w:kern w:val="2"/>
                      <w:sz w:val="21"/>
                      <w:szCs w:val="21"/>
                      <w:vertAlign w:val="baseline"/>
                      <w:lang w:val="en-US" w:eastAsia="zh-CN" w:bidi="ar-SA"/>
                    </w:rPr>
                    <w:t>集中生活污水处理项目</w:t>
                  </w:r>
                  <w:r>
                    <w:rPr>
                      <w:rFonts w:hint="default" w:ascii="Times New Roman" w:hAnsi="Times New Roman" w:eastAsia="宋体" w:cs="Times New Roman"/>
                      <w:color w:val="auto"/>
                      <w:sz w:val="21"/>
                      <w:szCs w:val="21"/>
                      <w:lang w:val="en-US" w:eastAsia="zh-CN"/>
                    </w:rPr>
                    <w:t>，</w:t>
                  </w:r>
                  <w:r>
                    <w:rPr>
                      <w:rFonts w:hint="eastAsia" w:ascii="宋体" w:hAnsi="宋体" w:eastAsia="宋体" w:cs="宋体"/>
                      <w:color w:val="000000"/>
                      <w:kern w:val="0"/>
                      <w:sz w:val="21"/>
                      <w:szCs w:val="21"/>
                      <w:lang w:val="en-US" w:eastAsia="zh-CN" w:bidi="ar"/>
                    </w:rPr>
                    <w:t>本项目收集管网实施雨污分流制，</w:t>
                  </w:r>
                  <w:r>
                    <w:rPr>
                      <w:rFonts w:hint="default" w:ascii="Times New Roman" w:hAnsi="Times New Roman" w:cs="Times New Roman"/>
                      <w:color w:val="auto"/>
                      <w:sz w:val="21"/>
                      <w:szCs w:val="21"/>
                      <w:highlight w:val="none"/>
                    </w:rPr>
                    <w:t>出水水质执行《城镇污水处理厂污染物排放标准》（GB18918-2002）一级A</w:t>
                  </w:r>
                  <w:r>
                    <w:rPr>
                      <w:rFonts w:hint="default" w:ascii="Times New Roman" w:hAnsi="Times New Roman" w:cs="Times New Roman"/>
                      <w:color w:val="auto"/>
                      <w:sz w:val="21"/>
                      <w:szCs w:val="21"/>
                      <w:highlight w:val="none"/>
                      <w:lang w:val="en-US" w:eastAsia="zh-CN"/>
                    </w:rPr>
                    <w:t>排放标</w:t>
                  </w:r>
                  <w:r>
                    <w:rPr>
                      <w:rFonts w:hint="default" w:ascii="Times New Roman" w:hAnsi="Times New Roman" w:cs="Times New Roman"/>
                      <w:color w:val="auto"/>
                      <w:sz w:val="21"/>
                      <w:szCs w:val="21"/>
                      <w:highlight w:val="none"/>
                    </w:rPr>
                    <w:t>准</w:t>
                  </w:r>
                  <w:r>
                    <w:rPr>
                      <w:rFonts w:hint="default" w:ascii="Times New Roman" w:hAnsi="Times New Roman" w:eastAsia="宋体" w:cs="Times New Roman"/>
                      <w:color w:val="auto"/>
                      <w:sz w:val="21"/>
                      <w:szCs w:val="21"/>
                      <w:lang w:eastAsia="zh-CN"/>
                    </w:rPr>
                    <w:t>。</w:t>
                  </w:r>
                </w:p>
              </w:tc>
              <w:tc>
                <w:tcPr>
                  <w:tcW w:w="939"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4"/>
                      <w:sz w:val="21"/>
                      <w:szCs w:val="21"/>
                    </w:rPr>
                    <w:t>符</w:t>
                  </w:r>
                  <w:r>
                    <w:rPr>
                      <w:rFonts w:hint="default" w:ascii="Times New Roman" w:hAnsi="Times New Roman" w:eastAsia="宋体" w:cs="Times New Roman"/>
                      <w:spacing w:val="13"/>
                      <w:sz w:val="21"/>
                      <w:szCs w:val="21"/>
                    </w:rPr>
                    <w:t>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0"/>
                      <w:sz w:val="21"/>
                      <w:szCs w:val="21"/>
                    </w:rPr>
                    <w:t>第五十九条</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 w:firstLine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0"/>
                      <w:sz w:val="21"/>
                      <w:szCs w:val="21"/>
                    </w:rPr>
                    <w:t>嘉陵江流域县级人民政府应当科学确定农村生活污水处理模式</w:t>
                  </w:r>
                  <w:r>
                    <w:rPr>
                      <w:rFonts w:hint="eastAsia" w:cs="Times New Roman"/>
                      <w:spacing w:val="10"/>
                      <w:sz w:val="21"/>
                      <w:szCs w:val="21"/>
                      <w:lang w:eastAsia="zh-CN"/>
                    </w:rPr>
                    <w:t>：（</w:t>
                  </w:r>
                  <w:r>
                    <w:rPr>
                      <w:rFonts w:hint="default" w:ascii="Times New Roman" w:hAnsi="Times New Roman" w:eastAsia="宋体" w:cs="Times New Roman"/>
                      <w:spacing w:val="10"/>
                      <w:sz w:val="21"/>
                      <w:szCs w:val="21"/>
                    </w:rPr>
                    <w:t>一）毗邻污水处理厂或者城镇的农村地区，逐步将生活污水纳入污水管网集中处理</w:t>
                  </w:r>
                  <w:r>
                    <w:rPr>
                      <w:rFonts w:hint="eastAsia" w:cs="Times New Roman"/>
                      <w:spacing w:val="10"/>
                      <w:sz w:val="21"/>
                      <w:szCs w:val="21"/>
                      <w:lang w:eastAsia="zh-CN"/>
                    </w:rPr>
                    <w:t>；（</w:t>
                  </w:r>
                  <w:r>
                    <w:rPr>
                      <w:rFonts w:hint="default" w:ascii="Times New Roman" w:hAnsi="Times New Roman" w:eastAsia="宋体" w:cs="Times New Roman"/>
                      <w:spacing w:val="10"/>
                      <w:sz w:val="21"/>
                      <w:szCs w:val="21"/>
                    </w:rPr>
                    <w:t>二）远离污水处理厂或者城镇且人口密集的农村地区，建设农村生活污水处理设施</w:t>
                  </w:r>
                  <w:r>
                    <w:rPr>
                      <w:rFonts w:hint="eastAsia" w:cs="Times New Roman"/>
                      <w:spacing w:val="10"/>
                      <w:sz w:val="21"/>
                      <w:szCs w:val="21"/>
                      <w:lang w:eastAsia="zh-CN"/>
                    </w:rPr>
                    <w:t>；（</w:t>
                  </w:r>
                  <w:r>
                    <w:rPr>
                      <w:rFonts w:hint="default" w:ascii="Times New Roman" w:hAnsi="Times New Roman" w:eastAsia="宋体" w:cs="Times New Roman"/>
                      <w:spacing w:val="10"/>
                      <w:sz w:val="21"/>
                      <w:szCs w:val="21"/>
                    </w:rPr>
                    <w:t>三）居住分散、地形条件复杂、人口较少的农村地区，可以采用低能耗或者无动力技术分散处理。</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 w:firstLineChars="0"/>
                    <w:jc w:val="center"/>
                    <w:textAlignment w:val="auto"/>
                    <w:rPr>
                      <w:rFonts w:hint="eastAsia" w:ascii="Times New Roman" w:hAnsi="Times New Roman" w:eastAsia="宋体" w:cs="Times New Roman"/>
                      <w:kern w:val="2"/>
                      <w:sz w:val="21"/>
                      <w:szCs w:val="21"/>
                      <w:lang w:val="en-US" w:eastAsia="zh-CN" w:bidi="ar-SA"/>
                    </w:rPr>
                  </w:pPr>
                  <w:r>
                    <w:rPr>
                      <w:rFonts w:hint="eastAsia" w:cs="Times New Roman"/>
                      <w:sz w:val="21"/>
                      <w:szCs w:val="21"/>
                      <w:lang w:val="en-US" w:eastAsia="zh-CN"/>
                    </w:rPr>
                    <w:t>本项目在</w:t>
                  </w:r>
                  <w:r>
                    <w:rPr>
                      <w:rFonts w:hint="eastAsia" w:cs="Times New Roman"/>
                      <w:color w:val="auto"/>
                      <w:sz w:val="21"/>
                      <w:szCs w:val="21"/>
                      <w:highlight w:val="none"/>
                      <w:lang w:val="en-US" w:eastAsia="zh-CN"/>
                    </w:rPr>
                    <w:t>清溪镇望山社区清</w:t>
                  </w:r>
                  <w:r>
                    <w:rPr>
                      <w:rFonts w:hint="default" w:ascii="Times New Roman" w:hAnsi="Times New Roman" w:cs="Times New Roman"/>
                      <w:color w:val="auto"/>
                      <w:sz w:val="21"/>
                      <w:szCs w:val="21"/>
                      <w:highlight w:val="none"/>
                    </w:rPr>
                    <w:t>坪片区</w:t>
                  </w:r>
                  <w:r>
                    <w:rPr>
                      <w:rFonts w:hint="eastAsia"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宏文村</w:t>
                  </w:r>
                  <w:r>
                    <w:rPr>
                      <w:rFonts w:hint="eastAsia" w:ascii="Times New Roman" w:hAnsi="Times New Roman" w:cs="Times New Roman"/>
                      <w:color w:val="auto"/>
                      <w:sz w:val="21"/>
                      <w:szCs w:val="21"/>
                      <w:highlight w:val="none"/>
                      <w:lang w:val="en-US" w:eastAsia="zh-CN"/>
                    </w:rPr>
                    <w:t>各新建一套</w:t>
                  </w:r>
                  <w:r>
                    <w:rPr>
                      <w:rFonts w:hint="eastAsia" w:cs="Times New Roman"/>
                      <w:color w:val="auto"/>
                      <w:sz w:val="21"/>
                      <w:szCs w:val="21"/>
                      <w:highlight w:val="none"/>
                      <w:lang w:val="en-US" w:eastAsia="zh-CN"/>
                    </w:rPr>
                    <w:t>一体化污水处理站，以及对宣汉县清溪镇污水处理站进行扩建升级改造，本项目有利于改善农村生活污水散乱排放的现状。</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4"/>
                      <w:sz w:val="21"/>
                      <w:szCs w:val="21"/>
                    </w:rPr>
                    <w:t>符</w:t>
                  </w:r>
                  <w:r>
                    <w:rPr>
                      <w:rFonts w:hint="default" w:ascii="Times New Roman" w:hAnsi="Times New Roman" w:eastAsia="宋体" w:cs="Times New Roman"/>
                      <w:spacing w:val="3"/>
                      <w:sz w:val="21"/>
                      <w:szCs w:val="21"/>
                    </w:rPr>
                    <w:t>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2"/>
                      <w:sz w:val="21"/>
                      <w:szCs w:val="21"/>
                    </w:rPr>
                    <w:t>第六十条</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13" w:firstLine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12"/>
                      <w:sz w:val="21"/>
                      <w:szCs w:val="21"/>
                    </w:rPr>
                    <w:t>城乡污水集中处理设施的运营单位，应当保障其正常运行，并对城乡生活污水集中处理设施的出水水质负责。城乡污水集中处理设施的运营单位或者污泥处理处置单位应当安全处理处置污泥，保证处理处置后的污泥符合国家标准，并对污泥的去向、用途、用量等进行记录，防止造成二次污染。</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2" w:firstLine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cs="Times New Roman"/>
                      <w:color w:val="auto"/>
                      <w:sz w:val="21"/>
                      <w:szCs w:val="21"/>
                      <w:highlight w:val="none"/>
                    </w:rPr>
                    <w:t>项目污泥脱水后</w:t>
                  </w:r>
                  <w:r>
                    <w:rPr>
                      <w:rFonts w:hint="eastAsia" w:cs="Times New Roman"/>
                      <w:color w:val="auto"/>
                      <w:szCs w:val="21"/>
                      <w:highlight w:val="none"/>
                      <w:lang w:val="en-US" w:eastAsia="zh-CN"/>
                    </w:rPr>
                    <w:t>定期</w:t>
                  </w:r>
                  <w:r>
                    <w:rPr>
                      <w:rFonts w:hint="default" w:ascii="Times New Roman" w:hAnsi="Times New Roman" w:cs="Times New Roman"/>
                      <w:color w:val="auto"/>
                      <w:sz w:val="21"/>
                      <w:szCs w:val="21"/>
                      <w:highlight w:val="none"/>
                    </w:rPr>
                    <w:t>运输至宣汉县海诺尔生活垃圾焚烧发电厂处置</w:t>
                  </w:r>
                  <w:r>
                    <w:rPr>
                      <w:rFonts w:hint="eastAsia" w:ascii="Times New Roman" w:hAnsi="Times New Roman" w:cs="Times New Roman"/>
                      <w:color w:val="auto"/>
                      <w:sz w:val="21"/>
                      <w:szCs w:val="21"/>
                      <w:highlight w:val="none"/>
                      <w:lang w:eastAsia="zh-CN"/>
                    </w:rPr>
                    <w:t>。</w:t>
                  </w:r>
                </w:p>
              </w:tc>
              <w:tc>
                <w:tcPr>
                  <w:tcW w:w="0" w:type="auto"/>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spacing w:val="4"/>
                      <w:sz w:val="21"/>
                      <w:szCs w:val="21"/>
                    </w:rPr>
                    <w:t>符</w:t>
                  </w:r>
                  <w:r>
                    <w:rPr>
                      <w:rFonts w:hint="default" w:ascii="Times New Roman" w:hAnsi="Times New Roman" w:eastAsia="宋体" w:cs="Times New Roman"/>
                      <w:spacing w:val="3"/>
                      <w:sz w:val="21"/>
                      <w:szCs w:val="21"/>
                    </w:rPr>
                    <w:t>合</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0" w:firstLineChars="200"/>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综上，</w:t>
            </w:r>
            <w:r>
              <w:rPr>
                <w:rFonts w:hint="default" w:ascii="Times New Roman" w:hAnsi="Times New Roman" w:cs="Times New Roman"/>
                <w:color w:val="auto"/>
                <w:sz w:val="24"/>
                <w:szCs w:val="24"/>
                <w:highlight w:val="none"/>
              </w:rPr>
              <w:t>项目建设满足</w:t>
            </w:r>
            <w:r>
              <w:rPr>
                <w:rFonts w:hint="default" w:ascii="Times New Roman" w:hAnsi="Times New Roman" w:eastAsia="宋体" w:cs="Times New Roman"/>
                <w:spacing w:val="4"/>
                <w:sz w:val="24"/>
                <w:szCs w:val="24"/>
              </w:rPr>
              <w:t>《四</w:t>
            </w:r>
            <w:r>
              <w:rPr>
                <w:rFonts w:hint="default" w:ascii="Times New Roman" w:hAnsi="Times New Roman" w:eastAsia="宋体" w:cs="Times New Roman"/>
                <w:spacing w:val="10"/>
                <w:sz w:val="24"/>
                <w:szCs w:val="24"/>
              </w:rPr>
              <w:t>川省嘉陵江流域生态环境保护条例》</w:t>
            </w:r>
            <w:r>
              <w:rPr>
                <w:rFonts w:hint="default" w:ascii="Times New Roman" w:hAnsi="Times New Roman" w:cs="Times New Roman"/>
                <w:color w:val="auto"/>
                <w:sz w:val="24"/>
                <w:szCs w:val="24"/>
                <w:highlight w:val="none"/>
              </w:rPr>
              <w:t>的相应要求。</w:t>
            </w:r>
          </w:p>
          <w:p>
            <w:pPr>
              <w:pageBreakBefore w:val="0"/>
              <w:kinsoku/>
              <w:wordWrap/>
              <w:autoSpaceDE w:val="0"/>
              <w:autoSpaceDN w:val="0"/>
              <w:bidi w:val="0"/>
              <w:adjustRightInd w:val="0"/>
              <w:spacing w:line="360" w:lineRule="auto"/>
              <w:ind w:left="0" w:leftChars="0" w:right="0" w:firstLine="482" w:firstLineChars="200"/>
              <w:jc w:val="left"/>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8</w:t>
            </w:r>
            <w:r>
              <w:rPr>
                <w:rFonts w:hint="default" w:ascii="Times New Roman" w:hAnsi="Times New Roman" w:cs="Times New Roman"/>
                <w:b/>
                <w:color w:val="auto"/>
                <w:sz w:val="24"/>
                <w:szCs w:val="24"/>
                <w:highlight w:val="none"/>
              </w:rPr>
              <w:t>、与集中式饮用水水源地符合性分析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根据</w:t>
            </w:r>
            <w:r>
              <w:rPr>
                <w:rFonts w:hint="default" w:ascii="Times New Roman" w:hAnsi="Times New Roman" w:eastAsia="宋体" w:cs="Times New Roman"/>
                <w:color w:val="000000"/>
                <w:kern w:val="0"/>
                <w:sz w:val="24"/>
                <w:szCs w:val="24"/>
              </w:rPr>
              <w:t>《四川省人民政府办公厅关于城镇集中式饮用水水源地保护区划定方案的通知》（川办函〔2010〕26号）</w:t>
            </w:r>
            <w:r>
              <w:rPr>
                <w:rFonts w:hint="default" w:ascii="Times New Roman" w:hAnsi="Times New Roman" w:eastAsia="宋体" w:cs="Times New Roman"/>
                <w:color w:val="000000"/>
                <w:sz w:val="24"/>
                <w:szCs w:val="24"/>
              </w:rPr>
              <w:t>、《四川省人民政府关于同意划定、调整、撤销部分城市集中式饮用水水源保护区的批复》（川府函〔2018〕144号）</w:t>
            </w:r>
            <w:r>
              <w:rPr>
                <w:rFonts w:hint="default" w:ascii="Times New Roman" w:hAnsi="Times New Roman" w:eastAsia="宋体" w:cs="Times New Roman"/>
                <w:color w:val="000000"/>
                <w:sz w:val="24"/>
                <w:szCs w:val="24"/>
                <w:lang w:eastAsia="zh-CN"/>
              </w:rPr>
              <w:t>、《关于划定万源市、宣汉县和大竹县乡镇及以下集中式饮用水水源地保护区的批复》（达市府函〔2020〕124号）</w:t>
            </w:r>
            <w:r>
              <w:rPr>
                <w:rFonts w:hint="default" w:ascii="Times New Roman" w:hAnsi="Times New Roman" w:cs="Times New Roman" w:eastAsiaTheme="minorEastAsia"/>
                <w:color w:val="auto"/>
                <w:sz w:val="24"/>
                <w:szCs w:val="24"/>
                <w:highlight w:val="none"/>
              </w:rPr>
              <w:t>，</w:t>
            </w:r>
            <w:r>
              <w:rPr>
                <w:rFonts w:hint="eastAsia" w:ascii="Times New Roman" w:hAnsi="Times New Roman" w:eastAsia="宋体" w:cs="Times New Roman"/>
                <w:color w:val="000000"/>
                <w:sz w:val="24"/>
                <w:szCs w:val="24"/>
                <w:lang w:val="en-US" w:eastAsia="zh-CN"/>
              </w:rPr>
              <w:t>后河干流</w:t>
            </w:r>
            <w:r>
              <w:rPr>
                <w:rFonts w:hint="default" w:ascii="Times New Roman" w:hAnsi="Times New Roman" w:eastAsia="宋体" w:cs="Times New Roman"/>
                <w:color w:val="000000"/>
                <w:sz w:val="24"/>
                <w:szCs w:val="24"/>
                <w:lang w:val="en-US" w:eastAsia="zh-CN"/>
              </w:rPr>
              <w:t>流域内有</w:t>
            </w:r>
            <w:r>
              <w:rPr>
                <w:rFonts w:hint="eastAsia" w:ascii="Times New Roman" w:hAnsi="Times New Roman" w:eastAsia="宋体" w:cs="Times New Roman"/>
                <w:color w:val="000000"/>
                <w:sz w:val="24"/>
                <w:szCs w:val="24"/>
                <w:lang w:val="en-US" w:eastAsia="zh-CN"/>
              </w:rPr>
              <w:t>1</w:t>
            </w:r>
            <w:r>
              <w:rPr>
                <w:rFonts w:hint="default" w:ascii="Times New Roman" w:hAnsi="Times New Roman" w:eastAsia="宋体" w:cs="Times New Roman"/>
                <w:color w:val="000000"/>
                <w:sz w:val="24"/>
                <w:szCs w:val="24"/>
                <w:lang w:val="en-US" w:eastAsia="zh-CN"/>
              </w:rPr>
              <w:t>个集中式饮用水水源地：</w:t>
            </w:r>
            <w:r>
              <w:rPr>
                <w:rFonts w:hint="eastAsia" w:ascii="Times New Roman" w:hAnsi="Times New Roman" w:eastAsia="宋体" w:cs="Times New Roman"/>
                <w:color w:val="000000"/>
                <w:sz w:val="24"/>
                <w:szCs w:val="24"/>
                <w:lang w:val="en-US" w:eastAsia="zh-CN"/>
              </w:rPr>
              <w:t>后河徐家坡水源地</w:t>
            </w:r>
            <w:r>
              <w:rPr>
                <w:rFonts w:hint="default" w:ascii="Times New Roman" w:hAnsi="Times New Roman" w:cs="Times New Roman"/>
                <w:sz w:val="24"/>
                <w:szCs w:val="24"/>
                <w:lang w:eastAsia="zh-CN"/>
              </w:rPr>
              <w:t>（</w:t>
            </w:r>
            <w:r>
              <w:rPr>
                <w:rFonts w:hint="default" w:ascii="Times New Roman" w:hAnsi="Times New Roman" w:cs="Times New Roman"/>
                <w:sz w:val="24"/>
                <w:szCs w:val="24"/>
                <w:lang w:val="en-US" w:eastAsia="zh-CN"/>
              </w:rPr>
              <w:t>取水口</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E107°4</w:t>
            </w:r>
            <w:r>
              <w:rPr>
                <w:rFonts w:hint="eastAsia" w:ascii="Times New Roman" w:hAnsi="Times New Roman" w:cs="Times New Roman"/>
                <w:sz w:val="24"/>
                <w:szCs w:val="24"/>
                <w:lang w:val="en-US" w:eastAsia="zh-CN"/>
              </w:rPr>
              <w:t>3</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35.67</w:t>
            </w:r>
            <w:r>
              <w:rPr>
                <w:rFonts w:hint="default" w:ascii="Times New Roman" w:hAnsi="Times New Roman" w:cs="Times New Roman"/>
                <w:sz w:val="24"/>
                <w:szCs w:val="24"/>
                <w:lang w:val="en-US" w:eastAsia="zh-CN"/>
              </w:rPr>
              <w:t>″、N31°</w:t>
            </w:r>
            <w:r>
              <w:rPr>
                <w:rFonts w:hint="eastAsia" w:ascii="Times New Roman" w:hAnsi="Times New Roman" w:cs="Times New Roman"/>
                <w:sz w:val="24"/>
                <w:szCs w:val="24"/>
                <w:lang w:val="en-US" w:eastAsia="zh-CN"/>
              </w:rPr>
              <w:t>2</w:t>
            </w:r>
            <w:r>
              <w:rPr>
                <w:rFonts w:hint="default" w:ascii="Times New Roman" w:hAnsi="Times New Roman" w:cs="Times New Roman"/>
                <w:sz w:val="24"/>
                <w:szCs w:val="24"/>
                <w:lang w:val="en-US" w:eastAsia="zh-CN"/>
              </w:rPr>
              <w:t>2′</w:t>
            </w:r>
            <w:r>
              <w:rPr>
                <w:rFonts w:hint="eastAsia" w:ascii="Times New Roman" w:hAnsi="Times New Roman" w:cs="Times New Roman"/>
                <w:sz w:val="24"/>
                <w:szCs w:val="24"/>
                <w:lang w:val="en-US" w:eastAsia="zh-CN"/>
              </w:rPr>
              <w:t>36.22</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lang w:eastAsia="zh-CN"/>
              </w:rPr>
              <w:t>）</w:t>
            </w: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清溪镇后河</w:t>
            </w:r>
            <w:r>
              <w:rPr>
                <w:rFonts w:hint="default" w:ascii="Times New Roman" w:hAnsi="Times New Roman" w:eastAsia="宋体" w:cs="Times New Roman"/>
                <w:color w:val="auto"/>
                <w:sz w:val="24"/>
                <w:szCs w:val="24"/>
              </w:rPr>
              <w:t>左岸支流</w:t>
            </w:r>
            <w:r>
              <w:rPr>
                <w:rFonts w:hint="eastAsia" w:eastAsia="宋体" w:cs="Times New Roman"/>
                <w:color w:val="auto"/>
                <w:sz w:val="24"/>
                <w:szCs w:val="24"/>
                <w:lang w:val="en-US" w:eastAsia="zh-CN"/>
              </w:rPr>
              <w:t>乱石滩河流域内</w:t>
            </w:r>
            <w:r>
              <w:rPr>
                <w:rFonts w:hint="default" w:ascii="Times New Roman" w:hAnsi="Times New Roman" w:eastAsia="宋体" w:cs="Times New Roman"/>
                <w:color w:val="000000"/>
                <w:sz w:val="24"/>
                <w:szCs w:val="24"/>
                <w:lang w:val="en-US" w:eastAsia="zh-CN"/>
              </w:rPr>
              <w:t>有</w:t>
            </w:r>
            <w:r>
              <w:rPr>
                <w:rFonts w:hint="eastAsia" w:ascii="Times New Roman" w:hAnsi="Times New Roman" w:eastAsia="宋体" w:cs="Times New Roman"/>
                <w:color w:val="000000"/>
                <w:sz w:val="24"/>
                <w:szCs w:val="24"/>
                <w:lang w:val="en-US" w:eastAsia="zh-CN"/>
              </w:rPr>
              <w:t>1</w:t>
            </w:r>
            <w:r>
              <w:rPr>
                <w:rFonts w:hint="default" w:ascii="Times New Roman" w:hAnsi="Times New Roman" w:eastAsia="宋体" w:cs="Times New Roman"/>
                <w:color w:val="000000"/>
                <w:sz w:val="24"/>
                <w:szCs w:val="24"/>
                <w:lang w:val="en-US" w:eastAsia="zh-CN"/>
              </w:rPr>
              <w:t>个集中式饮用水水源地：宣汉县清溪镇乱石滩河吴家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default" w:ascii="Times New Roman" w:hAnsi="Times New Roman" w:cs="Times New Roman"/>
                <w:sz w:val="24"/>
                <w:szCs w:val="24"/>
                <w:lang w:eastAsia="zh-CN"/>
              </w:rPr>
              <w:t>（</w:t>
            </w:r>
            <w:r>
              <w:rPr>
                <w:rFonts w:hint="default" w:ascii="Times New Roman" w:hAnsi="Times New Roman" w:cs="Times New Roman"/>
                <w:sz w:val="24"/>
                <w:szCs w:val="24"/>
                <w:lang w:val="en-US" w:eastAsia="zh-CN"/>
              </w:rPr>
              <w:t>取水口</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E107°4</w:t>
            </w:r>
            <w:r>
              <w:rPr>
                <w:rFonts w:hint="eastAsia" w:ascii="Times New Roman" w:hAnsi="Times New Roman" w:cs="Times New Roman"/>
                <w:sz w:val="24"/>
                <w:szCs w:val="24"/>
                <w:lang w:val="en-US" w:eastAsia="zh-CN"/>
              </w:rPr>
              <w:t>8</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26.18</w:t>
            </w:r>
            <w:r>
              <w:rPr>
                <w:rFonts w:hint="default" w:ascii="Times New Roman" w:hAnsi="Times New Roman" w:cs="Times New Roman"/>
                <w:sz w:val="24"/>
                <w:szCs w:val="24"/>
                <w:lang w:val="en-US" w:eastAsia="zh-CN"/>
              </w:rPr>
              <w:t>″、N31°</w:t>
            </w:r>
            <w:r>
              <w:rPr>
                <w:rFonts w:hint="eastAsia" w:ascii="Times New Roman" w:hAnsi="Times New Roman" w:cs="Times New Roman"/>
                <w:sz w:val="24"/>
                <w:szCs w:val="24"/>
                <w:lang w:val="en-US" w:eastAsia="zh-CN"/>
              </w:rPr>
              <w:t>25</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26.267</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lang w:eastAsia="zh-CN"/>
              </w:rPr>
              <w:t>）</w:t>
            </w:r>
            <w:r>
              <w:rPr>
                <w:rFonts w:hint="eastAsia" w:ascii="Times New Roman" w:hAnsi="Times New Roman" w:cs="Times New Roman"/>
                <w:sz w:val="24"/>
                <w:szCs w:val="24"/>
                <w:lang w:eastAsia="zh-CN"/>
              </w:rPr>
              <w:t>；</w:t>
            </w:r>
            <w:r>
              <w:rPr>
                <w:rFonts w:hint="default" w:ascii="Times New Roman" w:hAnsi="Times New Roman" w:cs="Times New Roman" w:eastAsiaTheme="minorEastAsia"/>
                <w:color w:val="auto"/>
                <w:sz w:val="24"/>
                <w:szCs w:val="24"/>
                <w:highlight w:val="none"/>
              </w:rPr>
              <w:t>本项目建设区域位于</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清溪镇场镇、清溪镇</w:t>
            </w:r>
            <w:r>
              <w:rPr>
                <w:rFonts w:hint="eastAsia" w:cs="Times New Roman"/>
                <w:color w:val="auto"/>
                <w:sz w:val="24"/>
                <w:szCs w:val="24"/>
                <w:highlight w:val="none"/>
                <w:lang w:val="en-US" w:eastAsia="zh-CN"/>
              </w:rPr>
              <w:t>望山社区清</w:t>
            </w:r>
            <w:r>
              <w:rPr>
                <w:rFonts w:hint="default" w:ascii="Times New Roman" w:hAnsi="Times New Roman" w:cs="Times New Roman"/>
                <w:color w:val="auto"/>
                <w:sz w:val="24"/>
                <w:szCs w:val="24"/>
                <w:highlight w:val="none"/>
              </w:rPr>
              <w:t>坪片区、清溪镇宏文村，属于</w:t>
            </w:r>
            <w:r>
              <w:rPr>
                <w:rFonts w:hint="eastAsia" w:ascii="Times New Roman" w:hAnsi="Times New Roman" w:eastAsia="宋体" w:cs="Times New Roman"/>
                <w:color w:val="000000"/>
                <w:sz w:val="24"/>
                <w:szCs w:val="24"/>
                <w:lang w:val="en-US" w:eastAsia="zh-CN"/>
              </w:rPr>
              <w:t>后河徐家坡水源地</w:t>
            </w:r>
            <w:r>
              <w:rPr>
                <w:rFonts w:hint="eastAsia" w:ascii="Times New Roman" w:hAnsi="Times New Roman" w:cs="Times New Roman"/>
                <w:color w:val="000000"/>
                <w:sz w:val="24"/>
                <w:szCs w:val="24"/>
                <w:lang w:val="en-US" w:eastAsia="zh-CN"/>
              </w:rPr>
              <w:t>上游，</w:t>
            </w:r>
            <w:r>
              <w:rPr>
                <w:rFonts w:hint="default" w:ascii="Times New Roman" w:hAnsi="Times New Roman" w:eastAsia="宋体" w:cs="Times New Roman"/>
                <w:color w:val="000000"/>
                <w:sz w:val="24"/>
                <w:szCs w:val="24"/>
                <w:lang w:val="en-US" w:eastAsia="zh-CN"/>
              </w:rPr>
              <w:t>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default" w:ascii="Times New Roman" w:hAnsi="Times New Roman" w:cs="Times New Roman"/>
                <w:color w:val="auto"/>
                <w:sz w:val="24"/>
                <w:szCs w:val="24"/>
                <w:highlight w:val="none"/>
              </w:rPr>
              <w:t>下游，</w:t>
            </w:r>
            <w:r>
              <w:rPr>
                <w:rFonts w:hint="eastAsia" w:cs="Times New Roman"/>
                <w:color w:val="auto"/>
                <w:sz w:val="24"/>
                <w:szCs w:val="24"/>
                <w:highlight w:val="none"/>
                <w:lang w:val="en-US" w:eastAsia="zh-CN"/>
              </w:rPr>
              <w:t>均</w:t>
            </w:r>
            <w:r>
              <w:rPr>
                <w:rFonts w:hint="default" w:ascii="Times New Roman" w:hAnsi="Times New Roman" w:cs="Times New Roman" w:eastAsiaTheme="minorEastAsia"/>
                <w:color w:val="auto"/>
                <w:sz w:val="24"/>
                <w:szCs w:val="24"/>
                <w:highlight w:val="none"/>
              </w:rPr>
              <w:t>不在地表水集中式饮用水水源地的一级、二级</w:t>
            </w:r>
            <w:r>
              <w:rPr>
                <w:rFonts w:hint="eastAsia" w:cs="Times New Roman" w:eastAsiaTheme="minorEastAsia"/>
                <w:color w:val="auto"/>
                <w:sz w:val="24"/>
                <w:szCs w:val="24"/>
                <w:highlight w:val="none"/>
                <w:lang w:eastAsia="zh-CN"/>
              </w:rPr>
              <w:t>、</w:t>
            </w:r>
            <w:r>
              <w:rPr>
                <w:rFonts w:hint="eastAsia" w:cs="Times New Roman" w:eastAsiaTheme="minorEastAsia"/>
                <w:color w:val="auto"/>
                <w:sz w:val="24"/>
                <w:szCs w:val="24"/>
                <w:highlight w:val="none"/>
                <w:lang w:val="en-US" w:eastAsia="zh-CN"/>
              </w:rPr>
              <w:t>准</w:t>
            </w:r>
            <w:r>
              <w:rPr>
                <w:rFonts w:hint="default" w:ascii="Times New Roman" w:hAnsi="Times New Roman" w:cs="Times New Roman" w:eastAsiaTheme="minorEastAsia"/>
                <w:color w:val="auto"/>
                <w:sz w:val="24"/>
                <w:szCs w:val="24"/>
                <w:highlight w:val="none"/>
              </w:rPr>
              <w:t>保护区范围内。</w:t>
            </w:r>
          </w:p>
          <w:p>
            <w:pPr>
              <w:pageBreakBefore w:val="0"/>
              <w:kinsoku/>
              <w:wordWrap/>
              <w:bidi w:val="0"/>
              <w:spacing w:line="360" w:lineRule="auto"/>
              <w:ind w:left="0" w:leftChars="0" w:right="0" w:firstLine="480" w:firstLineChars="200"/>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项目与集中式饮用水水源保护区关系表见下表。</w:t>
            </w:r>
          </w:p>
          <w:p>
            <w:pPr>
              <w:pageBreakBefore w:val="0"/>
              <w:kinsoku/>
              <w:wordWrap/>
              <w:autoSpaceDE w:val="0"/>
              <w:autoSpaceDN w:val="0"/>
              <w:bidi w:val="0"/>
              <w:adjustRightInd w:val="0"/>
              <w:spacing w:line="360" w:lineRule="auto"/>
              <w:ind w:left="0" w:leftChars="0" w:right="0"/>
              <w:jc w:val="center"/>
              <w:rPr>
                <w:rFonts w:hint="default" w:ascii="Times New Roman" w:hAnsi="Times New Roman" w:eastAsia="黑体" w:cs="Times New Roman"/>
                <w:bCs/>
                <w:color w:val="auto"/>
                <w:sz w:val="24"/>
                <w:szCs w:val="24"/>
                <w:highlight w:val="none"/>
              </w:rPr>
            </w:pPr>
            <w:r>
              <w:rPr>
                <w:rFonts w:hint="default" w:ascii="Times New Roman" w:hAnsi="Times New Roman" w:eastAsia="黑体" w:cs="Times New Roman"/>
                <w:color w:val="auto"/>
                <w:szCs w:val="21"/>
                <w:highlight w:val="none"/>
              </w:rPr>
              <w:t>表1-</w:t>
            </w:r>
            <w:r>
              <w:rPr>
                <w:rFonts w:hint="eastAsia" w:eastAsia="黑体" w:cs="Times New Roman"/>
                <w:color w:val="auto"/>
                <w:szCs w:val="21"/>
                <w:highlight w:val="none"/>
                <w:lang w:val="en-US" w:eastAsia="zh-CN"/>
              </w:rPr>
              <w:t>1</w:t>
            </w:r>
            <w:r>
              <w:rPr>
                <w:rFonts w:hint="default" w:ascii="Times New Roman" w:hAnsi="Times New Roman" w:eastAsia="黑体" w:cs="Times New Roman"/>
                <w:color w:val="auto"/>
                <w:szCs w:val="21"/>
                <w:highlight w:val="none"/>
              </w:rPr>
              <w:t>3  本项目与集中式饮用水水源保护区关系表</w:t>
            </w:r>
          </w:p>
          <w:tbl>
            <w:tblPr>
              <w:tblStyle w:val="28"/>
              <w:tblW w:w="92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942"/>
              <w:gridCol w:w="2010"/>
              <w:gridCol w:w="1785"/>
              <w:gridCol w:w="1668"/>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4"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取水点位置</w:t>
                  </w:r>
                </w:p>
              </w:tc>
              <w:tc>
                <w:tcPr>
                  <w:tcW w:w="1048"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一级保护区</w:t>
                  </w:r>
                </w:p>
              </w:tc>
              <w:tc>
                <w:tcPr>
                  <w:tcW w:w="1085"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二级保护区</w:t>
                  </w:r>
                </w:p>
              </w:tc>
              <w:tc>
                <w:tcPr>
                  <w:tcW w:w="963"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eastAsia="宋体" w:cs="Times New Roman"/>
                      <w:b/>
                      <w:bCs w:val="0"/>
                      <w:color w:val="auto"/>
                      <w:sz w:val="21"/>
                      <w:szCs w:val="21"/>
                      <w:highlight w:val="none"/>
                      <w:lang w:val="en-US" w:eastAsia="zh-CN"/>
                    </w:rPr>
                  </w:pPr>
                  <w:r>
                    <w:rPr>
                      <w:rFonts w:hint="eastAsia" w:ascii="Times New Roman" w:hAnsi="Times New Roman" w:cs="Times New Roman"/>
                      <w:b/>
                      <w:bCs w:val="0"/>
                      <w:color w:val="auto"/>
                      <w:sz w:val="21"/>
                      <w:szCs w:val="21"/>
                      <w:highlight w:val="none"/>
                      <w:lang w:val="en-US" w:eastAsia="zh-CN"/>
                    </w:rPr>
                    <w:t>准保护区</w:t>
                  </w:r>
                </w:p>
              </w:tc>
              <w:tc>
                <w:tcPr>
                  <w:tcW w:w="900"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项目排污口与取水点位置关系</w:t>
                  </w:r>
                </w:p>
              </w:tc>
              <w:tc>
                <w:tcPr>
                  <w:tcW w:w="607"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是否涉及饮用水源保护区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4"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Cs/>
                      <w:color w:val="auto"/>
                      <w:sz w:val="21"/>
                      <w:szCs w:val="21"/>
                      <w:highlight w:val="none"/>
                      <w:lang w:val="en-US"/>
                    </w:rPr>
                  </w:pPr>
                  <w:r>
                    <w:rPr>
                      <w:rFonts w:hint="eastAsia" w:ascii="Times New Roman" w:hAnsi="Times New Roman" w:eastAsia="宋体" w:cs="Times New Roman"/>
                      <w:color w:val="000000"/>
                      <w:sz w:val="21"/>
                      <w:szCs w:val="21"/>
                      <w:lang w:val="en-US" w:eastAsia="zh-CN"/>
                    </w:rPr>
                    <w:t>后河徐家坡水源地</w:t>
                  </w:r>
                </w:p>
              </w:tc>
              <w:tc>
                <w:tcPr>
                  <w:tcW w:w="1048"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Cs/>
                      <w:color w:val="auto"/>
                      <w:sz w:val="21"/>
                      <w:szCs w:val="21"/>
                      <w:highlight w:val="none"/>
                    </w:rPr>
                  </w:pPr>
                  <w:r>
                    <w:rPr>
                      <w:rFonts w:hint="default" w:ascii="Times New Roman" w:hAnsi="Times New Roman" w:cs="Times New Roman"/>
                      <w:b w:val="0"/>
                      <w:bCs/>
                      <w:color w:val="auto"/>
                      <w:sz w:val="21"/>
                      <w:szCs w:val="21"/>
                      <w:highlight w:val="none"/>
                    </w:rPr>
                    <w:t>航道除外</w:t>
                  </w:r>
                  <w:r>
                    <w:rPr>
                      <w:rFonts w:hint="eastAsia" w:ascii="Times New Roman" w:hAnsi="Times New Roman" w:cs="Times New Roman"/>
                      <w:b w:val="0"/>
                      <w:bCs/>
                      <w:color w:val="auto"/>
                      <w:sz w:val="21"/>
                      <w:szCs w:val="21"/>
                      <w:highlight w:val="none"/>
                      <w:lang w:eastAsia="zh-CN"/>
                    </w:rPr>
                    <w:t>，</w:t>
                  </w:r>
                  <w:r>
                    <w:rPr>
                      <w:rFonts w:hint="default" w:ascii="Times New Roman" w:hAnsi="Times New Roman" w:cs="Times New Roman"/>
                      <w:b w:val="0"/>
                      <w:bCs/>
                      <w:color w:val="auto"/>
                      <w:sz w:val="21"/>
                      <w:szCs w:val="21"/>
                      <w:highlight w:val="none"/>
                    </w:rPr>
                    <w:t>取水口下游5</w:t>
                  </w:r>
                  <w:r>
                    <w:rPr>
                      <w:rFonts w:hint="eastAsia" w:ascii="Times New Roman" w:hAnsi="Times New Roman" w:cs="Times New Roman"/>
                      <w:b w:val="0"/>
                      <w:bCs/>
                      <w:color w:val="auto"/>
                      <w:sz w:val="21"/>
                      <w:szCs w:val="21"/>
                      <w:highlight w:val="none"/>
                      <w:lang w:val="en-US" w:eastAsia="zh-CN"/>
                    </w:rPr>
                    <w:t>00</w:t>
                  </w:r>
                  <w:r>
                    <w:rPr>
                      <w:rFonts w:hint="default" w:ascii="Times New Roman" w:hAnsi="Times New Roman" w:cs="Times New Roman"/>
                      <w:b w:val="0"/>
                      <w:bCs/>
                      <w:color w:val="auto"/>
                      <w:sz w:val="21"/>
                      <w:szCs w:val="21"/>
                      <w:highlight w:val="none"/>
                    </w:rPr>
                    <w:t>米处至取水口上游1000米</w:t>
                  </w:r>
                  <w:r>
                    <w:rPr>
                      <w:rFonts w:hint="eastAsia" w:ascii="Times New Roman" w:hAnsi="Times New Roman" w:cs="Times New Roman"/>
                      <w:b w:val="0"/>
                      <w:bCs/>
                      <w:color w:val="auto"/>
                      <w:sz w:val="21"/>
                      <w:szCs w:val="21"/>
                      <w:highlight w:val="none"/>
                      <w:lang w:eastAsia="zh-CN"/>
                    </w:rPr>
                    <w:t>，</w:t>
                  </w:r>
                  <w:r>
                    <w:rPr>
                      <w:rFonts w:hint="default" w:ascii="Times New Roman" w:hAnsi="Times New Roman" w:cs="Times New Roman"/>
                      <w:b w:val="0"/>
                      <w:bCs/>
                      <w:color w:val="auto"/>
                      <w:sz w:val="21"/>
                      <w:szCs w:val="21"/>
                      <w:highlight w:val="none"/>
                    </w:rPr>
                    <w:t>多年</w:t>
                  </w:r>
                  <w:r>
                    <w:rPr>
                      <w:rFonts w:hint="eastAsia" w:ascii="Times New Roman" w:hAnsi="Times New Roman" w:cs="Times New Roman"/>
                      <w:b w:val="0"/>
                      <w:bCs/>
                      <w:color w:val="auto"/>
                      <w:sz w:val="21"/>
                      <w:szCs w:val="21"/>
                      <w:highlight w:val="none"/>
                      <w:lang w:val="en-US" w:eastAsia="zh-CN"/>
                    </w:rPr>
                    <w:t>平</w:t>
                  </w:r>
                  <w:r>
                    <w:rPr>
                      <w:rFonts w:hint="default" w:ascii="Times New Roman" w:hAnsi="Times New Roman" w:cs="Times New Roman"/>
                      <w:b w:val="0"/>
                      <w:bCs/>
                      <w:color w:val="auto"/>
                      <w:sz w:val="21"/>
                      <w:szCs w:val="21"/>
                      <w:highlight w:val="none"/>
                    </w:rPr>
                    <w:t>均水位对应的高程线下的水域范围</w:t>
                  </w:r>
                  <w:r>
                    <w:rPr>
                      <w:rFonts w:hint="eastAsia" w:ascii="Times New Roman" w:hAnsi="Times New Roman" w:cs="Times New Roman"/>
                      <w:b w:val="0"/>
                      <w:bCs/>
                      <w:color w:val="auto"/>
                      <w:sz w:val="21"/>
                      <w:szCs w:val="21"/>
                      <w:highlight w:val="none"/>
                      <w:lang w:eastAsia="zh-CN"/>
                    </w:rPr>
                    <w:t>，</w:t>
                  </w:r>
                  <w:r>
                    <w:rPr>
                      <w:rFonts w:hint="default" w:ascii="Times New Roman" w:hAnsi="Times New Roman" w:cs="Times New Roman"/>
                      <w:b w:val="0"/>
                      <w:bCs/>
                      <w:color w:val="auto"/>
                      <w:sz w:val="21"/>
                      <w:szCs w:val="21"/>
                      <w:highlight w:val="none"/>
                    </w:rPr>
                    <w:t>正常水位线以上一级保护区水城边界右岸纵深200米</w:t>
                  </w:r>
                  <w:r>
                    <w:rPr>
                      <w:rFonts w:hint="eastAsia" w:ascii="Times New Roman" w:hAnsi="Times New Roman" w:cs="Times New Roman"/>
                      <w:b w:val="0"/>
                      <w:bCs/>
                      <w:color w:val="auto"/>
                      <w:sz w:val="21"/>
                      <w:szCs w:val="21"/>
                      <w:highlight w:val="none"/>
                      <w:lang w:eastAsia="zh-CN"/>
                    </w:rPr>
                    <w:t>，</w:t>
                  </w:r>
                  <w:r>
                    <w:rPr>
                      <w:rFonts w:hint="default" w:ascii="Times New Roman" w:hAnsi="Times New Roman" w:cs="Times New Roman"/>
                      <w:b w:val="0"/>
                      <w:bCs/>
                      <w:color w:val="auto"/>
                      <w:sz w:val="21"/>
                      <w:szCs w:val="21"/>
                      <w:highlight w:val="none"/>
                    </w:rPr>
                    <w:t>左岸纵深至宣</w:t>
                  </w:r>
                  <w:r>
                    <w:rPr>
                      <w:rFonts w:hint="eastAsia" w:ascii="Times New Roman" w:hAnsi="Times New Roman" w:cs="Times New Roman"/>
                      <w:b w:val="0"/>
                      <w:bCs/>
                      <w:color w:val="auto"/>
                      <w:sz w:val="21"/>
                      <w:szCs w:val="21"/>
                      <w:highlight w:val="none"/>
                      <w:lang w:val="en-US" w:eastAsia="zh-CN"/>
                    </w:rPr>
                    <w:t>清</w:t>
                  </w:r>
                  <w:r>
                    <w:rPr>
                      <w:rFonts w:hint="default" w:ascii="Times New Roman" w:hAnsi="Times New Roman" w:cs="Times New Roman"/>
                      <w:b w:val="0"/>
                      <w:bCs/>
                      <w:color w:val="auto"/>
                      <w:sz w:val="21"/>
                      <w:szCs w:val="21"/>
                      <w:highlight w:val="none"/>
                    </w:rPr>
                    <w:t>路临河</w:t>
                  </w:r>
                  <w:r>
                    <w:rPr>
                      <w:rFonts w:hint="eastAsia" w:ascii="Times New Roman" w:hAnsi="Times New Roman" w:cs="Times New Roman"/>
                      <w:b w:val="0"/>
                      <w:bCs/>
                      <w:color w:val="auto"/>
                      <w:sz w:val="21"/>
                      <w:szCs w:val="21"/>
                      <w:highlight w:val="none"/>
                      <w:lang w:val="en-US" w:eastAsia="zh-CN"/>
                    </w:rPr>
                    <w:t>侧</w:t>
                  </w:r>
                  <w:r>
                    <w:rPr>
                      <w:rFonts w:hint="default" w:ascii="Times New Roman" w:hAnsi="Times New Roman" w:cs="Times New Roman"/>
                      <w:b w:val="0"/>
                      <w:bCs/>
                      <w:color w:val="auto"/>
                      <w:sz w:val="21"/>
                      <w:szCs w:val="21"/>
                      <w:highlight w:val="none"/>
                    </w:rPr>
                    <w:t>防</w:t>
                  </w:r>
                  <w:r>
                    <w:rPr>
                      <w:rFonts w:hint="eastAsia" w:ascii="Times New Roman" w:hAnsi="Times New Roman" w:cs="Times New Roman"/>
                      <w:b w:val="0"/>
                      <w:bCs/>
                      <w:color w:val="auto"/>
                      <w:sz w:val="21"/>
                      <w:szCs w:val="21"/>
                      <w:highlight w:val="none"/>
                      <w:lang w:val="en-US" w:eastAsia="zh-CN"/>
                    </w:rPr>
                    <w:t>撞</w:t>
                  </w:r>
                  <w:r>
                    <w:rPr>
                      <w:rFonts w:hint="default" w:ascii="Times New Roman" w:hAnsi="Times New Roman" w:cs="Times New Roman"/>
                      <w:b w:val="0"/>
                      <w:bCs/>
                      <w:color w:val="auto"/>
                      <w:sz w:val="21"/>
                      <w:szCs w:val="21"/>
                      <w:highlight w:val="none"/>
                    </w:rPr>
                    <w:t>墙的陆域范围</w:t>
                  </w:r>
                  <w:r>
                    <w:rPr>
                      <w:rFonts w:hint="eastAsia" w:ascii="Times New Roman" w:hAnsi="Times New Roman" w:cs="Times New Roman"/>
                      <w:b w:val="0"/>
                      <w:bCs/>
                      <w:color w:val="auto"/>
                      <w:sz w:val="21"/>
                      <w:szCs w:val="21"/>
                      <w:highlight w:val="none"/>
                      <w:lang w:eastAsia="zh-CN"/>
                    </w:rPr>
                    <w:t>。</w:t>
                  </w:r>
                </w:p>
              </w:tc>
              <w:tc>
                <w:tcPr>
                  <w:tcW w:w="1085"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b w:val="0"/>
                      <w:bCs w:val="0"/>
                      <w:color w:val="auto"/>
                      <w:sz w:val="21"/>
                      <w:szCs w:val="21"/>
                      <w:highlight w:val="none"/>
                    </w:rPr>
                    <w:t>航道除外，取水口下游800米的梨湾溪入后河口下游侧至取水口上游3000米</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多年平均水位对应的高程线下的水城范围。一、二级保护区水域边界沿两岸纵深至第一重山脊线的除一级保护区外的陆域范围。</w:t>
                  </w:r>
                </w:p>
              </w:tc>
              <w:tc>
                <w:tcPr>
                  <w:tcW w:w="963"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rPr>
                    <w:t>后河二级保护区上边界上溯2000米，多年平均水位对应的高程线下的水域范围</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以及梨湾溪集水范围内的全部水城范围。准保护区水域边界沿两岸纵深至流域分永岭的陆域</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以及梨湾溪集水苑围内的全部陆域范围。</w:t>
                  </w:r>
                </w:p>
              </w:tc>
              <w:tc>
                <w:tcPr>
                  <w:tcW w:w="900"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eastAsia" w:ascii="Times New Roman" w:hAnsi="Times New Roman" w:eastAsia="宋体" w:cs="Times New Roman"/>
                      <w:bCs/>
                      <w:color w:val="auto"/>
                      <w:sz w:val="21"/>
                      <w:szCs w:val="21"/>
                      <w:highlight w:val="none"/>
                      <w:lang w:val="en-US" w:eastAsia="zh-CN"/>
                    </w:rPr>
                  </w:pPr>
                  <w:r>
                    <w:rPr>
                      <w:rFonts w:hint="eastAsia" w:cs="Times New Roman"/>
                      <w:color w:val="auto"/>
                      <w:sz w:val="21"/>
                      <w:szCs w:val="21"/>
                      <w:highlight w:val="none"/>
                      <w:lang w:val="en-US" w:eastAsia="zh-CN"/>
                    </w:rPr>
                    <w:t>宣汉县清溪镇污水处理站</w:t>
                  </w:r>
                  <w:r>
                    <w:rPr>
                      <w:rFonts w:hint="eastAsia" w:cs="Times New Roman"/>
                      <w:bCs/>
                      <w:color w:val="auto"/>
                      <w:sz w:val="21"/>
                      <w:szCs w:val="21"/>
                      <w:highlight w:val="none"/>
                      <w:lang w:val="en-US" w:eastAsia="zh-CN"/>
                    </w:rPr>
                    <w:t>：上游直线距离约7148</w:t>
                  </w:r>
                  <w:r>
                    <w:rPr>
                      <w:rFonts w:hint="default" w:ascii="Times New Roman" w:hAnsi="Times New Roman" w:cs="Times New Roman"/>
                      <w:bCs/>
                      <w:color w:val="auto"/>
                      <w:sz w:val="21"/>
                      <w:szCs w:val="21"/>
                      <w:highlight w:val="none"/>
                    </w:rPr>
                    <w:t>m</w:t>
                  </w:r>
                  <w:r>
                    <w:rPr>
                      <w:rFonts w:hint="eastAsia" w:ascii="Times New Roman" w:hAnsi="Times New Roman" w:cs="Times New Roman"/>
                      <w:bCs/>
                      <w:color w:val="auto"/>
                      <w:sz w:val="21"/>
                      <w:szCs w:val="21"/>
                      <w:highlight w:val="none"/>
                      <w:lang w:eastAsia="zh-CN"/>
                    </w:rPr>
                    <w:t>；</w:t>
                  </w:r>
                  <w:r>
                    <w:rPr>
                      <w:rFonts w:hint="eastAsia"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eastAsia" w:cs="Times New Roman"/>
                      <w:color w:val="auto"/>
                      <w:sz w:val="21"/>
                      <w:szCs w:val="21"/>
                      <w:highlight w:val="none"/>
                      <w:lang w:val="en-US" w:eastAsia="zh-CN"/>
                    </w:rPr>
                    <w:t>一体化污水处理站：上</w:t>
                  </w:r>
                  <w:r>
                    <w:rPr>
                      <w:rFonts w:hint="eastAsia" w:cs="Times New Roman"/>
                      <w:bCs/>
                      <w:color w:val="auto"/>
                      <w:sz w:val="21"/>
                      <w:szCs w:val="21"/>
                      <w:highlight w:val="none"/>
                      <w:lang w:val="en-US" w:eastAsia="zh-CN"/>
                    </w:rPr>
                    <w:t>游直线距离约</w:t>
                  </w:r>
                  <w:r>
                    <w:rPr>
                      <w:rFonts w:hint="eastAsia" w:cs="Times New Roman"/>
                      <w:color w:val="auto"/>
                      <w:sz w:val="21"/>
                      <w:szCs w:val="21"/>
                      <w:highlight w:val="none"/>
                      <w:lang w:val="en-US" w:eastAsia="zh-CN"/>
                    </w:rPr>
                    <w:t>8329m；宣汉县</w:t>
                  </w:r>
                  <w:r>
                    <w:rPr>
                      <w:rFonts w:hint="default" w:ascii="Times New Roman" w:hAnsi="Times New Roman" w:cs="Times New Roman"/>
                      <w:color w:val="auto"/>
                      <w:sz w:val="21"/>
                      <w:szCs w:val="21"/>
                      <w:highlight w:val="none"/>
                    </w:rPr>
                    <w:t>清溪镇宏文村</w:t>
                  </w:r>
                  <w:r>
                    <w:rPr>
                      <w:rFonts w:hint="eastAsia" w:cs="Times New Roman"/>
                      <w:color w:val="auto"/>
                      <w:sz w:val="21"/>
                      <w:szCs w:val="21"/>
                      <w:highlight w:val="none"/>
                      <w:lang w:val="en-US" w:eastAsia="zh-CN"/>
                    </w:rPr>
                    <w:t>一体化污水处理站：上</w:t>
                  </w:r>
                  <w:r>
                    <w:rPr>
                      <w:rFonts w:hint="eastAsia" w:cs="Times New Roman"/>
                      <w:bCs/>
                      <w:color w:val="auto"/>
                      <w:sz w:val="21"/>
                      <w:szCs w:val="21"/>
                      <w:highlight w:val="none"/>
                      <w:lang w:val="en-US" w:eastAsia="zh-CN"/>
                    </w:rPr>
                    <w:t>游直线距离约</w:t>
                  </w:r>
                  <w:r>
                    <w:rPr>
                      <w:rFonts w:hint="eastAsia" w:cs="Times New Roman"/>
                      <w:color w:val="auto"/>
                      <w:sz w:val="21"/>
                      <w:szCs w:val="21"/>
                      <w:highlight w:val="none"/>
                      <w:lang w:val="en-US" w:eastAsia="zh-CN"/>
                    </w:rPr>
                    <w:t>8594m。</w:t>
                  </w:r>
                </w:p>
              </w:tc>
              <w:tc>
                <w:tcPr>
                  <w:tcW w:w="607"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4"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eastAsia"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宣汉县清溪镇乱石滩河吴家</w:t>
                  </w:r>
                  <w:r>
                    <w:rPr>
                      <w:rFonts w:hint="eastAsia" w:ascii="Times New Roman" w:hAnsi="Times New Roman" w:eastAsia="宋体" w:cs="Times New Roman"/>
                      <w:color w:val="000000"/>
                      <w:sz w:val="21"/>
                      <w:szCs w:val="21"/>
                      <w:lang w:val="en-US" w:eastAsia="zh-CN"/>
                    </w:rPr>
                    <w:t>湾</w:t>
                  </w:r>
                  <w:r>
                    <w:rPr>
                      <w:rFonts w:hint="default" w:ascii="Times New Roman" w:hAnsi="Times New Roman" w:eastAsia="宋体" w:cs="Times New Roman"/>
                      <w:color w:val="000000"/>
                      <w:sz w:val="21"/>
                      <w:szCs w:val="21"/>
                      <w:lang w:val="en-US" w:eastAsia="zh-CN"/>
                    </w:rPr>
                    <w:t>集中式饮用水水源地</w:t>
                  </w:r>
                </w:p>
              </w:tc>
              <w:tc>
                <w:tcPr>
                  <w:tcW w:w="1048"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val="0"/>
                      <w:bCs/>
                      <w:color w:val="auto"/>
                      <w:sz w:val="21"/>
                      <w:szCs w:val="21"/>
                      <w:highlight w:val="none"/>
                    </w:rPr>
                  </w:pPr>
                  <w:r>
                    <w:rPr>
                      <w:rFonts w:hint="eastAsia" w:ascii="Times New Roman" w:hAnsi="Times New Roman" w:cs="Times New Roman"/>
                      <w:b w:val="0"/>
                      <w:bCs/>
                      <w:color w:val="auto"/>
                      <w:sz w:val="21"/>
                      <w:szCs w:val="21"/>
                      <w:highlight w:val="none"/>
                      <w:lang w:val="en-US" w:eastAsia="zh-CN"/>
                    </w:rPr>
                    <w:t>水域范围：</w:t>
                  </w:r>
                  <w:r>
                    <w:rPr>
                      <w:rFonts w:hint="default" w:ascii="Times New Roman" w:hAnsi="Times New Roman" w:cs="Times New Roman"/>
                      <w:b w:val="0"/>
                      <w:bCs/>
                      <w:color w:val="auto"/>
                      <w:sz w:val="21"/>
                      <w:szCs w:val="21"/>
                      <w:highlight w:val="none"/>
                    </w:rPr>
                    <w:t>取水口下游100米至取水口上游1000 米、多年平均水位对应的高程线下的水域泡卫。</w:t>
                  </w:r>
                  <w:r>
                    <w:rPr>
                      <w:rFonts w:hint="eastAsia" w:ascii="Times New Roman" w:hAnsi="Times New Roman" w:cs="Times New Roman"/>
                      <w:b w:val="0"/>
                      <w:bCs/>
                      <w:color w:val="auto"/>
                      <w:sz w:val="21"/>
                      <w:szCs w:val="21"/>
                      <w:highlight w:val="none"/>
                      <w:lang w:val="en-US" w:eastAsia="zh-CN"/>
                    </w:rPr>
                    <w:t>陆域范围：与一级保护区水域长度一致，水域边界两岸纵深50米，但不超过村道临河侧的全部陆域范圈。</w:t>
                  </w:r>
                </w:p>
              </w:tc>
              <w:tc>
                <w:tcPr>
                  <w:tcW w:w="1085"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default" w:ascii="Times New Roman" w:hAnsi="Times New Roman" w:cs="Times New Roman"/>
                      <w:b w:val="0"/>
                      <w:bCs w:val="0"/>
                      <w:color w:val="auto"/>
                      <w:sz w:val="21"/>
                      <w:szCs w:val="21"/>
                      <w:highlight w:val="none"/>
                    </w:rPr>
                  </w:pPr>
                  <w:r>
                    <w:rPr>
                      <w:rFonts w:hint="eastAsia" w:ascii="Times New Roman" w:hAnsi="Times New Roman" w:cs="Times New Roman"/>
                      <w:b w:val="0"/>
                      <w:bCs/>
                      <w:color w:val="auto"/>
                      <w:sz w:val="21"/>
                      <w:szCs w:val="21"/>
                      <w:highlight w:val="none"/>
                      <w:lang w:val="en-US" w:eastAsia="zh-CN"/>
                    </w:rPr>
                    <w:t>水域范围：一级保护区的下游边界起向下延伸200米，一级保护区的上游边界起向上游（包括汇入的上游支流）延伸至两叉河公路桥（约1700米），多年平均水位对应的高程线下的水域范围。陆域范围：除一级保护区外，二级保护区水域边界两岸纵深1000米，但不超过流域分水岭的全部陆域范国。</w:t>
                  </w:r>
                </w:p>
              </w:tc>
              <w:tc>
                <w:tcPr>
                  <w:tcW w:w="963"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sz w:val="21"/>
                      <w:szCs w:val="21"/>
                      <w:highlight w:val="none"/>
                      <w:lang w:val="en-US" w:eastAsia="zh-CN"/>
                    </w:rPr>
                    <w:t>/</w:t>
                  </w:r>
                </w:p>
              </w:tc>
              <w:tc>
                <w:tcPr>
                  <w:tcW w:w="9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cs="Times New Roman"/>
                      <w:bCs/>
                      <w:color w:val="auto"/>
                      <w:sz w:val="21"/>
                      <w:szCs w:val="21"/>
                      <w:highlight w:val="none"/>
                      <w:lang w:val="en-US" w:eastAsia="zh-CN"/>
                    </w:rPr>
                  </w:pPr>
                  <w:r>
                    <w:rPr>
                      <w:rFonts w:hint="eastAsia" w:cs="Times New Roman"/>
                      <w:color w:val="auto"/>
                      <w:sz w:val="21"/>
                      <w:szCs w:val="21"/>
                      <w:highlight w:val="none"/>
                      <w:lang w:val="en-US" w:eastAsia="zh-CN"/>
                    </w:rPr>
                    <w:t>宣汉县清溪镇污水处理站</w:t>
                  </w:r>
                  <w:r>
                    <w:rPr>
                      <w:rFonts w:hint="eastAsia" w:cs="Times New Roman"/>
                      <w:bCs/>
                      <w:color w:val="auto"/>
                      <w:sz w:val="21"/>
                      <w:szCs w:val="21"/>
                      <w:highlight w:val="none"/>
                      <w:lang w:val="en-US" w:eastAsia="zh-CN"/>
                    </w:rPr>
                    <w:t>：下游直线距离约2514</w:t>
                  </w:r>
                  <w:r>
                    <w:rPr>
                      <w:rFonts w:hint="default" w:ascii="Times New Roman" w:hAnsi="Times New Roman" w:cs="Times New Roman"/>
                      <w:bCs/>
                      <w:color w:val="auto"/>
                      <w:sz w:val="21"/>
                      <w:szCs w:val="21"/>
                      <w:highlight w:val="none"/>
                    </w:rPr>
                    <w:t>m</w:t>
                  </w:r>
                  <w:r>
                    <w:rPr>
                      <w:rFonts w:hint="eastAsia" w:ascii="Times New Roman" w:hAnsi="Times New Roman" w:cs="Times New Roman"/>
                      <w:bCs/>
                      <w:color w:val="auto"/>
                      <w:sz w:val="21"/>
                      <w:szCs w:val="21"/>
                      <w:highlight w:val="none"/>
                      <w:lang w:eastAsia="zh-CN"/>
                    </w:rPr>
                    <w:t>；</w:t>
                  </w:r>
                  <w:r>
                    <w:rPr>
                      <w:rFonts w:hint="eastAsia"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eastAsia" w:cs="Times New Roman"/>
                      <w:color w:val="auto"/>
                      <w:sz w:val="21"/>
                      <w:szCs w:val="21"/>
                      <w:highlight w:val="none"/>
                      <w:lang w:val="en-US" w:eastAsia="zh-CN"/>
                    </w:rPr>
                    <w:t>一体化污水处理站：</w:t>
                  </w:r>
                  <w:r>
                    <w:rPr>
                      <w:rFonts w:hint="eastAsia" w:cs="Times New Roman"/>
                      <w:bCs/>
                      <w:color w:val="auto"/>
                      <w:sz w:val="21"/>
                      <w:szCs w:val="21"/>
                      <w:highlight w:val="none"/>
                      <w:lang w:val="en-US" w:eastAsia="zh-CN"/>
                    </w:rPr>
                    <w:t>下游直线距离约</w:t>
                  </w:r>
                  <w:r>
                    <w:rPr>
                      <w:rFonts w:hint="eastAsia" w:cs="Times New Roman"/>
                      <w:color w:val="auto"/>
                      <w:sz w:val="21"/>
                      <w:szCs w:val="21"/>
                      <w:highlight w:val="none"/>
                      <w:lang w:val="en-US" w:eastAsia="zh-CN"/>
                    </w:rPr>
                    <w:t>2160m；宣汉县</w:t>
                  </w:r>
                  <w:r>
                    <w:rPr>
                      <w:rFonts w:hint="default" w:ascii="Times New Roman" w:hAnsi="Times New Roman" w:cs="Times New Roman"/>
                      <w:color w:val="auto"/>
                      <w:sz w:val="21"/>
                      <w:szCs w:val="21"/>
                      <w:highlight w:val="none"/>
                    </w:rPr>
                    <w:t>清溪镇宏文村</w:t>
                  </w:r>
                  <w:r>
                    <w:rPr>
                      <w:rFonts w:hint="eastAsia" w:cs="Times New Roman"/>
                      <w:color w:val="auto"/>
                      <w:sz w:val="21"/>
                      <w:szCs w:val="21"/>
                      <w:highlight w:val="none"/>
                      <w:lang w:val="en-US" w:eastAsia="zh-CN"/>
                    </w:rPr>
                    <w:t>一体化污水处理站：</w:t>
                  </w:r>
                  <w:r>
                    <w:rPr>
                      <w:rFonts w:hint="eastAsia" w:cs="Times New Roman"/>
                      <w:bCs/>
                      <w:color w:val="auto"/>
                      <w:sz w:val="21"/>
                      <w:szCs w:val="21"/>
                      <w:highlight w:val="none"/>
                      <w:lang w:val="en-US" w:eastAsia="zh-CN"/>
                    </w:rPr>
                    <w:t>下游直线距离约</w:t>
                  </w:r>
                  <w:r>
                    <w:rPr>
                      <w:rFonts w:hint="eastAsia" w:cs="Times New Roman"/>
                      <w:color w:val="auto"/>
                      <w:sz w:val="21"/>
                      <w:szCs w:val="21"/>
                      <w:highlight w:val="none"/>
                      <w:lang w:val="en-US" w:eastAsia="zh-CN"/>
                    </w:rPr>
                    <w:t>875m。</w:t>
                  </w:r>
                </w:p>
              </w:tc>
              <w:tc>
                <w:tcPr>
                  <w:tcW w:w="607" w:type="pct"/>
                  <w:tcBorders>
                    <w:top w:val="single" w:color="auto" w:sz="4" w:space="0"/>
                    <w:left w:val="single" w:color="auto" w:sz="4" w:space="0"/>
                    <w:bottom w:val="single" w:color="auto" w:sz="4" w:space="0"/>
                    <w:right w:val="single" w:color="auto" w:sz="4" w:space="0"/>
                  </w:tcBorders>
                  <w:noWrap w:val="0"/>
                  <w:vAlign w:val="center"/>
                </w:tcPr>
                <w:p>
                  <w:pPr>
                    <w:pStyle w:val="17"/>
                    <w:keepNext w:val="0"/>
                    <w:keepLines w:val="0"/>
                    <w:pageBreakBefore w:val="0"/>
                    <w:widowControl w:val="0"/>
                    <w:kinsoku/>
                    <w:wordWrap/>
                    <w:overflowPunct/>
                    <w:topLinePunct w:val="0"/>
                    <w:bidi w:val="0"/>
                    <w:snapToGrid/>
                    <w:spacing w:before="0" w:beforeAutospacing="0" w:after="0" w:line="240" w:lineRule="auto"/>
                    <w:ind w:left="0" w:leftChars="0" w:right="0" w:firstLine="0" w:firstLineChars="0"/>
                    <w:jc w:val="center"/>
                    <w:textAlignment w:val="auto"/>
                    <w:rPr>
                      <w:rFonts w:hint="eastAsia" w:ascii="Times New Roman" w:hAnsi="Times New Roman" w:eastAsia="宋体" w:cs="Times New Roman"/>
                      <w:bCs/>
                      <w:color w:val="auto"/>
                      <w:sz w:val="21"/>
                      <w:szCs w:val="21"/>
                      <w:highlight w:val="none"/>
                      <w:lang w:val="en-US" w:eastAsia="zh-CN"/>
                    </w:rPr>
                  </w:pPr>
                  <w:r>
                    <w:rPr>
                      <w:rFonts w:hint="eastAsia" w:ascii="Times New Roman" w:hAnsi="Times New Roman" w:cs="Times New Roman"/>
                      <w:bCs/>
                      <w:color w:val="auto"/>
                      <w:sz w:val="21"/>
                      <w:szCs w:val="21"/>
                      <w:highlight w:val="none"/>
                      <w:lang w:val="en-US" w:eastAsia="zh-CN"/>
                    </w:rPr>
                    <w:t>否</w:t>
                  </w:r>
                </w:p>
              </w:tc>
            </w:tr>
          </w:tbl>
          <w:p>
            <w:pPr>
              <w:keepNext w:val="0"/>
              <w:keepLines w:val="0"/>
              <w:pageBreakBefore w:val="0"/>
              <w:widowControl/>
              <w:suppressLineNumbers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eastAsia="宋体"/>
                <w:sz w:val="24"/>
                <w:szCs w:val="24"/>
                <w:lang w:val="en-US" w:eastAsia="zh-CN"/>
              </w:rPr>
            </w:pPr>
            <w:r>
              <w:rPr>
                <w:rFonts w:hint="eastAsia"/>
                <w:sz w:val="24"/>
                <w:szCs w:val="24"/>
                <w:lang w:val="en-US" w:eastAsia="zh-CN"/>
              </w:rPr>
              <w:t>综上，本项目不涉及饮用水源保护区。</w:t>
            </w:r>
          </w:p>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default" w:ascii="Times New Roman" w:hAnsi="Times New Roman" w:eastAsia="黑体" w:cs="Times New Roman"/>
                <w:bCs/>
                <w:color w:val="auto"/>
                <w:szCs w:val="21"/>
                <w:highlight w:val="none"/>
              </w:rPr>
            </w:pPr>
            <w:r>
              <w:rPr>
                <w:rFonts w:ascii="宋体" w:hAnsi="宋体" w:eastAsia="宋体" w:cs="宋体"/>
                <w:kern w:val="0"/>
                <w:sz w:val="24"/>
                <w:szCs w:val="24"/>
                <w:lang w:val="en-US" w:eastAsia="zh-CN" w:bidi="ar"/>
              </w:rPr>
              <w:drawing>
                <wp:inline distT="0" distB="0" distL="114300" distR="114300">
                  <wp:extent cx="5749925" cy="3930015"/>
                  <wp:effectExtent l="0" t="0" r="3175" b="13335"/>
                  <wp:docPr id="21"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 descr="IMG_256"/>
                          <pic:cNvPicPr>
                            <a:picLocks noChangeAspect="1"/>
                          </pic:cNvPicPr>
                        </pic:nvPicPr>
                        <pic:blipFill>
                          <a:blip r:embed="rId12"/>
                          <a:stretch>
                            <a:fillRect/>
                          </a:stretch>
                        </pic:blipFill>
                        <pic:spPr>
                          <a:xfrm>
                            <a:off x="0" y="0"/>
                            <a:ext cx="5749925" cy="3930015"/>
                          </a:xfrm>
                          <a:prstGeom prst="rect">
                            <a:avLst/>
                          </a:prstGeom>
                          <a:noFill/>
                          <a:ln w="9525">
                            <a:noFill/>
                          </a:ln>
                        </pic:spPr>
                      </pic:pic>
                    </a:graphicData>
                  </a:graphic>
                </wp:inline>
              </w:drawing>
            </w:r>
            <w:r>
              <w:rPr>
                <w:rFonts w:hint="default" w:ascii="Times New Roman" w:hAnsi="Times New Roman" w:eastAsia="黑体" w:cs="Times New Roman"/>
                <w:bCs/>
                <w:color w:val="auto"/>
                <w:szCs w:val="21"/>
                <w:highlight w:val="none"/>
              </w:rPr>
              <w:t>图1-</w:t>
            </w:r>
            <w:r>
              <w:rPr>
                <w:rFonts w:hint="eastAsia" w:eastAsia="黑体" w:cs="Times New Roman"/>
                <w:bCs/>
                <w:color w:val="auto"/>
                <w:szCs w:val="21"/>
                <w:highlight w:val="none"/>
                <w:lang w:val="en-US" w:eastAsia="zh-CN"/>
              </w:rPr>
              <w:t>8</w:t>
            </w:r>
            <w:r>
              <w:rPr>
                <w:rFonts w:hint="default" w:ascii="Times New Roman" w:hAnsi="Times New Roman" w:eastAsia="黑体" w:cs="Times New Roman"/>
                <w:bCs/>
                <w:color w:val="auto"/>
                <w:szCs w:val="21"/>
                <w:highlight w:val="none"/>
              </w:rPr>
              <w:t xml:space="preserve"> </w:t>
            </w:r>
            <w:r>
              <w:rPr>
                <w:rFonts w:hint="eastAsia" w:ascii="Times New Roman" w:hAnsi="Times New Roman" w:eastAsia="黑体" w:cs="Times New Roman"/>
                <w:bCs/>
                <w:color w:val="auto"/>
                <w:szCs w:val="21"/>
                <w:highlight w:val="none"/>
                <w:lang w:val="en-US" w:eastAsia="zh-CN"/>
              </w:rPr>
              <w:t>本</w:t>
            </w:r>
            <w:r>
              <w:rPr>
                <w:rFonts w:hint="default" w:ascii="Times New Roman" w:hAnsi="Times New Roman" w:eastAsia="黑体" w:cs="Times New Roman"/>
                <w:bCs/>
                <w:color w:val="auto"/>
                <w:szCs w:val="21"/>
                <w:highlight w:val="none"/>
              </w:rPr>
              <w:t>项目排污口与</w:t>
            </w:r>
            <w:r>
              <w:rPr>
                <w:rFonts w:hint="eastAsia" w:ascii="Times New Roman" w:hAnsi="Times New Roman" w:eastAsia="黑体" w:cs="Times New Roman"/>
                <w:bCs/>
                <w:color w:val="auto"/>
                <w:szCs w:val="21"/>
                <w:highlight w:val="none"/>
                <w:lang w:val="en-US" w:eastAsia="zh-CN"/>
              </w:rPr>
              <w:t>后河徐家坡水源地</w:t>
            </w:r>
            <w:r>
              <w:rPr>
                <w:rFonts w:hint="default" w:ascii="Times New Roman" w:hAnsi="Times New Roman" w:eastAsia="黑体" w:cs="Times New Roman"/>
                <w:bCs/>
                <w:color w:val="auto"/>
                <w:szCs w:val="21"/>
                <w:highlight w:val="none"/>
              </w:rPr>
              <w:t>取水点位置关系图</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753100" cy="3238500"/>
                  <wp:effectExtent l="0" t="0" r="0" b="0"/>
                  <wp:docPr id="28"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 descr="IMG_256"/>
                          <pic:cNvPicPr>
                            <a:picLocks noChangeAspect="1"/>
                          </pic:cNvPicPr>
                        </pic:nvPicPr>
                        <pic:blipFill>
                          <a:blip r:embed="rId13"/>
                          <a:stretch>
                            <a:fillRect/>
                          </a:stretch>
                        </pic:blipFill>
                        <pic:spPr>
                          <a:xfrm>
                            <a:off x="0" y="0"/>
                            <a:ext cx="5753100" cy="3238500"/>
                          </a:xfrm>
                          <a:prstGeom prst="rect">
                            <a:avLst/>
                          </a:prstGeom>
                          <a:noFill/>
                          <a:ln w="9525">
                            <a:noFill/>
                          </a:ln>
                        </pic:spPr>
                      </pic:pic>
                    </a:graphicData>
                  </a:graphic>
                </wp:inline>
              </w:drawing>
            </w:r>
          </w:p>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color w:val="auto"/>
                <w:sz w:val="24"/>
                <w:szCs w:val="24"/>
                <w:highlight w:val="none"/>
              </w:rPr>
            </w:pPr>
            <w:r>
              <w:rPr>
                <w:rFonts w:hint="default" w:ascii="Times New Roman" w:hAnsi="Times New Roman" w:eastAsia="黑体" w:cs="Times New Roman"/>
                <w:bCs/>
                <w:color w:val="auto"/>
                <w:szCs w:val="21"/>
                <w:highlight w:val="none"/>
              </w:rPr>
              <w:t>图1-</w:t>
            </w:r>
            <w:r>
              <w:rPr>
                <w:rFonts w:hint="eastAsia" w:ascii="Times New Roman" w:hAnsi="Times New Roman" w:eastAsia="黑体" w:cs="Times New Roman"/>
                <w:bCs/>
                <w:color w:val="auto"/>
                <w:szCs w:val="21"/>
                <w:highlight w:val="none"/>
                <w:lang w:val="en-US" w:eastAsia="zh-CN"/>
              </w:rPr>
              <w:t>9</w:t>
            </w:r>
            <w:r>
              <w:rPr>
                <w:rFonts w:hint="default" w:ascii="Times New Roman" w:hAnsi="Times New Roman" w:eastAsia="黑体" w:cs="Times New Roman"/>
                <w:bCs/>
                <w:color w:val="auto"/>
                <w:szCs w:val="21"/>
                <w:highlight w:val="none"/>
              </w:rPr>
              <w:t xml:space="preserve"> </w:t>
            </w:r>
            <w:r>
              <w:rPr>
                <w:rFonts w:hint="eastAsia" w:ascii="Times New Roman" w:hAnsi="Times New Roman" w:eastAsia="黑体" w:cs="Times New Roman"/>
                <w:bCs/>
                <w:color w:val="auto"/>
                <w:szCs w:val="21"/>
                <w:highlight w:val="none"/>
                <w:lang w:val="en-US" w:eastAsia="zh-CN"/>
              </w:rPr>
              <w:t>本</w:t>
            </w:r>
            <w:r>
              <w:rPr>
                <w:rFonts w:hint="default" w:ascii="Times New Roman" w:hAnsi="Times New Roman" w:eastAsia="黑体" w:cs="Times New Roman"/>
                <w:bCs/>
                <w:color w:val="auto"/>
                <w:szCs w:val="21"/>
                <w:highlight w:val="none"/>
              </w:rPr>
              <w:t>项目排污口与</w:t>
            </w:r>
            <w:r>
              <w:rPr>
                <w:rFonts w:hint="default" w:ascii="Times New Roman" w:hAnsi="Times New Roman" w:eastAsia="黑体" w:cs="Times New Roman"/>
                <w:bCs/>
                <w:color w:val="auto"/>
                <w:szCs w:val="21"/>
                <w:highlight w:val="none"/>
                <w:lang w:val="en-US" w:eastAsia="zh-CN"/>
              </w:rPr>
              <w:t>宣汉县清溪镇乱石滩河吴家</w:t>
            </w:r>
            <w:r>
              <w:rPr>
                <w:rFonts w:hint="eastAsia" w:ascii="Times New Roman" w:hAnsi="Times New Roman" w:eastAsia="黑体" w:cs="Times New Roman"/>
                <w:bCs/>
                <w:color w:val="auto"/>
                <w:szCs w:val="21"/>
                <w:highlight w:val="none"/>
                <w:lang w:val="en-US" w:eastAsia="zh-CN"/>
              </w:rPr>
              <w:t>湾</w:t>
            </w:r>
            <w:r>
              <w:rPr>
                <w:rFonts w:hint="default" w:ascii="Times New Roman" w:hAnsi="Times New Roman" w:eastAsia="黑体" w:cs="Times New Roman"/>
                <w:bCs/>
                <w:color w:val="auto"/>
                <w:szCs w:val="21"/>
                <w:highlight w:val="none"/>
                <w:lang w:val="en-US" w:eastAsia="zh-CN"/>
              </w:rPr>
              <w:t>集中式饮用水水源地</w:t>
            </w:r>
            <w:r>
              <w:rPr>
                <w:rFonts w:hint="default" w:ascii="Times New Roman" w:hAnsi="Times New Roman" w:eastAsia="黑体" w:cs="Times New Roman"/>
                <w:bCs/>
                <w:color w:val="auto"/>
                <w:szCs w:val="21"/>
                <w:highlight w:val="none"/>
              </w:rPr>
              <w:t>取水点位置关系图</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2" w:firstLineChars="200"/>
              <w:jc w:val="left"/>
              <w:textAlignment w:val="auto"/>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9</w:t>
            </w:r>
            <w:r>
              <w:rPr>
                <w:rFonts w:hint="default" w:ascii="Times New Roman" w:hAnsi="Times New Roman" w:cs="Times New Roman"/>
                <w:b/>
                <w:color w:val="auto"/>
                <w:sz w:val="24"/>
                <w:szCs w:val="24"/>
                <w:highlight w:val="none"/>
              </w:rPr>
              <w:t>、</w:t>
            </w:r>
            <w:r>
              <w:rPr>
                <w:rFonts w:hint="eastAsia" w:eastAsia="宋体"/>
                <w:b/>
                <w:bCs/>
                <w:color w:val="auto"/>
                <w:sz w:val="24"/>
                <w:szCs w:val="24"/>
                <w:lang w:val="en-US" w:eastAsia="zh-CN"/>
              </w:rPr>
              <w:t>选址合理性及外环境相容性分析</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（1）项目</w:t>
            </w:r>
            <w:r>
              <w:rPr>
                <w:rFonts w:hint="default" w:ascii="Times New Roman" w:hAnsi="Times New Roman" w:cs="Times New Roman"/>
                <w:b/>
                <w:color w:val="auto"/>
                <w:sz w:val="24"/>
                <w:szCs w:val="24"/>
                <w:highlight w:val="none"/>
              </w:rPr>
              <w:t>外环境关系</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①宣汉县清溪镇污水处理站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本项目宣汉县清溪镇污水处理站位于</w:t>
            </w:r>
            <w:r>
              <w:rPr>
                <w:rFonts w:hint="default" w:ascii="Times New Roman" w:hAnsi="Times New Roman" w:eastAsia="宋体" w:cs="Times New Roman"/>
                <w:color w:val="000000"/>
                <w:sz w:val="24"/>
                <w:szCs w:val="24"/>
                <w:lang w:val="en-US" w:eastAsia="zh-CN"/>
              </w:rPr>
              <w:t>宣汉县清溪镇罗寨村5社</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经度</w:t>
            </w:r>
            <w:r>
              <w:rPr>
                <w:rFonts w:hint="default" w:ascii="Times New Roman" w:hAnsi="Times New Roman" w:cs="Times New Roman"/>
                <w:color w:val="auto"/>
                <w:sz w:val="24"/>
                <w:szCs w:val="24"/>
                <w:highlight w:val="none"/>
                <w:u w:val="none"/>
              </w:rPr>
              <w:t>107</w:t>
            </w:r>
            <w:r>
              <w:rPr>
                <w:rFonts w:hint="default" w:ascii="Times New Roman" w:hAnsi="Times New Roman" w:cs="Times New Roman"/>
                <w:color w:val="auto"/>
                <w:sz w:val="24"/>
                <w:szCs w:val="24"/>
                <w:highlight w:val="none"/>
                <w:u w:val="none"/>
                <w:lang w:val="en-US" w:eastAsia="zh-CN"/>
              </w:rPr>
              <w:t>°46′</w:t>
            </w:r>
            <w:r>
              <w:rPr>
                <w:rFonts w:hint="default" w:ascii="Times New Roman" w:hAnsi="Times New Roman" w:cs="Times New Roman"/>
                <w:color w:val="auto"/>
                <w:sz w:val="24"/>
                <w:szCs w:val="24"/>
                <w:highlight w:val="none"/>
                <w:u w:val="none"/>
              </w:rPr>
              <w:t xml:space="preserve"> </w:t>
            </w:r>
            <w:r>
              <w:rPr>
                <w:rFonts w:hint="default" w:ascii="Times New Roman" w:hAnsi="Times New Roman" w:cs="Times New Roman"/>
                <w:color w:val="auto"/>
                <w:sz w:val="24"/>
                <w:szCs w:val="24"/>
                <w:highlight w:val="none"/>
                <w:u w:val="none"/>
                <w:lang w:val="en-US" w:eastAsia="zh-CN"/>
              </w:rPr>
              <w:t>53.357″</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val="en-US" w:eastAsia="zh-CN"/>
              </w:rPr>
              <w:t>纬度</w:t>
            </w:r>
            <w:r>
              <w:rPr>
                <w:rFonts w:hint="default" w:ascii="Times New Roman" w:hAnsi="Times New Roman" w:cs="Times New Roman"/>
                <w:color w:val="auto"/>
                <w:sz w:val="24"/>
                <w:szCs w:val="24"/>
                <w:highlight w:val="none"/>
                <w:u w:val="none"/>
              </w:rPr>
              <w:t>3</w:t>
            </w:r>
            <w:r>
              <w:rPr>
                <w:rFonts w:hint="default" w:ascii="Times New Roman" w:hAnsi="Times New Roman" w:cs="Times New Roman"/>
                <w:color w:val="auto"/>
                <w:sz w:val="24"/>
                <w:szCs w:val="24"/>
                <w:highlight w:val="none"/>
                <w:u w:val="none"/>
                <w:lang w:val="en-US" w:eastAsia="zh-CN"/>
              </w:rPr>
              <w:t>1°25′14.544″</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rPr>
              <w:t>项目地理位置见附图1。</w:t>
            </w:r>
          </w:p>
          <w:p>
            <w:pPr>
              <w:pageBreakBefore w:val="0"/>
              <w:kinsoku/>
              <w:wordWrap/>
              <w:bidi w:val="0"/>
              <w:spacing w:line="360" w:lineRule="auto"/>
              <w:ind w:left="0" w:leftChars="0" w:right="0" w:firstLine="480" w:firstLineChars="200"/>
              <w:rPr>
                <w:rFonts w:hint="default"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根据现场踏勘，项目</w:t>
            </w:r>
            <w:r>
              <w:rPr>
                <w:rFonts w:hint="eastAsia" w:cs="Times New Roman"/>
                <w:color w:val="auto"/>
                <w:sz w:val="24"/>
                <w:szCs w:val="24"/>
                <w:highlight w:val="none"/>
                <w:lang w:val="en-US" w:eastAsia="zh-CN"/>
              </w:rPr>
              <w:t>北侧为农田、林地；西北侧约476~500m处有10户居民；西侧为农田、林地；西南侧约315~481m处有11户居民；排污口西南侧约</w:t>
            </w:r>
            <w:r>
              <w:rPr>
                <w:rFonts w:hint="eastAsia" w:cs="Times New Roman"/>
                <w:bCs/>
                <w:color w:val="auto"/>
                <w:sz w:val="24"/>
                <w:szCs w:val="24"/>
                <w:highlight w:val="none"/>
                <w:lang w:val="en-US" w:eastAsia="zh-CN"/>
              </w:rPr>
              <w:t>3190</w:t>
            </w:r>
            <w:r>
              <w:rPr>
                <w:rFonts w:hint="default" w:ascii="Times New Roman" w:hAnsi="Times New Roman" w:cs="Times New Roman"/>
                <w:bCs/>
                <w:color w:val="auto"/>
                <w:sz w:val="24"/>
                <w:szCs w:val="24"/>
                <w:highlight w:val="none"/>
              </w:rPr>
              <w:t>m</w:t>
            </w:r>
            <w:r>
              <w:rPr>
                <w:rFonts w:hint="eastAsia" w:cs="Times New Roman"/>
                <w:bCs/>
                <w:color w:val="auto"/>
                <w:sz w:val="24"/>
                <w:szCs w:val="24"/>
                <w:highlight w:val="none"/>
                <w:lang w:eastAsia="zh-CN"/>
              </w:rPr>
              <w:t>、</w:t>
            </w:r>
            <w:r>
              <w:rPr>
                <w:rFonts w:hint="eastAsia" w:cs="Times New Roman"/>
                <w:bCs/>
                <w:color w:val="auto"/>
                <w:sz w:val="24"/>
                <w:szCs w:val="24"/>
                <w:highlight w:val="none"/>
                <w:lang w:val="en-US" w:eastAsia="zh-CN"/>
              </w:rPr>
              <w:t>2107m、6158m分别</w:t>
            </w:r>
            <w:r>
              <w:rPr>
                <w:rFonts w:hint="eastAsia" w:cs="Times New Roman"/>
                <w:color w:val="auto"/>
                <w:sz w:val="24"/>
                <w:szCs w:val="24"/>
                <w:highlight w:val="none"/>
                <w:lang w:val="en-US" w:eastAsia="zh-CN"/>
              </w:rPr>
              <w:t>为</w:t>
            </w:r>
            <w:r>
              <w:rPr>
                <w:rFonts w:hint="eastAsia" w:ascii="Times New Roman" w:hAnsi="Times New Roman" w:eastAsia="宋体" w:cs="Times New Roman"/>
                <w:color w:val="000000"/>
                <w:sz w:val="24"/>
                <w:szCs w:val="24"/>
                <w:lang w:val="en-US" w:eastAsia="zh-CN"/>
              </w:rPr>
              <w:t>后河徐家坡水源地</w:t>
            </w:r>
            <w:r>
              <w:rPr>
                <w:rFonts w:hint="eastAsia" w:eastAsia="宋体" w:cs="Times New Roman"/>
                <w:color w:val="000000"/>
                <w:sz w:val="24"/>
                <w:szCs w:val="24"/>
                <w:lang w:val="en-US" w:eastAsia="zh-CN"/>
              </w:rPr>
              <w:t>准保护区、二级保护区、一级保护区水域边界</w:t>
            </w:r>
            <w:r>
              <w:rPr>
                <w:rFonts w:hint="eastAsia" w:cs="Times New Roman"/>
                <w:color w:val="auto"/>
                <w:sz w:val="24"/>
                <w:szCs w:val="24"/>
                <w:highlight w:val="none"/>
                <w:lang w:val="en-US" w:eastAsia="zh-CN"/>
              </w:rPr>
              <w:t>；南侧为农田、林地；东南侧约290~490m处有7户居民；东侧为农田、林地；东北侧为农田、林地。后河由北向南流，位于本项目西北侧约25m处。</w:t>
            </w:r>
            <w:r>
              <w:rPr>
                <w:rFonts w:hint="default" w:ascii="Times New Roman" w:hAnsi="Times New Roman" w:cs="Times New Roman"/>
                <w:color w:val="auto"/>
                <w:sz w:val="24"/>
                <w:szCs w:val="24"/>
                <w:highlight w:val="none"/>
              </w:rPr>
              <w:t>项目外环境关系图见附图2</w:t>
            </w:r>
            <w:r>
              <w:rPr>
                <w:rFonts w:hint="eastAsia"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2" w:firstLineChars="200"/>
              <w:rPr>
                <w:rFonts w:hint="default"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②宣汉县清溪镇望山社区清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p>
          <w:p>
            <w:pPr>
              <w:pageBreakBefore w:val="0"/>
              <w:kinsoku/>
              <w:wordWrap/>
              <w:bidi w:val="0"/>
              <w:spacing w:line="360" w:lineRule="auto"/>
              <w:ind w:left="0" w:leftChars="0" w:right="0" w:firstLine="480" w:firstLineChars="200"/>
              <w:rPr>
                <w:rFonts w:hint="eastAsia"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本项目宣汉县清溪镇望山社区清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一体化污水处理站位于</w:t>
            </w:r>
            <w:r>
              <w:rPr>
                <w:rFonts w:hint="default" w:ascii="Times New Roman" w:hAnsi="Times New Roman" w:cs="Times New Roman"/>
                <w:color w:val="auto"/>
                <w:sz w:val="24"/>
                <w:szCs w:val="24"/>
                <w:highlight w:val="none"/>
              </w:rPr>
              <w:t>清溪镇</w:t>
            </w:r>
            <w:r>
              <w:rPr>
                <w:rFonts w:hint="eastAsia" w:cs="Times New Roman"/>
                <w:color w:val="auto"/>
                <w:sz w:val="24"/>
                <w:szCs w:val="24"/>
                <w:highlight w:val="none"/>
                <w:lang w:val="en-US" w:eastAsia="zh-CN"/>
              </w:rPr>
              <w:t>望山社区清</w:t>
            </w:r>
            <w:r>
              <w:rPr>
                <w:rFonts w:hint="default" w:ascii="Times New Roman" w:hAnsi="Times New Roman" w:cs="Times New Roman"/>
                <w:color w:val="auto"/>
                <w:sz w:val="24"/>
                <w:szCs w:val="24"/>
                <w:highlight w:val="none"/>
              </w:rPr>
              <w:t>坪片区</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经度</w:t>
            </w:r>
            <w:r>
              <w:rPr>
                <w:rFonts w:hint="default" w:ascii="Times New Roman" w:hAnsi="Times New Roman" w:cs="Times New Roman"/>
                <w:color w:val="auto"/>
                <w:sz w:val="24"/>
                <w:szCs w:val="24"/>
                <w:highlight w:val="none"/>
                <w:u w:val="none"/>
              </w:rPr>
              <w:t>107</w:t>
            </w:r>
            <w:r>
              <w:rPr>
                <w:rFonts w:hint="default" w:ascii="Times New Roman" w:hAnsi="Times New Roman" w:cs="Times New Roman"/>
                <w:color w:val="auto"/>
                <w:sz w:val="24"/>
                <w:szCs w:val="24"/>
                <w:highlight w:val="none"/>
                <w:u w:val="none"/>
                <w:lang w:val="en-US" w:eastAsia="zh-CN"/>
              </w:rPr>
              <w:t>°4</w:t>
            </w:r>
            <w:r>
              <w:rPr>
                <w:rFonts w:hint="eastAsia" w:ascii="Times New Roman" w:hAnsi="Times New Roman" w:cs="Times New Roman"/>
                <w:color w:val="auto"/>
                <w:sz w:val="24"/>
                <w:szCs w:val="24"/>
                <w:highlight w:val="none"/>
                <w:u w:val="none"/>
                <w:lang w:val="en-US" w:eastAsia="zh-CN"/>
              </w:rPr>
              <w:t>7</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rPr>
              <w:t xml:space="preserve"> </w:t>
            </w:r>
            <w:r>
              <w:rPr>
                <w:rFonts w:hint="eastAsia" w:cs="Times New Roman"/>
                <w:color w:val="auto"/>
                <w:sz w:val="24"/>
                <w:szCs w:val="24"/>
                <w:highlight w:val="none"/>
                <w:u w:val="none"/>
                <w:lang w:val="en-US" w:eastAsia="zh-CN"/>
              </w:rPr>
              <w:t>10.917</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val="en-US" w:eastAsia="zh-CN"/>
              </w:rPr>
              <w:t>纬度</w:t>
            </w:r>
            <w:r>
              <w:rPr>
                <w:rFonts w:hint="default" w:ascii="Times New Roman" w:hAnsi="Times New Roman" w:cs="Times New Roman"/>
                <w:color w:val="auto"/>
                <w:sz w:val="24"/>
                <w:szCs w:val="24"/>
                <w:highlight w:val="none"/>
                <w:u w:val="none"/>
              </w:rPr>
              <w:t>3</w:t>
            </w:r>
            <w:r>
              <w:rPr>
                <w:rFonts w:hint="default" w:ascii="Times New Roman" w:hAnsi="Times New Roman" w:cs="Times New Roman"/>
                <w:color w:val="auto"/>
                <w:sz w:val="24"/>
                <w:szCs w:val="24"/>
                <w:highlight w:val="none"/>
                <w:u w:val="none"/>
                <w:lang w:val="en-US" w:eastAsia="zh-CN"/>
              </w:rPr>
              <w:t>1°25′</w:t>
            </w:r>
            <w:r>
              <w:rPr>
                <w:rFonts w:hint="eastAsia" w:cs="Times New Roman"/>
                <w:color w:val="auto"/>
                <w:sz w:val="24"/>
                <w:szCs w:val="24"/>
                <w:highlight w:val="none"/>
                <w:u w:val="none"/>
                <w:lang w:val="en-US" w:eastAsia="zh-CN"/>
              </w:rPr>
              <w:t>54.389</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rPr>
              <w:t>项目地理位置见附图1。</w:t>
            </w:r>
          </w:p>
          <w:p>
            <w:pPr>
              <w:pageBreakBefore w:val="0"/>
              <w:kinsoku/>
              <w:wordWrap/>
              <w:bidi w:val="0"/>
              <w:spacing w:line="360" w:lineRule="auto"/>
              <w:ind w:left="0" w:leftChars="0" w:right="0" w:firstLine="480" w:firstLineChars="200"/>
              <w:rPr>
                <w:rFonts w:hint="default"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根据现场踏勘，</w:t>
            </w:r>
            <w:r>
              <w:rPr>
                <w:rFonts w:hint="eastAsia" w:ascii="Times New Roman" w:hAnsi="Times New Roman" w:cs="Times New Roman"/>
                <w:color w:val="auto"/>
                <w:sz w:val="24"/>
                <w:szCs w:val="24"/>
                <w:highlight w:val="none"/>
                <w:lang w:val="en-US" w:eastAsia="zh-CN"/>
              </w:rPr>
              <w:t>项目北侧约14~305m处有27户居民；西北侧约150~316m处有3户居民；西侧约315~475m处有8户居民；西南侧约89~500m处有20户居民</w:t>
            </w:r>
            <w:r>
              <w:rPr>
                <w:rFonts w:hint="eastAsia" w:cs="Times New Roman"/>
                <w:color w:val="auto"/>
                <w:sz w:val="24"/>
                <w:szCs w:val="24"/>
                <w:highlight w:val="none"/>
                <w:lang w:val="en-US" w:eastAsia="zh-CN"/>
              </w:rPr>
              <w:t>；排污口西南侧约4423m、6361m、7357m分别为</w:t>
            </w:r>
            <w:r>
              <w:rPr>
                <w:rFonts w:hint="eastAsia" w:ascii="Times New Roman" w:hAnsi="Times New Roman" w:eastAsia="宋体" w:cs="Times New Roman"/>
                <w:color w:val="000000"/>
                <w:sz w:val="24"/>
                <w:szCs w:val="24"/>
                <w:lang w:val="en-US" w:eastAsia="zh-CN"/>
              </w:rPr>
              <w:t>后河徐家坡水源地</w:t>
            </w:r>
            <w:r>
              <w:rPr>
                <w:rFonts w:hint="eastAsia" w:eastAsia="宋体" w:cs="Times New Roman"/>
                <w:color w:val="000000"/>
                <w:sz w:val="24"/>
                <w:szCs w:val="24"/>
                <w:lang w:val="en-US" w:eastAsia="zh-CN"/>
              </w:rPr>
              <w:t>准保护区、二级保护区、一级保护区水域边界</w:t>
            </w:r>
            <w:r>
              <w:rPr>
                <w:rFonts w:hint="eastAsia" w:ascii="Times New Roman" w:hAnsi="Times New Roman" w:cs="Times New Roman"/>
                <w:color w:val="auto"/>
                <w:sz w:val="24"/>
                <w:szCs w:val="24"/>
                <w:highlight w:val="none"/>
                <w:lang w:val="en-US" w:eastAsia="zh-CN"/>
              </w:rPr>
              <w:t>；南侧为农田、林地；东南侧约340~500m处有清溪场镇50户居民；东侧为农田、林地；东北侧为农田、林地。</w:t>
            </w:r>
            <w:r>
              <w:rPr>
                <w:rFonts w:hint="eastAsia" w:cs="Times New Roman"/>
                <w:color w:val="auto"/>
                <w:sz w:val="24"/>
                <w:szCs w:val="24"/>
                <w:highlight w:val="none"/>
                <w:lang w:val="en-US" w:eastAsia="zh-CN"/>
              </w:rPr>
              <w:t>后河由北向南流，紧邻本项目东侧。</w:t>
            </w:r>
            <w:r>
              <w:rPr>
                <w:rFonts w:hint="default" w:ascii="Times New Roman" w:hAnsi="Times New Roman" w:cs="Times New Roman"/>
                <w:color w:val="auto"/>
                <w:sz w:val="24"/>
                <w:szCs w:val="24"/>
                <w:highlight w:val="none"/>
              </w:rPr>
              <w:t>项目外环境关系图见附图2</w:t>
            </w: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2" w:firstLineChars="200"/>
              <w:jc w:val="left"/>
              <w:textAlignment w:val="auto"/>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③宣汉县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val="0"/>
              <w:autoSpaceDN w:val="0"/>
              <w:bidi w:val="0"/>
              <w:adjustRightInd w:val="0"/>
              <w:snapToGrid/>
              <w:spacing w:line="360" w:lineRule="auto"/>
              <w:ind w:right="0" w:firstLine="480" w:firstLineChars="200"/>
              <w:jc w:val="left"/>
              <w:textAlignment w:val="auto"/>
              <w:rPr>
                <w:rFonts w:hint="eastAsia"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本项目宣汉县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一体化污水处理站位于</w:t>
            </w:r>
            <w:r>
              <w:rPr>
                <w:rFonts w:hint="default" w:ascii="Times New Roman" w:hAnsi="Times New Roman" w:cs="Times New Roman"/>
                <w:color w:val="auto"/>
                <w:sz w:val="24"/>
                <w:szCs w:val="24"/>
                <w:highlight w:val="none"/>
              </w:rPr>
              <w:t>清溪镇宏文村</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经度</w:t>
            </w:r>
            <w:r>
              <w:rPr>
                <w:rFonts w:hint="default" w:ascii="Times New Roman" w:hAnsi="Times New Roman" w:cs="Times New Roman"/>
                <w:color w:val="auto"/>
                <w:sz w:val="24"/>
                <w:szCs w:val="24"/>
                <w:highlight w:val="none"/>
                <w:u w:val="none"/>
              </w:rPr>
              <w:t>107</w:t>
            </w:r>
            <w:r>
              <w:rPr>
                <w:rFonts w:hint="default" w:ascii="Times New Roman" w:hAnsi="Times New Roman" w:cs="Times New Roman"/>
                <w:color w:val="auto"/>
                <w:sz w:val="24"/>
                <w:szCs w:val="24"/>
                <w:highlight w:val="none"/>
                <w:u w:val="none"/>
                <w:lang w:val="en-US" w:eastAsia="zh-CN"/>
              </w:rPr>
              <w:t>°4</w:t>
            </w:r>
            <w:r>
              <w:rPr>
                <w:rFonts w:hint="eastAsia" w:ascii="Times New Roman" w:hAnsi="Times New Roman" w:cs="Times New Roman"/>
                <w:color w:val="auto"/>
                <w:sz w:val="24"/>
                <w:szCs w:val="24"/>
                <w:highlight w:val="none"/>
                <w:u w:val="none"/>
                <w:lang w:val="en-US" w:eastAsia="zh-CN"/>
              </w:rPr>
              <w:t>8</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rPr>
              <w:t xml:space="preserve"> </w:t>
            </w:r>
            <w:r>
              <w:rPr>
                <w:rFonts w:hint="eastAsia" w:cs="Times New Roman"/>
                <w:color w:val="auto"/>
                <w:sz w:val="24"/>
                <w:szCs w:val="24"/>
                <w:highlight w:val="none"/>
                <w:u w:val="none"/>
                <w:lang w:val="en-US" w:eastAsia="zh-CN"/>
              </w:rPr>
              <w:t>8.891</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rPr>
              <w:t>，</w:t>
            </w:r>
            <w:r>
              <w:rPr>
                <w:rFonts w:hint="default" w:ascii="Times New Roman" w:hAnsi="Times New Roman" w:cs="Times New Roman"/>
                <w:color w:val="auto"/>
                <w:sz w:val="24"/>
                <w:szCs w:val="24"/>
                <w:highlight w:val="none"/>
                <w:u w:val="none"/>
                <w:lang w:val="en-US" w:eastAsia="zh-CN"/>
              </w:rPr>
              <w:t>纬度</w:t>
            </w:r>
            <w:r>
              <w:rPr>
                <w:rFonts w:hint="default" w:ascii="Times New Roman" w:hAnsi="Times New Roman" w:cs="Times New Roman"/>
                <w:color w:val="auto"/>
                <w:sz w:val="24"/>
                <w:szCs w:val="24"/>
                <w:highlight w:val="none"/>
                <w:u w:val="none"/>
              </w:rPr>
              <w:t>3</w:t>
            </w:r>
            <w:r>
              <w:rPr>
                <w:rFonts w:hint="default" w:ascii="Times New Roman" w:hAnsi="Times New Roman" w:cs="Times New Roman"/>
                <w:color w:val="auto"/>
                <w:sz w:val="24"/>
                <w:szCs w:val="24"/>
                <w:highlight w:val="none"/>
                <w:u w:val="none"/>
                <w:lang w:val="en-US" w:eastAsia="zh-CN"/>
              </w:rPr>
              <w:t>1°25′</w:t>
            </w:r>
            <w:r>
              <w:rPr>
                <w:rFonts w:hint="eastAsia" w:cs="Times New Roman"/>
                <w:color w:val="auto"/>
                <w:sz w:val="24"/>
                <w:szCs w:val="24"/>
                <w:highlight w:val="none"/>
                <w:u w:val="none"/>
                <w:lang w:val="en-US" w:eastAsia="zh-CN"/>
              </w:rPr>
              <w:t>33.542</w:t>
            </w:r>
            <w:r>
              <w:rPr>
                <w:rFonts w:hint="default" w:ascii="Times New Roman" w:hAnsi="Times New Roman" w:cs="Times New Roman"/>
                <w:color w:val="auto"/>
                <w:sz w:val="24"/>
                <w:szCs w:val="24"/>
                <w:highlight w:val="none"/>
                <w:u w:val="none"/>
                <w:lang w:val="en-US" w:eastAsia="zh-CN"/>
              </w:rPr>
              <w:t>″</w:t>
            </w:r>
            <w:r>
              <w:rPr>
                <w:rFonts w:hint="default" w:ascii="Times New Roman" w:hAnsi="Times New Roman" w:cs="Times New Roman"/>
                <w:color w:val="auto"/>
                <w:sz w:val="24"/>
                <w:szCs w:val="24"/>
                <w:highlight w:val="none"/>
                <w:u w:val="none"/>
                <w:lang w:eastAsia="zh-CN"/>
              </w:rPr>
              <w:t>，</w:t>
            </w:r>
            <w:r>
              <w:rPr>
                <w:rFonts w:hint="default" w:ascii="Times New Roman" w:hAnsi="Times New Roman" w:cs="Times New Roman"/>
                <w:color w:val="auto"/>
                <w:sz w:val="24"/>
                <w:szCs w:val="24"/>
                <w:highlight w:val="none"/>
              </w:rPr>
              <w:t>项目地理位置见附图1。</w:t>
            </w:r>
          </w:p>
          <w:p>
            <w:pPr>
              <w:pageBreakBefore w:val="0"/>
              <w:kinsoku/>
              <w:wordWrap/>
              <w:bidi w:val="0"/>
              <w:spacing w:line="360" w:lineRule="auto"/>
              <w:ind w:left="0" w:leftChars="0" w:right="0"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根据现场踏勘，</w:t>
            </w:r>
            <w:r>
              <w:rPr>
                <w:rFonts w:hint="eastAsia" w:ascii="Times New Roman" w:hAnsi="Times New Roman" w:cs="Times New Roman"/>
                <w:color w:val="auto"/>
                <w:sz w:val="24"/>
                <w:szCs w:val="24"/>
                <w:highlight w:val="none"/>
                <w:lang w:val="en-US" w:eastAsia="zh-CN"/>
              </w:rPr>
              <w:t>项目北侧约196~300m处有4户居民；西北侧184~488m处有5户居民；西侧226~500m处有8户居民；西南侧约225~500m处有15户居民；南侧约22m为宣汉县清溪镇宏文学校、约352~500m处有16户居民；东南侧约350~435m处有9户居民；东侧约47m为</w:t>
            </w:r>
            <w:r>
              <w:rPr>
                <w:rFonts w:hint="default" w:ascii="Times New Roman" w:hAnsi="Times New Roman" w:eastAsia="宋体" w:cs="Times New Roman"/>
                <w:color w:val="000000"/>
                <w:sz w:val="24"/>
                <w:szCs w:val="24"/>
                <w:lang w:val="en-US" w:eastAsia="zh-CN"/>
              </w:rPr>
              <w:t>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eastAsia" w:ascii="Times New Roman" w:hAnsi="Times New Roman" w:eastAsia="宋体" w:cs="Times New Roman"/>
                <w:color w:val="000000"/>
                <w:sz w:val="24"/>
                <w:szCs w:val="24"/>
                <w:lang w:val="en-US" w:eastAsia="zh-CN"/>
              </w:rPr>
              <w:t>二级保护区陆域、约109~468m处有10户居民</w:t>
            </w:r>
            <w:r>
              <w:rPr>
                <w:rFonts w:hint="eastAsia" w:cs="Times New Roman"/>
                <w:color w:val="000000"/>
                <w:sz w:val="24"/>
                <w:szCs w:val="24"/>
                <w:lang w:val="en-US" w:eastAsia="zh-CN"/>
              </w:rPr>
              <w:t>；排污口东侧约</w:t>
            </w:r>
            <w:r>
              <w:rPr>
                <w:rFonts w:hint="eastAsia" w:cs="Times New Roman"/>
                <w:color w:val="auto"/>
                <w:sz w:val="24"/>
                <w:szCs w:val="24"/>
                <w:highlight w:val="none"/>
                <w:lang w:val="en-US" w:eastAsia="zh-CN"/>
              </w:rPr>
              <w:t>498</w:t>
            </w:r>
            <w:r>
              <w:rPr>
                <w:rFonts w:hint="eastAsia" w:eastAsia="宋体" w:cs="Times New Roman"/>
                <w:color w:val="000000"/>
                <w:sz w:val="24"/>
                <w:szCs w:val="24"/>
                <w:lang w:val="en-US" w:eastAsia="zh-CN"/>
              </w:rPr>
              <w:t>m、</w:t>
            </w:r>
            <w:r>
              <w:rPr>
                <w:rFonts w:hint="eastAsia" w:cs="Times New Roman"/>
                <w:color w:val="auto"/>
                <w:sz w:val="24"/>
                <w:szCs w:val="24"/>
                <w:highlight w:val="none"/>
                <w:lang w:val="en-US" w:eastAsia="zh-CN"/>
              </w:rPr>
              <w:t>734</w:t>
            </w:r>
            <w:r>
              <w:rPr>
                <w:rFonts w:hint="eastAsia" w:eastAsia="宋体" w:cs="Times New Roman"/>
                <w:color w:val="000000"/>
                <w:sz w:val="24"/>
                <w:szCs w:val="24"/>
                <w:lang w:val="en-US" w:eastAsia="zh-CN"/>
              </w:rPr>
              <w:t>m分别为</w:t>
            </w:r>
            <w:r>
              <w:rPr>
                <w:rFonts w:hint="default" w:ascii="Times New Roman" w:hAnsi="Times New Roman" w:eastAsia="宋体" w:cs="Times New Roman"/>
                <w:color w:val="000000"/>
                <w:sz w:val="24"/>
                <w:szCs w:val="24"/>
                <w:lang w:val="en-US" w:eastAsia="zh-CN"/>
              </w:rPr>
              <w:t>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eastAsia" w:ascii="Times New Roman" w:hAnsi="Times New Roman" w:eastAsia="宋体" w:cs="Times New Roman"/>
                <w:color w:val="000000"/>
                <w:sz w:val="24"/>
                <w:szCs w:val="24"/>
                <w:lang w:val="en-US" w:eastAsia="zh-CN"/>
              </w:rPr>
              <w:t>二级保护区</w:t>
            </w:r>
            <w:r>
              <w:rPr>
                <w:rFonts w:hint="eastAsia" w:eastAsia="宋体" w:cs="Times New Roman"/>
                <w:color w:val="000000"/>
                <w:sz w:val="24"/>
                <w:szCs w:val="24"/>
                <w:lang w:val="en-US" w:eastAsia="zh-CN"/>
              </w:rPr>
              <w:t>、一级保护区水域</w:t>
            </w:r>
            <w:r>
              <w:rPr>
                <w:rFonts w:hint="eastAsia" w:ascii="Times New Roman" w:hAnsi="Times New Roman" w:eastAsia="宋体" w:cs="Times New Roman"/>
                <w:color w:val="000000"/>
                <w:sz w:val="24"/>
                <w:szCs w:val="24"/>
                <w:lang w:val="en-US" w:eastAsia="zh-CN"/>
              </w:rPr>
              <w:t>；东北侧</w:t>
            </w:r>
            <w:r>
              <w:rPr>
                <w:rFonts w:hint="eastAsia" w:ascii="Times New Roman" w:hAnsi="Times New Roman" w:cs="Times New Roman"/>
                <w:color w:val="auto"/>
                <w:sz w:val="24"/>
                <w:szCs w:val="24"/>
                <w:highlight w:val="none"/>
                <w:lang w:val="en-US" w:eastAsia="zh-CN"/>
              </w:rPr>
              <w:t>为农田、林地。乱石滩河从东向西流，</w:t>
            </w:r>
            <w:r>
              <w:rPr>
                <w:rFonts w:hint="eastAsia" w:cs="Times New Roman"/>
                <w:color w:val="auto"/>
                <w:sz w:val="24"/>
                <w:szCs w:val="24"/>
                <w:highlight w:val="none"/>
                <w:lang w:val="en-US" w:eastAsia="zh-CN"/>
              </w:rPr>
              <w:t>位于本项目南侧约26m处。</w:t>
            </w:r>
            <w:r>
              <w:rPr>
                <w:rFonts w:hint="default" w:ascii="Times New Roman" w:hAnsi="Times New Roman" w:cs="Times New Roman"/>
                <w:color w:val="auto"/>
                <w:sz w:val="24"/>
                <w:szCs w:val="24"/>
                <w:highlight w:val="none"/>
              </w:rPr>
              <w:t>项目外环境关系图见附图2</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eastAsia="黑体" w:cs="Times New Roman"/>
                <w:b w:val="0"/>
                <w:bCs w:val="0"/>
                <w:color w:val="auto"/>
                <w:kern w:val="2"/>
                <w:sz w:val="21"/>
                <w:szCs w:val="21"/>
                <w:lang w:val="en-US" w:eastAsia="zh-CN" w:bidi="ar-SA"/>
              </w:rPr>
            </w:pPr>
            <w:r>
              <w:rPr>
                <w:rFonts w:hint="default" w:ascii="Times New Roman" w:hAnsi="Times New Roman" w:eastAsia="黑体" w:cs="Times New Roman"/>
                <w:b w:val="0"/>
                <w:bCs w:val="0"/>
                <w:color w:val="auto"/>
                <w:kern w:val="2"/>
                <w:sz w:val="21"/>
                <w:szCs w:val="21"/>
                <w:lang w:val="en-US" w:eastAsia="zh-CN" w:bidi="ar-SA"/>
              </w:rPr>
              <w:t>表</w:t>
            </w:r>
            <w:r>
              <w:rPr>
                <w:rFonts w:hint="eastAsia" w:ascii="Times New Roman" w:hAnsi="Times New Roman" w:eastAsia="黑体" w:cs="Times New Roman"/>
                <w:b w:val="0"/>
                <w:bCs w:val="0"/>
                <w:color w:val="auto"/>
                <w:kern w:val="2"/>
                <w:sz w:val="21"/>
                <w:szCs w:val="21"/>
                <w:lang w:val="en-US" w:eastAsia="zh-CN" w:bidi="ar-SA"/>
              </w:rPr>
              <w:t>1-14</w:t>
            </w:r>
            <w:r>
              <w:rPr>
                <w:rFonts w:hint="default" w:ascii="Times New Roman" w:hAnsi="Times New Roman" w:eastAsia="黑体" w:cs="Times New Roman"/>
                <w:b w:val="0"/>
                <w:bCs w:val="0"/>
                <w:color w:val="auto"/>
                <w:kern w:val="2"/>
                <w:sz w:val="21"/>
                <w:szCs w:val="21"/>
                <w:lang w:val="en-US" w:eastAsia="zh-CN" w:bidi="ar-SA"/>
              </w:rPr>
              <w:t xml:space="preserve">  </w:t>
            </w:r>
            <w:r>
              <w:rPr>
                <w:rFonts w:hint="eastAsia" w:ascii="Times New Roman" w:hAnsi="Times New Roman" w:eastAsia="黑体" w:cs="Times New Roman"/>
                <w:b w:val="0"/>
                <w:bCs w:val="0"/>
                <w:color w:val="auto"/>
                <w:kern w:val="2"/>
                <w:sz w:val="21"/>
                <w:szCs w:val="21"/>
                <w:lang w:val="en-US" w:eastAsia="zh-CN" w:bidi="ar-SA"/>
              </w:rPr>
              <w:t>项目外环境关系一览表</w:t>
            </w:r>
          </w:p>
          <w:tbl>
            <w:tblPr>
              <w:tblStyle w:val="28"/>
              <w:tblW w:w="866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65"/>
              <w:gridCol w:w="1055"/>
              <w:gridCol w:w="2385"/>
              <w:gridCol w:w="1395"/>
              <w:gridCol w:w="1175"/>
              <w:gridCol w:w="198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66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sz w:val="21"/>
                      <w:szCs w:val="21"/>
                      <w:highlight w:val="none"/>
                      <w:lang w:val="en-US" w:eastAsia="zh-CN"/>
                    </w:rPr>
                    <w:t>序号</w:t>
                  </w:r>
                </w:p>
              </w:tc>
              <w:tc>
                <w:tcPr>
                  <w:tcW w:w="105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项目</w:t>
                  </w:r>
                </w:p>
              </w:tc>
              <w:tc>
                <w:tcPr>
                  <w:tcW w:w="23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名称</w:t>
                  </w:r>
                </w:p>
              </w:tc>
              <w:tc>
                <w:tcPr>
                  <w:tcW w:w="139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方位</w:t>
                  </w:r>
                </w:p>
              </w:tc>
              <w:tc>
                <w:tcPr>
                  <w:tcW w:w="11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距离</w:t>
                  </w:r>
                </w:p>
              </w:tc>
              <w:tc>
                <w:tcPr>
                  <w:tcW w:w="198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类型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w:t>
                  </w:r>
                </w:p>
              </w:tc>
              <w:tc>
                <w:tcPr>
                  <w:tcW w:w="105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宣汉县清溪镇污水处理站</w:t>
                  </w: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476~500m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居民，10户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2</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柏林居民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cs="Times New Roman"/>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315~481m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居民，11户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3</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准保护区水域边界</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Cs/>
                      <w:color w:val="auto"/>
                      <w:sz w:val="21"/>
                      <w:szCs w:val="21"/>
                      <w:highlight w:val="none"/>
                      <w:lang w:val="en-US" w:eastAsia="zh-CN"/>
                    </w:rPr>
                    <w:t>3190</w:t>
                  </w:r>
                  <w:r>
                    <w:rPr>
                      <w:rFonts w:hint="default" w:ascii="Times New Roman" w:hAnsi="Times New Roman" w:cs="Times New Roman"/>
                      <w:bCs/>
                      <w:color w:val="auto"/>
                      <w:sz w:val="21"/>
                      <w:szCs w:val="21"/>
                      <w:highlight w:val="none"/>
                    </w:rPr>
                    <w:t>m</w:t>
                  </w:r>
                </w:p>
              </w:tc>
              <w:tc>
                <w:tcPr>
                  <w:tcW w:w="1986"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集中式水源地，设计供水规模</w:t>
                  </w:r>
                  <w:r>
                    <w:rPr>
                      <w:rFonts w:hint="eastAsia"/>
                      <w:szCs w:val="21"/>
                    </w:rPr>
                    <w:t>9万m</w:t>
                  </w:r>
                  <w:r>
                    <w:rPr>
                      <w:rFonts w:hint="eastAsia"/>
                      <w:szCs w:val="21"/>
                      <w:vertAlign w:val="superscript"/>
                      <w:lang w:val="en-US" w:eastAsia="zh-CN"/>
                    </w:rPr>
                    <w:t>3</w:t>
                  </w:r>
                  <w:r>
                    <w:rPr>
                      <w:rFonts w:hint="eastAsia"/>
                      <w:szCs w:val="21"/>
                    </w:rPr>
                    <w:t>/d</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4</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二级保护区水域边界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2107m</w:t>
                  </w:r>
                </w:p>
              </w:tc>
              <w:tc>
                <w:tcPr>
                  <w:tcW w:w="1986"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5</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一级保护区水域边界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6158m</w:t>
                  </w:r>
                </w:p>
              </w:tc>
              <w:tc>
                <w:tcPr>
                  <w:tcW w:w="1986"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6</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李家塝/大石头居民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cs="Times New Roman"/>
                      <w:color w:val="auto"/>
                      <w:sz w:val="21"/>
                      <w:szCs w:val="21"/>
                      <w:highlight w:val="none"/>
                      <w:lang w:val="en-US" w:eastAsia="zh-CN"/>
                    </w:rPr>
                    <w:t>东南侧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290~490m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居民，7户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7</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后河</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25m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color w:val="auto"/>
                      <w:spacing w:val="8"/>
                      <w:sz w:val="21"/>
                      <w:szCs w:val="21"/>
                      <w:lang w:val="en-US" w:eastAsia="zh-CN"/>
                    </w:rPr>
                    <w:t>河流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8</w:t>
                  </w:r>
                </w:p>
              </w:tc>
              <w:tc>
                <w:tcPr>
                  <w:tcW w:w="105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14~305m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27户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9</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150~316m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3户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10</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315~475m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8户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11</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89~500m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20户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12</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准保护区水域边界</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color w:val="auto"/>
                      <w:sz w:val="21"/>
                      <w:szCs w:val="21"/>
                      <w:highlight w:val="none"/>
                      <w:lang w:val="en-US" w:eastAsia="zh-CN"/>
                    </w:rPr>
                    <w:t>4423m</w:t>
                  </w:r>
                </w:p>
              </w:tc>
              <w:tc>
                <w:tcPr>
                  <w:tcW w:w="1986"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集中式水源地，设计供水规模</w:t>
                  </w:r>
                  <w:r>
                    <w:rPr>
                      <w:rFonts w:hint="eastAsia"/>
                      <w:szCs w:val="21"/>
                    </w:rPr>
                    <w:t>9万m</w:t>
                  </w:r>
                  <w:r>
                    <w:rPr>
                      <w:rFonts w:hint="eastAsia"/>
                      <w:szCs w:val="21"/>
                      <w:vertAlign w:val="superscript"/>
                      <w:lang w:val="en-US" w:eastAsia="zh-CN"/>
                    </w:rPr>
                    <w:t>3</w:t>
                  </w:r>
                  <w:r>
                    <w:rPr>
                      <w:rFonts w:hint="eastAsia"/>
                      <w:szCs w:val="21"/>
                    </w:rPr>
                    <w:t>/d</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2"/>
                      <w:sz w:val="21"/>
                      <w:szCs w:val="21"/>
                      <w:highlight w:val="none"/>
                      <w:lang w:val="en-US" w:eastAsia="zh-CN" w:bidi="ar-SA"/>
                    </w:rPr>
                    <w:t>13</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二级保护区水域边界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6361m</w:t>
                  </w:r>
                </w:p>
              </w:tc>
              <w:tc>
                <w:tcPr>
                  <w:tcW w:w="1986"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14</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一级保护区水域边界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7357m</w:t>
                  </w:r>
                </w:p>
              </w:tc>
              <w:tc>
                <w:tcPr>
                  <w:tcW w:w="1986"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15</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清溪场镇居民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340~500m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居民，5</w:t>
                  </w:r>
                  <w:r>
                    <w:rPr>
                      <w:rFonts w:hint="default" w:ascii="Times New Roman" w:hAnsi="Times New Roman" w:cs="Times New Roman"/>
                      <w:color w:val="auto"/>
                      <w:sz w:val="21"/>
                      <w:szCs w:val="21"/>
                      <w:highlight w:val="none"/>
                      <w:lang w:val="en-US" w:eastAsia="zh-CN"/>
                    </w:rPr>
                    <w:t>0户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16</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后河</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紧邻东侧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河流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17</w:t>
                  </w:r>
                </w:p>
              </w:tc>
              <w:tc>
                <w:tcPr>
                  <w:tcW w:w="105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196~300m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4户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18</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184~488m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default" w:ascii="Times New Roman" w:hAnsi="Times New Roman" w:cs="Times New Roman"/>
                      <w:color w:val="auto"/>
                      <w:sz w:val="21"/>
                      <w:szCs w:val="21"/>
                      <w:highlight w:val="none"/>
                      <w:lang w:val="en-US" w:eastAsia="zh-CN"/>
                    </w:rPr>
                    <w:t>5户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19</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西侧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4"/>
                      <w:szCs w:val="24"/>
                      <w:highlight w:val="none"/>
                      <w:lang w:val="en-US" w:eastAsia="zh-CN"/>
                    </w:rPr>
                    <w:t>226~500m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w:t>
                  </w:r>
                  <w:r>
                    <w:rPr>
                      <w:rFonts w:hint="eastAsia" w:ascii="Times New Roman" w:hAnsi="Times New Roman" w:cs="Times New Roman"/>
                      <w:color w:val="auto"/>
                      <w:sz w:val="21"/>
                      <w:szCs w:val="21"/>
                      <w:highlight w:val="none"/>
                      <w:lang w:val="en-US" w:eastAsia="zh-CN"/>
                    </w:rPr>
                    <w:t>8</w:t>
                  </w:r>
                  <w:r>
                    <w:rPr>
                      <w:rFonts w:hint="default" w:ascii="Times New Roman" w:hAnsi="Times New Roman" w:cs="Times New Roman"/>
                      <w:color w:val="auto"/>
                      <w:sz w:val="21"/>
                      <w:szCs w:val="21"/>
                      <w:highlight w:val="none"/>
                      <w:lang w:val="en-US" w:eastAsia="zh-CN"/>
                    </w:rPr>
                    <w:t>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20</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225~500m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居民，1</w:t>
                  </w:r>
                  <w:r>
                    <w:rPr>
                      <w:rFonts w:hint="default" w:ascii="Times New Roman" w:hAnsi="Times New Roman" w:cs="Times New Roman"/>
                      <w:color w:val="auto"/>
                      <w:sz w:val="21"/>
                      <w:szCs w:val="21"/>
                      <w:highlight w:val="none"/>
                      <w:lang w:val="en-US" w:eastAsia="zh-CN"/>
                    </w:rPr>
                    <w:t>5户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kern w:val="2"/>
                      <w:sz w:val="21"/>
                      <w:szCs w:val="21"/>
                      <w:highlight w:val="none"/>
                      <w:lang w:val="en-US" w:eastAsia="zh-CN" w:bidi="ar-SA"/>
                    </w:rPr>
                    <w:t>21</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宣汉县清溪镇宏文学校</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22m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学校，约2500人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kern w:val="2"/>
                      <w:sz w:val="21"/>
                      <w:szCs w:val="21"/>
                      <w:highlight w:val="none"/>
                      <w:lang w:val="en-US" w:eastAsia="zh-CN" w:bidi="ar-SA"/>
                    </w:rPr>
                    <w:t>22</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王家坝村居民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352~500m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居民，16</w:t>
                  </w:r>
                  <w:r>
                    <w:rPr>
                      <w:rFonts w:hint="default" w:ascii="Times New Roman" w:hAnsi="Times New Roman" w:cs="Times New Roman"/>
                      <w:color w:val="auto"/>
                      <w:sz w:val="21"/>
                      <w:szCs w:val="21"/>
                      <w:highlight w:val="none"/>
                      <w:lang w:val="en-US" w:eastAsia="zh-CN"/>
                    </w:rPr>
                    <w:t>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23</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王家坝村居民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350~435m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居民，9</w:t>
                  </w:r>
                  <w:r>
                    <w:rPr>
                      <w:rFonts w:hint="default" w:ascii="Times New Roman" w:hAnsi="Times New Roman" w:cs="Times New Roman"/>
                      <w:color w:val="auto"/>
                      <w:sz w:val="21"/>
                      <w:szCs w:val="21"/>
                      <w:highlight w:val="none"/>
                      <w:lang w:val="en-US" w:eastAsia="zh-CN"/>
                    </w:rPr>
                    <w:t>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24</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二级保护区陆域边界</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厂区</w:t>
                  </w:r>
                  <w:r>
                    <w:rPr>
                      <w:rFonts w:hint="default" w:ascii="Times New Roman" w:hAnsi="Times New Roman" w:eastAsia="宋体" w:cs="Times New Roman"/>
                      <w:b w:val="0"/>
                      <w:bCs w:val="0"/>
                      <w:color w:val="auto"/>
                      <w:sz w:val="21"/>
                      <w:szCs w:val="21"/>
                      <w:highlight w:val="none"/>
                      <w:lang w:val="en-US" w:eastAsia="zh-CN"/>
                    </w:rPr>
                    <w:t>东侧</w:t>
                  </w:r>
                  <w:r>
                    <w:rPr>
                      <w:rFonts w:hint="eastAsia" w:cs="Times New Roman"/>
                      <w:b w:val="0"/>
                      <w:bCs w:val="0"/>
                      <w:color w:val="auto"/>
                      <w:sz w:val="21"/>
                      <w:szCs w:val="21"/>
                      <w:highlight w:val="none"/>
                      <w:lang w:val="en-US" w:eastAsia="zh-CN"/>
                    </w:rPr>
                    <w:t>（厂区上游）</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47m</w:t>
                  </w:r>
                </w:p>
              </w:tc>
              <w:tc>
                <w:tcPr>
                  <w:tcW w:w="1986"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color w:val="000000"/>
                      <w:sz w:val="21"/>
                      <w:szCs w:val="21"/>
                      <w:lang w:val="en-US" w:eastAsia="zh-CN"/>
                    </w:rPr>
                    <w:t>集中式饮用水水源地</w:t>
                  </w:r>
                  <w:r>
                    <w:rPr>
                      <w:rFonts w:hint="eastAsia" w:cs="Times New Roman"/>
                      <w:color w:val="000000"/>
                      <w:sz w:val="21"/>
                      <w:szCs w:val="21"/>
                      <w:lang w:val="en-US" w:eastAsia="zh-CN"/>
                    </w:rPr>
                    <w:t>，</w:t>
                  </w:r>
                  <w:r>
                    <w:rPr>
                      <w:rFonts w:hint="eastAsia" w:cs="Times New Roman"/>
                      <w:b w:val="0"/>
                      <w:bCs w:val="0"/>
                      <w:color w:val="auto"/>
                      <w:sz w:val="21"/>
                      <w:szCs w:val="21"/>
                      <w:highlight w:val="none"/>
                      <w:lang w:val="en-US" w:eastAsia="zh-CN"/>
                    </w:rPr>
                    <w:t>设计供水规模300m</w:t>
                  </w:r>
                  <w:r>
                    <w:rPr>
                      <w:rFonts w:hint="eastAsia" w:cs="Times New Roman"/>
                      <w:b w:val="0"/>
                      <w:bCs w:val="0"/>
                      <w:color w:val="auto"/>
                      <w:sz w:val="21"/>
                      <w:szCs w:val="21"/>
                      <w:highlight w:val="none"/>
                      <w:vertAlign w:val="superscript"/>
                      <w:lang w:val="en-US" w:eastAsia="zh-CN"/>
                    </w:rPr>
                    <w:t>3</w:t>
                  </w:r>
                  <w:r>
                    <w:rPr>
                      <w:rFonts w:hint="eastAsia" w:cs="Times New Roman"/>
                      <w:b w:val="0"/>
                      <w:bCs w:val="0"/>
                      <w:color w:val="auto"/>
                      <w:sz w:val="21"/>
                      <w:szCs w:val="21"/>
                      <w:highlight w:val="none"/>
                      <w:lang w:val="en-US" w:eastAsia="zh-CN"/>
                    </w:rPr>
                    <w:t>/d</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25</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二级保护区水域边界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eastAsia="宋体" w:cs="Times New Roman"/>
                      <w:b w:val="0"/>
                      <w:bCs w:val="0"/>
                      <w:color w:val="auto"/>
                      <w:sz w:val="21"/>
                      <w:szCs w:val="21"/>
                      <w:highlight w:val="none"/>
                      <w:lang w:val="en-US" w:eastAsia="zh-CN"/>
                    </w:rPr>
                    <w:t>东侧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498</w:t>
                  </w:r>
                  <w:r>
                    <w:rPr>
                      <w:rFonts w:hint="eastAsia" w:eastAsia="宋体" w:cs="Times New Roman"/>
                      <w:color w:val="000000"/>
                      <w:sz w:val="21"/>
                      <w:szCs w:val="21"/>
                      <w:lang w:val="en-US" w:eastAsia="zh-CN"/>
                    </w:rPr>
                    <w:t>m</w:t>
                  </w:r>
                </w:p>
              </w:tc>
              <w:tc>
                <w:tcPr>
                  <w:tcW w:w="1986"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26</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一级保护区水域边界</w:t>
                  </w:r>
                </w:p>
              </w:tc>
              <w:tc>
                <w:tcPr>
                  <w:tcW w:w="139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eastAsia="宋体" w:cs="Times New Roman"/>
                      <w:b w:val="0"/>
                      <w:bCs w:val="0"/>
                      <w:color w:val="auto"/>
                      <w:sz w:val="21"/>
                      <w:szCs w:val="21"/>
                      <w:highlight w:val="none"/>
                      <w:lang w:val="en-US" w:eastAsia="zh-CN"/>
                    </w:rPr>
                    <w:t>东侧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734</w:t>
                  </w:r>
                  <w:r>
                    <w:rPr>
                      <w:rFonts w:hint="eastAsia" w:eastAsia="宋体" w:cs="Times New Roman"/>
                      <w:color w:val="000000"/>
                      <w:sz w:val="21"/>
                      <w:szCs w:val="21"/>
                      <w:lang w:val="en-US" w:eastAsia="zh-CN"/>
                    </w:rPr>
                    <w:t>m</w:t>
                  </w:r>
                </w:p>
              </w:tc>
              <w:tc>
                <w:tcPr>
                  <w:tcW w:w="1986"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kern w:val="2"/>
                      <w:sz w:val="21"/>
                      <w:szCs w:val="21"/>
                      <w:highlight w:val="none"/>
                      <w:lang w:val="en-US" w:eastAsia="zh-CN" w:bidi="ar-SA"/>
                    </w:rPr>
                    <w:t>27</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000000"/>
                      <w:sz w:val="21"/>
                      <w:szCs w:val="21"/>
                      <w:lang w:val="en-US" w:eastAsia="zh-CN"/>
                    </w:rPr>
                    <w:t>109~468m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居民，10</w:t>
                  </w:r>
                  <w:r>
                    <w:rPr>
                      <w:rFonts w:hint="default" w:ascii="Times New Roman" w:hAnsi="Times New Roman" w:cs="Times New Roman"/>
                      <w:color w:val="auto"/>
                      <w:sz w:val="21"/>
                      <w:szCs w:val="21"/>
                      <w:highlight w:val="none"/>
                      <w:lang w:val="en-US" w:eastAsia="zh-CN"/>
                    </w:rPr>
                    <w:t>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6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kern w:val="2"/>
                      <w:sz w:val="21"/>
                      <w:szCs w:val="21"/>
                      <w:highlight w:val="none"/>
                      <w:lang w:val="en-US" w:eastAsia="zh-CN" w:bidi="ar-SA"/>
                    </w:rPr>
                    <w:t>28</w:t>
                  </w:r>
                </w:p>
              </w:tc>
              <w:tc>
                <w:tcPr>
                  <w:tcW w:w="105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8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乱石滩河</w:t>
                  </w:r>
                </w:p>
              </w:tc>
              <w:tc>
                <w:tcPr>
                  <w:tcW w:w="139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26m</w:t>
                  </w:r>
                </w:p>
              </w:tc>
              <w:tc>
                <w:tcPr>
                  <w:tcW w:w="19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河流</w:t>
                  </w:r>
                </w:p>
              </w:tc>
            </w:tr>
          </w:tbl>
          <w:p>
            <w:pPr>
              <w:pageBreakBefore w:val="0"/>
              <w:kinsoku/>
              <w:wordWrap/>
              <w:bidi w:val="0"/>
              <w:spacing w:line="360" w:lineRule="auto"/>
              <w:ind w:left="0" w:leftChars="0" w:right="0" w:firstLine="482" w:firstLineChars="200"/>
              <w:rPr>
                <w:rFonts w:hint="default" w:ascii="Times New Roman" w:hAnsi="Times New Roman" w:eastAsia="宋体" w:cs="Times New Roman"/>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2）项目</w:t>
            </w:r>
            <w:r>
              <w:rPr>
                <w:rFonts w:hint="eastAsia" w:ascii="Times New Roman" w:hAnsi="Times New Roman" w:eastAsia="宋体" w:cs="Times New Roman"/>
                <w:b/>
                <w:bCs/>
                <w:color w:val="auto"/>
                <w:kern w:val="0"/>
                <w:sz w:val="24"/>
                <w:szCs w:val="24"/>
                <w:lang w:val="en-US" w:eastAsia="zh-CN" w:bidi="ar"/>
              </w:rPr>
              <w:t>选址合理性分析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b/>
                <w:bCs/>
                <w:color w:val="auto"/>
                <w:sz w:val="24"/>
                <w:szCs w:val="24"/>
                <w:highlight w:val="none"/>
                <w:lang w:val="en-US" w:eastAsia="zh-CN"/>
              </w:rPr>
            </w:pPr>
            <w:r>
              <w:rPr>
                <w:rFonts w:hint="eastAsia" w:cs="Times New Roman"/>
                <w:b w:val="0"/>
                <w:bCs w:val="0"/>
                <w:color w:val="auto"/>
                <w:sz w:val="24"/>
                <w:szCs w:val="24"/>
                <w:highlight w:val="none"/>
                <w:lang w:val="en-US" w:eastAsia="zh-CN"/>
              </w:rPr>
              <w:t>本项目实施范围为达州宣汉县清溪镇，涉及清溪镇场镇、清溪镇望山社区清坪片区、清溪镇宏文村；由于服务区域内多为山地和河滩，适宜建设用地较少，加之需满足各类条件，因此经过现场踏勘，各聚集区污水设施可选择建设用地较少，将不再进行厂址比选。各厂址分别论述如下。</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eastAsia" w:cs="Times New Roman"/>
                <w:b/>
                <w:bCs/>
                <w:color w:val="auto"/>
                <w:sz w:val="24"/>
                <w:szCs w:val="24"/>
                <w:highlight w:val="none"/>
                <w:lang w:val="en-US" w:eastAsia="zh-CN"/>
              </w:rPr>
              <w:t>①宣汉县清溪镇污水处理站</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lang w:val="en-US" w:eastAsia="zh-CN" w:bidi="ar"/>
              </w:rPr>
            </w:pP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清溪镇污水处理站为现</w:t>
            </w:r>
            <w:r>
              <w:rPr>
                <w:rFonts w:hint="eastAsia" w:cs="Times New Roman"/>
                <w:color w:val="auto"/>
                <w:sz w:val="24"/>
                <w:szCs w:val="24"/>
                <w:highlight w:val="none"/>
                <w:lang w:val="en-US" w:eastAsia="zh-CN"/>
              </w:rPr>
              <w:t>有</w:t>
            </w:r>
            <w:r>
              <w:rPr>
                <w:rFonts w:hint="default" w:ascii="Times New Roman" w:hAnsi="Times New Roman" w:cs="Times New Roman"/>
                <w:color w:val="auto"/>
                <w:sz w:val="24"/>
                <w:szCs w:val="24"/>
                <w:highlight w:val="none"/>
              </w:rPr>
              <w:t>污水处理站</w:t>
            </w:r>
            <w:r>
              <w:rPr>
                <w:rFonts w:hint="eastAsia" w:cs="Times New Roman"/>
                <w:color w:val="auto"/>
                <w:sz w:val="24"/>
                <w:szCs w:val="24"/>
                <w:highlight w:val="none"/>
                <w:lang w:val="en-US" w:eastAsia="zh-CN"/>
              </w:rPr>
              <w:t>扩建及</w:t>
            </w:r>
            <w:r>
              <w:rPr>
                <w:rFonts w:hint="default" w:ascii="Times New Roman" w:hAnsi="Times New Roman" w:cs="Times New Roman"/>
                <w:color w:val="auto"/>
                <w:sz w:val="24"/>
                <w:szCs w:val="24"/>
                <w:highlight w:val="none"/>
              </w:rPr>
              <w:t>工艺升级改造，</w:t>
            </w:r>
            <w:r>
              <w:rPr>
                <w:rFonts w:hint="eastAsia" w:cs="Times New Roman"/>
                <w:color w:val="auto"/>
                <w:sz w:val="24"/>
                <w:szCs w:val="24"/>
                <w:highlight w:val="none"/>
                <w:lang w:val="en-US" w:eastAsia="zh-CN"/>
              </w:rPr>
              <w:t>在</w:t>
            </w:r>
            <w:r>
              <w:rPr>
                <w:rFonts w:hint="default" w:ascii="Times New Roman" w:hAnsi="Times New Roman" w:cs="Times New Roman"/>
                <w:color w:val="auto"/>
                <w:sz w:val="24"/>
                <w:szCs w:val="24"/>
                <w:highlight w:val="none"/>
              </w:rPr>
              <w:t>现</w:t>
            </w:r>
            <w:r>
              <w:rPr>
                <w:rFonts w:hint="eastAsia" w:cs="Times New Roman"/>
                <w:color w:val="auto"/>
                <w:sz w:val="24"/>
                <w:szCs w:val="24"/>
                <w:highlight w:val="none"/>
                <w:lang w:val="en-US" w:eastAsia="zh-CN"/>
              </w:rPr>
              <w:t>有</w:t>
            </w:r>
            <w:r>
              <w:rPr>
                <w:rFonts w:hint="default" w:ascii="Times New Roman" w:hAnsi="Times New Roman" w:cs="Times New Roman"/>
                <w:color w:val="auto"/>
                <w:sz w:val="24"/>
                <w:szCs w:val="24"/>
                <w:highlight w:val="none"/>
              </w:rPr>
              <w:t>污水处理站</w:t>
            </w:r>
            <w:r>
              <w:rPr>
                <w:rFonts w:hint="eastAsia" w:cs="Times New Roman"/>
                <w:color w:val="auto"/>
                <w:sz w:val="24"/>
                <w:szCs w:val="24"/>
                <w:highlight w:val="none"/>
                <w:lang w:val="en-US" w:eastAsia="zh-CN"/>
              </w:rPr>
              <w:t>占地基础上进行改造扩建</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本次不再新增占地。</w:t>
            </w:r>
            <w:r>
              <w:rPr>
                <w:rFonts w:hint="default" w:ascii="Times New Roman" w:hAnsi="Times New Roman" w:cs="Times New Roman"/>
                <w:color w:val="auto"/>
                <w:sz w:val="24"/>
                <w:szCs w:val="24"/>
                <w:highlight w:val="none"/>
              </w:rPr>
              <w:t>因此本次升级改造厂址用地符合用地标准。</w:t>
            </w:r>
            <w:r>
              <w:rPr>
                <w:rFonts w:hint="eastAsia" w:cs="Times New Roman"/>
                <w:color w:val="auto"/>
                <w:sz w:val="24"/>
                <w:szCs w:val="24"/>
                <w:highlight w:val="none"/>
                <w:lang w:val="en-US" w:eastAsia="zh-CN"/>
              </w:rPr>
              <w:t>现有用地面积为1733m</w:t>
            </w:r>
            <w:r>
              <w:rPr>
                <w:rFonts w:hint="eastAsia" w:cs="Times New Roman"/>
                <w:color w:val="auto"/>
                <w:sz w:val="24"/>
                <w:szCs w:val="24"/>
                <w:highlight w:val="none"/>
                <w:vertAlign w:val="superscript"/>
                <w:lang w:val="en-US" w:eastAsia="zh-CN"/>
              </w:rPr>
              <w:t>2</w:t>
            </w:r>
            <w:r>
              <w:rPr>
                <w:rFonts w:hint="eastAsia" w:cs="Times New Roman"/>
                <w:color w:val="auto"/>
                <w:sz w:val="24"/>
                <w:szCs w:val="24"/>
                <w:highlight w:val="none"/>
                <w:lang w:val="en-US" w:eastAsia="zh-CN"/>
              </w:rPr>
              <w:t>，厂坪标高为335m，</w:t>
            </w:r>
            <w:r>
              <w:rPr>
                <w:rFonts w:hint="eastAsia" w:ascii="宋体" w:hAnsi="宋体" w:eastAsia="宋体" w:cs="宋体"/>
                <w:color w:val="000000"/>
                <w:kern w:val="0"/>
                <w:sz w:val="24"/>
                <w:szCs w:val="24"/>
                <w:lang w:val="en-US" w:eastAsia="zh-CN" w:bidi="ar"/>
              </w:rPr>
              <w:t>污水处理厂</w:t>
            </w:r>
            <w:r>
              <w:rPr>
                <w:rFonts w:hint="default" w:ascii="Times New Roman" w:hAnsi="Times New Roman" w:eastAsia="宋体" w:cs="Times New Roman"/>
                <w:color w:val="000000"/>
                <w:kern w:val="0"/>
                <w:sz w:val="24"/>
                <w:szCs w:val="24"/>
                <w:lang w:val="en-US" w:eastAsia="zh-CN" w:bidi="ar"/>
              </w:rPr>
              <w:t xml:space="preserve">20 </w:t>
            </w:r>
            <w:r>
              <w:rPr>
                <w:rFonts w:hint="eastAsia" w:ascii="宋体" w:hAnsi="宋体" w:eastAsia="宋体" w:cs="宋体"/>
                <w:color w:val="000000"/>
                <w:kern w:val="0"/>
                <w:sz w:val="24"/>
                <w:szCs w:val="24"/>
                <w:lang w:val="en-US" w:eastAsia="zh-CN" w:bidi="ar"/>
              </w:rPr>
              <w:t>年一遇洪水位为</w:t>
            </w:r>
            <w:r>
              <w:rPr>
                <w:rFonts w:hint="default" w:ascii="Times New Roman" w:hAnsi="Times New Roman" w:eastAsia="宋体" w:cs="Times New Roman"/>
                <w:color w:val="000000"/>
                <w:kern w:val="0"/>
                <w:sz w:val="24"/>
                <w:szCs w:val="24"/>
                <w:lang w:val="en-US" w:eastAsia="zh-CN" w:bidi="ar"/>
              </w:rPr>
              <w:t>328m，</w:t>
            </w:r>
            <w:r>
              <w:rPr>
                <w:rFonts w:hint="eastAsia" w:ascii="宋体" w:hAnsi="宋体" w:eastAsia="宋体" w:cs="宋体"/>
                <w:color w:val="000000"/>
                <w:kern w:val="0"/>
                <w:sz w:val="24"/>
                <w:szCs w:val="24"/>
                <w:lang w:val="en-US" w:eastAsia="zh-CN" w:bidi="ar"/>
              </w:rPr>
              <w:t>满足防洪要求。</w:t>
            </w:r>
            <w:r>
              <w:rPr>
                <w:rFonts w:hint="eastAsia"/>
                <w:sz w:val="24"/>
                <w:szCs w:val="24"/>
                <w:lang w:val="en-US" w:eastAsia="zh-CN"/>
              </w:rPr>
              <w:t>同时与</w:t>
            </w:r>
            <w:r>
              <w:rPr>
                <w:rFonts w:hint="eastAsia"/>
                <w:sz w:val="24"/>
                <w:szCs w:val="24"/>
              </w:rPr>
              <w:t>居民点的距离能够满足卫生防护距离要求</w:t>
            </w:r>
            <w:r>
              <w:rPr>
                <w:rFonts w:hint="default" w:ascii="Times New Roman" w:hAnsi="Times New Roman" w:eastAsia="宋体" w:cs="Times New Roman"/>
                <w:color w:val="000000"/>
                <w:kern w:val="0"/>
                <w:sz w:val="24"/>
                <w:szCs w:val="24"/>
                <w:lang w:val="en-US" w:eastAsia="zh-CN" w:bidi="ar"/>
              </w:rPr>
              <w:t>。符合《城市排水工程规划规范》</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GB50318-2017）中污水处理厂（站）建设选址要求。</w:t>
            </w:r>
          </w:p>
          <w:p>
            <w:pPr>
              <w:pageBreakBefore w:val="0"/>
              <w:kinsoku/>
              <w:wordWrap/>
              <w:bidi w:val="0"/>
              <w:spacing w:line="360" w:lineRule="auto"/>
              <w:ind w:left="0" w:leftChars="0" w:right="0" w:firstLine="482" w:firstLineChars="200"/>
              <w:rPr>
                <w:rFonts w:hint="default"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②宣汉县清溪镇望山社区清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一体化污水处理站拟选厂址位于清坪片区居民聚集区南侧，位于其一阶台地上，现状较为平坦，场地面积为250m</w:t>
            </w:r>
            <w:r>
              <w:rPr>
                <w:rFonts w:hint="eastAsia" w:cs="Times New Roman"/>
                <w:color w:val="auto"/>
                <w:sz w:val="24"/>
                <w:szCs w:val="24"/>
                <w:highlight w:val="none"/>
                <w:vertAlign w:val="superscript"/>
                <w:lang w:val="en-US" w:eastAsia="zh-CN"/>
              </w:rPr>
              <w:t>2</w:t>
            </w:r>
            <w:r>
              <w:rPr>
                <w:rFonts w:hint="eastAsia" w:cs="Times New Roman"/>
                <w:color w:val="auto"/>
                <w:sz w:val="24"/>
                <w:szCs w:val="24"/>
                <w:highlight w:val="none"/>
                <w:lang w:val="en-US" w:eastAsia="zh-CN"/>
              </w:rPr>
              <w:t>，</w:t>
            </w:r>
            <w:r>
              <w:rPr>
                <w:rFonts w:hint="eastAsia"/>
                <w:sz w:val="24"/>
                <w:szCs w:val="24"/>
                <w:lang w:val="en-US" w:eastAsia="zh-CN"/>
              </w:rPr>
              <w:t>用地现状为</w:t>
            </w:r>
            <w:r>
              <w:rPr>
                <w:rFonts w:hint="eastAsia" w:cs="Times New Roman"/>
                <w:color w:val="auto"/>
                <w:sz w:val="24"/>
                <w:szCs w:val="24"/>
                <w:highlight w:val="none"/>
                <w:lang w:val="en-US" w:eastAsia="zh-CN"/>
              </w:rPr>
              <w:t>荒草地</w:t>
            </w:r>
            <w:r>
              <w:rPr>
                <w:rFonts w:hint="eastAsia"/>
                <w:sz w:val="24"/>
                <w:szCs w:val="24"/>
                <w:lang w:val="en-US" w:eastAsia="zh-CN"/>
              </w:rPr>
              <w:t>，不占用永久基本农田，</w:t>
            </w:r>
            <w:r>
              <w:rPr>
                <w:rFonts w:hint="eastAsia" w:cs="Times New Roman"/>
                <w:color w:val="auto"/>
                <w:sz w:val="24"/>
                <w:szCs w:val="24"/>
                <w:highlight w:val="none"/>
                <w:lang w:val="en-US" w:eastAsia="zh-CN"/>
              </w:rPr>
              <w:t>可满足建设要求；场地距离安置点较近，供水供电方便；项目区域北高南低，收集区域污水可自流至拟建污水设施内；通过现场勘查，区域内未发现可见泥石流、滑坡等地质灾害。厂坪标高为335m，</w:t>
            </w:r>
            <w:r>
              <w:rPr>
                <w:rFonts w:hint="eastAsia" w:ascii="宋体" w:hAnsi="宋体" w:eastAsia="宋体" w:cs="宋体"/>
                <w:color w:val="000000"/>
                <w:kern w:val="0"/>
                <w:sz w:val="24"/>
                <w:szCs w:val="24"/>
                <w:lang w:val="en-US" w:eastAsia="zh-CN" w:bidi="ar"/>
              </w:rPr>
              <w:t>污水处理厂</w:t>
            </w:r>
            <w:r>
              <w:rPr>
                <w:rFonts w:hint="default" w:ascii="Times New Roman" w:hAnsi="Times New Roman" w:eastAsia="宋体" w:cs="Times New Roman"/>
                <w:color w:val="000000"/>
                <w:kern w:val="0"/>
                <w:sz w:val="24"/>
                <w:szCs w:val="24"/>
                <w:lang w:val="en-US" w:eastAsia="zh-CN" w:bidi="ar"/>
              </w:rPr>
              <w:t xml:space="preserve">20 </w:t>
            </w:r>
            <w:r>
              <w:rPr>
                <w:rFonts w:hint="eastAsia" w:ascii="宋体" w:hAnsi="宋体" w:eastAsia="宋体" w:cs="宋体"/>
                <w:color w:val="000000"/>
                <w:kern w:val="0"/>
                <w:sz w:val="24"/>
                <w:szCs w:val="24"/>
                <w:lang w:val="en-US" w:eastAsia="zh-CN" w:bidi="ar"/>
              </w:rPr>
              <w:t>年一遇洪水位为</w:t>
            </w:r>
            <w:r>
              <w:rPr>
                <w:rFonts w:hint="default" w:ascii="Times New Roman" w:hAnsi="Times New Roman" w:eastAsia="宋体" w:cs="Times New Roman"/>
                <w:color w:val="000000"/>
                <w:kern w:val="0"/>
                <w:sz w:val="24"/>
                <w:szCs w:val="24"/>
                <w:lang w:val="en-US" w:eastAsia="zh-CN" w:bidi="ar"/>
              </w:rPr>
              <w:t>3</w:t>
            </w:r>
            <w:r>
              <w:rPr>
                <w:rFonts w:hint="eastAsia" w:ascii="Times New Roman" w:hAnsi="Times New Roman" w:eastAsia="宋体" w:cs="Times New Roman"/>
                <w:color w:val="000000"/>
                <w:kern w:val="0"/>
                <w:sz w:val="24"/>
                <w:szCs w:val="24"/>
                <w:lang w:val="en-US" w:eastAsia="zh-CN" w:bidi="ar"/>
              </w:rPr>
              <w:t>28</w:t>
            </w:r>
            <w:r>
              <w:rPr>
                <w:rFonts w:hint="default" w:ascii="Times New Roman" w:hAnsi="Times New Roman" w:eastAsia="宋体" w:cs="Times New Roman"/>
                <w:color w:val="000000"/>
                <w:kern w:val="0"/>
                <w:sz w:val="24"/>
                <w:szCs w:val="24"/>
                <w:lang w:val="en-US" w:eastAsia="zh-CN" w:bidi="ar"/>
              </w:rPr>
              <w:t>m，</w:t>
            </w:r>
            <w:r>
              <w:rPr>
                <w:rFonts w:hint="eastAsia" w:ascii="宋体" w:hAnsi="宋体" w:eastAsia="宋体" w:cs="宋体"/>
                <w:color w:val="000000"/>
                <w:kern w:val="0"/>
                <w:sz w:val="24"/>
                <w:szCs w:val="24"/>
                <w:lang w:val="en-US" w:eastAsia="zh-CN" w:bidi="ar"/>
              </w:rPr>
              <w:t>满足防洪要求。</w:t>
            </w:r>
            <w:r>
              <w:rPr>
                <w:rFonts w:hint="eastAsia" w:cs="Times New Roman"/>
                <w:color w:val="auto"/>
                <w:sz w:val="24"/>
                <w:szCs w:val="24"/>
                <w:highlight w:val="none"/>
                <w:lang w:val="en-US" w:eastAsia="zh-CN"/>
              </w:rPr>
              <w:t>拟选厂址场地内无居民居住，不涉及拆迁问题。</w:t>
            </w:r>
            <w:r>
              <w:rPr>
                <w:rFonts w:hint="default" w:ascii="Times New Roman" w:hAnsi="Times New Roman" w:eastAsia="宋体" w:cs="Times New Roman"/>
                <w:color w:val="000000"/>
                <w:kern w:val="0"/>
                <w:sz w:val="24"/>
                <w:szCs w:val="24"/>
                <w:lang w:val="en-US" w:eastAsia="zh-CN" w:bidi="ar"/>
              </w:rPr>
              <w:t>符合《城市排水工程规划规范》</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GB50318-2017）中污水处理厂（站）建设选址要求。</w:t>
            </w:r>
            <w:r>
              <w:rPr>
                <w:rFonts w:hint="eastAsia" w:cs="Times New Roman"/>
                <w:b/>
                <w:bCs/>
                <w:color w:val="auto"/>
                <w:sz w:val="24"/>
                <w:szCs w:val="24"/>
                <w:highlight w:val="none"/>
                <w:lang w:val="en-US" w:eastAsia="zh-CN"/>
              </w:rPr>
              <w:t>本次评价要求，建设单位必须在取得相关部</w:t>
            </w:r>
            <w:r>
              <w:rPr>
                <w:rFonts w:hint="eastAsia" w:ascii="Times New Roman" w:hAnsi="Times New Roman" w:eastAsia="宋体" w:cs="Times New Roman"/>
                <w:b/>
                <w:bCs/>
                <w:color w:val="auto"/>
                <w:sz w:val="24"/>
                <w:szCs w:val="24"/>
                <w:highlight w:val="none"/>
                <w:lang w:val="en-US" w:eastAsia="zh-CN"/>
              </w:rPr>
              <w:t>门的用地预审与选址意见书等</w:t>
            </w:r>
            <w:r>
              <w:rPr>
                <w:rFonts w:hint="eastAsia" w:cs="Times New Roman"/>
                <w:b/>
                <w:bCs/>
                <w:color w:val="auto"/>
                <w:sz w:val="24"/>
                <w:szCs w:val="24"/>
                <w:highlight w:val="none"/>
                <w:lang w:val="en-US" w:eastAsia="zh-CN"/>
              </w:rPr>
              <w:t>文件后，才能开工建设。</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2" w:firstLineChars="200"/>
              <w:jc w:val="left"/>
              <w:textAlignment w:val="auto"/>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③宣汉县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sz w:val="24"/>
                <w:szCs w:val="24"/>
                <w:lang w:val="en-US"/>
              </w:rPr>
            </w:pP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eastAsia"/>
                <w:sz w:val="24"/>
                <w:szCs w:val="24"/>
              </w:rPr>
              <w:t>拟选厂址位于</w:t>
            </w:r>
            <w:r>
              <w:rPr>
                <w:rFonts w:hint="eastAsia"/>
                <w:sz w:val="24"/>
                <w:szCs w:val="24"/>
                <w:lang w:val="en-US" w:eastAsia="zh-CN"/>
              </w:rPr>
              <w:t>居民</w:t>
            </w:r>
            <w:r>
              <w:rPr>
                <w:rFonts w:hint="eastAsia"/>
                <w:sz w:val="24"/>
                <w:szCs w:val="24"/>
              </w:rPr>
              <w:t>聚集区东侧，位于宏文校区</w:t>
            </w:r>
            <w:r>
              <w:rPr>
                <w:rFonts w:hint="eastAsia"/>
                <w:sz w:val="24"/>
                <w:szCs w:val="24"/>
                <w:lang w:val="en-US" w:eastAsia="zh-CN"/>
              </w:rPr>
              <w:t>北</w:t>
            </w:r>
            <w:r>
              <w:rPr>
                <w:rFonts w:hint="eastAsia"/>
                <w:sz w:val="24"/>
                <w:szCs w:val="24"/>
              </w:rPr>
              <w:t>侧围墙外一阶台地上，现状较为平坦，场地面积</w:t>
            </w:r>
            <w:r>
              <w:rPr>
                <w:rFonts w:hint="eastAsia"/>
                <w:sz w:val="24"/>
                <w:szCs w:val="24"/>
                <w:lang w:val="en-US" w:eastAsia="zh-CN"/>
              </w:rPr>
              <w:t>为300m</w:t>
            </w:r>
            <w:r>
              <w:rPr>
                <w:rFonts w:hint="eastAsia"/>
                <w:sz w:val="24"/>
                <w:szCs w:val="24"/>
                <w:vertAlign w:val="superscript"/>
                <w:lang w:val="en-US" w:eastAsia="zh-CN"/>
              </w:rPr>
              <w:t>2</w:t>
            </w:r>
            <w:r>
              <w:rPr>
                <w:rFonts w:hint="eastAsia"/>
                <w:sz w:val="24"/>
                <w:szCs w:val="24"/>
                <w:lang w:val="en-US" w:eastAsia="zh-CN"/>
              </w:rPr>
              <w:t>，用地现状为</w:t>
            </w:r>
            <w:r>
              <w:rPr>
                <w:rFonts w:hint="eastAsia" w:cs="Times New Roman"/>
                <w:color w:val="auto"/>
                <w:sz w:val="24"/>
                <w:szCs w:val="24"/>
                <w:highlight w:val="none"/>
                <w:lang w:val="en-US" w:eastAsia="zh-CN"/>
              </w:rPr>
              <w:t>荒草地</w:t>
            </w:r>
            <w:r>
              <w:rPr>
                <w:rFonts w:hint="eastAsia"/>
                <w:sz w:val="24"/>
                <w:szCs w:val="24"/>
                <w:lang w:val="en-US" w:eastAsia="zh-CN"/>
              </w:rPr>
              <w:t>，不占用永久基本农田，</w:t>
            </w:r>
            <w:r>
              <w:rPr>
                <w:rFonts w:hint="eastAsia"/>
                <w:sz w:val="24"/>
                <w:szCs w:val="24"/>
              </w:rPr>
              <w:t>可满足建设要求</w:t>
            </w:r>
            <w:r>
              <w:rPr>
                <w:rFonts w:hint="eastAsia"/>
                <w:sz w:val="24"/>
                <w:szCs w:val="24"/>
                <w:lang w:eastAsia="zh-CN"/>
              </w:rPr>
              <w:t>；</w:t>
            </w:r>
            <w:r>
              <w:rPr>
                <w:rFonts w:hint="eastAsia"/>
                <w:sz w:val="24"/>
                <w:szCs w:val="24"/>
              </w:rPr>
              <w:t>场地距离</w:t>
            </w:r>
            <w:r>
              <w:rPr>
                <w:rFonts w:hint="eastAsia" w:cs="Times New Roman"/>
                <w:color w:val="auto"/>
                <w:sz w:val="24"/>
                <w:szCs w:val="24"/>
                <w:highlight w:val="none"/>
                <w:lang w:val="en-US" w:eastAsia="zh-CN"/>
              </w:rPr>
              <w:t>安置点</w:t>
            </w:r>
            <w:r>
              <w:rPr>
                <w:rFonts w:hint="eastAsia"/>
                <w:sz w:val="24"/>
                <w:szCs w:val="24"/>
              </w:rPr>
              <w:t>较近，供水供电方便</w:t>
            </w:r>
            <w:r>
              <w:rPr>
                <w:rFonts w:hint="eastAsia"/>
                <w:sz w:val="24"/>
                <w:szCs w:val="24"/>
                <w:lang w:eastAsia="zh-CN"/>
              </w:rPr>
              <w:t>；</w:t>
            </w:r>
            <w:r>
              <w:rPr>
                <w:rFonts w:hint="eastAsia"/>
                <w:sz w:val="24"/>
                <w:szCs w:val="24"/>
              </w:rPr>
              <w:t>项目区域中部高东西两端低，收集区域东侧污水可自流至拟建</w:t>
            </w:r>
            <w:r>
              <w:rPr>
                <w:rFonts w:hint="eastAsia"/>
                <w:sz w:val="24"/>
                <w:szCs w:val="24"/>
                <w:lang w:val="en-US" w:eastAsia="zh-CN"/>
              </w:rPr>
              <w:t>调节池</w:t>
            </w:r>
            <w:r>
              <w:rPr>
                <w:rFonts w:hint="eastAsia"/>
                <w:sz w:val="24"/>
                <w:szCs w:val="24"/>
              </w:rPr>
              <w:t>内</w:t>
            </w:r>
            <w:r>
              <w:rPr>
                <w:rFonts w:hint="eastAsia"/>
                <w:sz w:val="24"/>
                <w:szCs w:val="24"/>
                <w:lang w:eastAsia="zh-CN"/>
              </w:rPr>
              <w:t>；</w:t>
            </w:r>
            <w:r>
              <w:rPr>
                <w:rFonts w:hint="eastAsia"/>
                <w:sz w:val="24"/>
                <w:szCs w:val="24"/>
              </w:rPr>
              <w:t>通过现场勘查，区域内未发现可见泥石流、滑坡等地质灾害。</w:t>
            </w:r>
            <w:r>
              <w:rPr>
                <w:rFonts w:hint="eastAsia" w:cs="Times New Roman"/>
                <w:color w:val="auto"/>
                <w:sz w:val="24"/>
                <w:szCs w:val="24"/>
                <w:highlight w:val="none"/>
                <w:lang w:val="en-US" w:eastAsia="zh-CN"/>
              </w:rPr>
              <w:t>厂坪标高为336m，</w:t>
            </w:r>
            <w:r>
              <w:rPr>
                <w:rFonts w:hint="eastAsia" w:ascii="宋体" w:hAnsi="宋体" w:eastAsia="宋体" w:cs="宋体"/>
                <w:color w:val="000000"/>
                <w:kern w:val="0"/>
                <w:sz w:val="24"/>
                <w:szCs w:val="24"/>
                <w:lang w:val="en-US" w:eastAsia="zh-CN" w:bidi="ar"/>
              </w:rPr>
              <w:t>污水处理厂</w:t>
            </w:r>
            <w:r>
              <w:rPr>
                <w:rFonts w:hint="default" w:ascii="Times New Roman" w:hAnsi="Times New Roman" w:eastAsia="宋体" w:cs="Times New Roman"/>
                <w:color w:val="000000"/>
                <w:kern w:val="0"/>
                <w:sz w:val="24"/>
                <w:szCs w:val="24"/>
                <w:lang w:val="en-US" w:eastAsia="zh-CN" w:bidi="ar"/>
              </w:rPr>
              <w:t xml:space="preserve">20 </w:t>
            </w:r>
            <w:r>
              <w:rPr>
                <w:rFonts w:hint="eastAsia" w:ascii="宋体" w:hAnsi="宋体" w:eastAsia="宋体" w:cs="宋体"/>
                <w:color w:val="000000"/>
                <w:kern w:val="0"/>
                <w:sz w:val="24"/>
                <w:szCs w:val="24"/>
                <w:lang w:val="en-US" w:eastAsia="zh-CN" w:bidi="ar"/>
              </w:rPr>
              <w:t>年一遇洪水位为</w:t>
            </w:r>
            <w:r>
              <w:rPr>
                <w:rFonts w:hint="default" w:ascii="Times New Roman" w:hAnsi="Times New Roman" w:eastAsia="宋体" w:cs="Times New Roman"/>
                <w:color w:val="000000"/>
                <w:kern w:val="0"/>
                <w:sz w:val="24"/>
                <w:szCs w:val="24"/>
                <w:lang w:val="en-US" w:eastAsia="zh-CN" w:bidi="ar"/>
              </w:rPr>
              <w:t>3</w:t>
            </w:r>
            <w:r>
              <w:rPr>
                <w:rFonts w:hint="eastAsia" w:ascii="Times New Roman" w:hAnsi="Times New Roman" w:eastAsia="宋体" w:cs="Times New Roman"/>
                <w:color w:val="000000"/>
                <w:kern w:val="0"/>
                <w:sz w:val="24"/>
                <w:szCs w:val="24"/>
                <w:lang w:val="en-US" w:eastAsia="zh-CN" w:bidi="ar"/>
              </w:rPr>
              <w:t>30</w:t>
            </w:r>
            <w:r>
              <w:rPr>
                <w:rFonts w:hint="default" w:ascii="Times New Roman" w:hAnsi="Times New Roman" w:eastAsia="宋体" w:cs="Times New Roman"/>
                <w:color w:val="000000"/>
                <w:kern w:val="0"/>
                <w:sz w:val="24"/>
                <w:szCs w:val="24"/>
                <w:lang w:val="en-US" w:eastAsia="zh-CN" w:bidi="ar"/>
              </w:rPr>
              <w:t>m，</w:t>
            </w:r>
            <w:r>
              <w:rPr>
                <w:rFonts w:hint="eastAsia" w:ascii="宋体" w:hAnsi="宋体" w:eastAsia="宋体" w:cs="宋体"/>
                <w:color w:val="000000"/>
                <w:kern w:val="0"/>
                <w:sz w:val="24"/>
                <w:szCs w:val="24"/>
                <w:lang w:val="en-US" w:eastAsia="zh-CN" w:bidi="ar"/>
              </w:rPr>
              <w:t>满足防洪要求。</w:t>
            </w:r>
            <w:r>
              <w:rPr>
                <w:rFonts w:hint="eastAsia"/>
                <w:sz w:val="24"/>
                <w:szCs w:val="24"/>
              </w:rPr>
              <w:t>拟选厂址场地内无居民居住，不涉及拆迁问题。</w:t>
            </w:r>
            <w:r>
              <w:rPr>
                <w:rFonts w:hint="default" w:ascii="Times New Roman" w:hAnsi="Times New Roman" w:eastAsia="宋体" w:cs="Times New Roman"/>
                <w:color w:val="000000"/>
                <w:kern w:val="0"/>
                <w:sz w:val="24"/>
                <w:szCs w:val="24"/>
                <w:lang w:val="en-US" w:eastAsia="zh-CN" w:bidi="ar"/>
              </w:rPr>
              <w:t>符合《城市排水工程规划规范》</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GB50318-2017）中污水处理厂（站）建设选址要求。</w:t>
            </w:r>
            <w:r>
              <w:rPr>
                <w:rFonts w:hint="eastAsia" w:cs="Times New Roman"/>
                <w:b/>
                <w:bCs/>
                <w:color w:val="auto"/>
                <w:sz w:val="24"/>
                <w:szCs w:val="24"/>
                <w:highlight w:val="none"/>
                <w:lang w:val="en-US" w:eastAsia="zh-CN"/>
              </w:rPr>
              <w:t>本次评价要求，建设单位必须在取得相关部</w:t>
            </w:r>
            <w:r>
              <w:rPr>
                <w:rFonts w:hint="eastAsia" w:ascii="Times New Roman" w:hAnsi="Times New Roman" w:eastAsia="宋体" w:cs="Times New Roman"/>
                <w:b/>
                <w:bCs/>
                <w:color w:val="auto"/>
                <w:sz w:val="24"/>
                <w:szCs w:val="24"/>
                <w:highlight w:val="none"/>
                <w:lang w:val="en-US" w:eastAsia="zh-CN"/>
              </w:rPr>
              <w:t>门的用地预审与选址意见书等</w:t>
            </w:r>
            <w:r>
              <w:rPr>
                <w:rFonts w:hint="eastAsia" w:cs="Times New Roman"/>
                <w:b/>
                <w:bCs/>
                <w:color w:val="auto"/>
                <w:sz w:val="24"/>
                <w:szCs w:val="24"/>
                <w:highlight w:val="none"/>
                <w:lang w:val="en-US" w:eastAsia="zh-CN"/>
              </w:rPr>
              <w:t>文件后，才能开工建设。</w:t>
            </w:r>
          </w:p>
          <w:p>
            <w:pPr>
              <w:pageBreakBefore w:val="0"/>
              <w:kinsoku/>
              <w:wordWrap/>
              <w:bidi w:val="0"/>
              <w:spacing w:line="360" w:lineRule="auto"/>
              <w:ind w:left="0" w:leftChars="0" w:right="0" w:firstLine="482" w:firstLineChars="200"/>
              <w:rPr>
                <w:rFonts w:hint="default" w:ascii="Times New Roman" w:hAnsi="Times New Roman" w:eastAsia="宋体" w:cs="Times New Roman"/>
                <w:color w:val="auto"/>
                <w:sz w:val="24"/>
                <w:szCs w:val="24"/>
                <w:highlight w:val="none"/>
                <w:lang w:val="en-US" w:eastAsia="zh-CN"/>
              </w:rPr>
            </w:pPr>
            <w:r>
              <w:rPr>
                <w:rFonts w:hint="eastAsia" w:cs="Times New Roman"/>
                <w:b/>
                <w:bCs/>
                <w:color w:val="auto"/>
                <w:sz w:val="24"/>
                <w:szCs w:val="24"/>
                <w:highlight w:val="none"/>
                <w:lang w:val="en-US" w:eastAsia="zh-CN"/>
              </w:rPr>
              <w:t>（3）项目排污口</w:t>
            </w:r>
            <w:r>
              <w:rPr>
                <w:rFonts w:hint="default" w:ascii="Times New Roman" w:hAnsi="Times New Roman" w:cs="Times New Roman"/>
                <w:b/>
                <w:color w:val="auto"/>
                <w:sz w:val="24"/>
                <w:szCs w:val="24"/>
                <w:highlight w:val="none"/>
              </w:rPr>
              <w:t>设置合理性分析</w:t>
            </w:r>
          </w:p>
          <w:p>
            <w:pPr>
              <w:pageBreakBefore w:val="0"/>
              <w:kinsoku/>
              <w:wordWrap/>
              <w:autoSpaceDE w:val="0"/>
              <w:autoSpaceDN w:val="0"/>
              <w:bidi w:val="0"/>
              <w:adjustRightInd w:val="0"/>
              <w:snapToGrid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①宣汉县清溪镇污水处理站</w:t>
            </w:r>
          </w:p>
          <w:p>
            <w:pPr>
              <w:pageBreakBefore w:val="0"/>
              <w:kinsoku/>
              <w:wordWrap/>
              <w:autoSpaceDE w:val="0"/>
              <w:autoSpaceDN w:val="0"/>
              <w:bidi w:val="0"/>
              <w:adjustRightInd w:val="0"/>
              <w:snapToGrid w:val="0"/>
              <w:spacing w:line="360" w:lineRule="auto"/>
              <w:ind w:left="0" w:leftChars="0" w:right="0" w:firstLine="480" w:firstLineChars="200"/>
              <w:rPr>
                <w:rFonts w:hint="default" w:ascii="Times New Roman" w:hAnsi="Times New Roman" w:eastAsia="宋体" w:cs="Times New Roman"/>
                <w:b w:val="0"/>
                <w:bCs/>
                <w:color w:val="000000"/>
                <w:kern w:val="0"/>
                <w:sz w:val="24"/>
                <w:szCs w:val="24"/>
                <w:lang w:val="en-US" w:eastAsia="zh-CN"/>
              </w:rPr>
            </w:pPr>
            <w:r>
              <w:rPr>
                <w:rFonts w:hint="default" w:ascii="Times New Roman" w:hAnsi="Times New Roman" w:cs="Times New Roman"/>
                <w:color w:val="auto"/>
                <w:sz w:val="24"/>
                <w:szCs w:val="24"/>
                <w:highlight w:val="none"/>
              </w:rPr>
              <w:t>20</w:t>
            </w:r>
            <w:r>
              <w:rPr>
                <w:rFonts w:hint="eastAsia" w:cs="Times New Roman"/>
                <w:color w:val="auto"/>
                <w:sz w:val="24"/>
                <w:szCs w:val="24"/>
                <w:highlight w:val="none"/>
                <w:lang w:val="en-US" w:eastAsia="zh-CN"/>
              </w:rPr>
              <w:t>23</w:t>
            </w:r>
            <w:r>
              <w:rPr>
                <w:rFonts w:hint="default" w:ascii="Times New Roman" w:hAnsi="Times New Roman" w:cs="Times New Roman"/>
                <w:color w:val="auto"/>
                <w:sz w:val="24"/>
                <w:szCs w:val="24"/>
                <w:highlight w:val="none"/>
              </w:rPr>
              <w:t>年</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月</w:t>
            </w:r>
            <w:r>
              <w:rPr>
                <w:rFonts w:hint="eastAsia" w:cs="Times New Roman"/>
                <w:color w:val="auto"/>
                <w:sz w:val="24"/>
                <w:szCs w:val="24"/>
                <w:highlight w:val="none"/>
                <w:lang w:val="en-US" w:eastAsia="zh-CN"/>
              </w:rPr>
              <w:t>15</w:t>
            </w:r>
            <w:r>
              <w:rPr>
                <w:rFonts w:hint="default" w:ascii="Times New Roman" w:hAnsi="Times New Roman" w:cs="Times New Roman"/>
                <w:color w:val="auto"/>
                <w:sz w:val="24"/>
                <w:szCs w:val="24"/>
                <w:highlight w:val="none"/>
              </w:rPr>
              <w:t>日</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取得了</w:t>
            </w:r>
            <w:r>
              <w:rPr>
                <w:rFonts w:hint="eastAsia" w:cs="Times New Roman"/>
                <w:color w:val="auto"/>
                <w:sz w:val="24"/>
                <w:szCs w:val="24"/>
                <w:highlight w:val="none"/>
                <w:lang w:val="en-US" w:eastAsia="zh-CN"/>
              </w:rPr>
              <w:t>达州市宣汉生态环境</w:t>
            </w:r>
            <w:r>
              <w:rPr>
                <w:rFonts w:hint="default" w:ascii="Times New Roman" w:hAnsi="Times New Roman" w:cs="Times New Roman"/>
                <w:color w:val="auto"/>
                <w:sz w:val="24"/>
                <w:szCs w:val="24"/>
                <w:highlight w:val="none"/>
              </w:rPr>
              <w:t>局出具的《关于宣汉县清溪镇污水处理站</w:t>
            </w:r>
            <w:r>
              <w:rPr>
                <w:rFonts w:hint="eastAsia" w:cs="Times New Roman"/>
                <w:color w:val="auto"/>
                <w:sz w:val="24"/>
                <w:szCs w:val="24"/>
                <w:highlight w:val="none"/>
                <w:lang w:val="en-US" w:eastAsia="zh-CN"/>
              </w:rPr>
              <w:t>入</w:t>
            </w:r>
            <w:r>
              <w:rPr>
                <w:rFonts w:hint="default" w:ascii="Times New Roman" w:hAnsi="Times New Roman" w:cs="Times New Roman"/>
                <w:color w:val="auto"/>
                <w:sz w:val="24"/>
                <w:szCs w:val="24"/>
                <w:highlight w:val="none"/>
              </w:rPr>
              <w:t>河排污口设置论证报告的批复》（</w:t>
            </w:r>
            <w:r>
              <w:rPr>
                <w:rFonts w:hint="eastAsia" w:cs="Times New Roman"/>
                <w:color w:val="auto"/>
                <w:sz w:val="24"/>
                <w:szCs w:val="24"/>
                <w:highlight w:val="none"/>
                <w:lang w:val="en-US" w:eastAsia="zh-CN"/>
              </w:rPr>
              <w:t>宣环审口</w:t>
            </w:r>
            <w:r>
              <w:rPr>
                <w:rFonts w:hint="default" w:ascii="Times New Roman" w:hAnsi="Times New Roman" w:cs="Times New Roman"/>
                <w:color w:val="auto"/>
                <w:sz w:val="24"/>
                <w:szCs w:val="24"/>
                <w:highlight w:val="none"/>
              </w:rPr>
              <w:t>〔20</w:t>
            </w:r>
            <w:r>
              <w:rPr>
                <w:rFonts w:hint="eastAsia" w:cs="Times New Roman"/>
                <w:color w:val="auto"/>
                <w:sz w:val="24"/>
                <w:szCs w:val="24"/>
                <w:highlight w:val="none"/>
                <w:lang w:val="en-US" w:eastAsia="zh-CN"/>
              </w:rPr>
              <w:t>23</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号）</w:t>
            </w:r>
            <w:r>
              <w:rPr>
                <w:rFonts w:hint="eastAsia" w:ascii="Times New Roman" w:hAnsi="Times New Roman" w:cs="Times New Roman"/>
                <w:bCs/>
                <w:color w:val="auto"/>
                <w:sz w:val="24"/>
                <w:szCs w:val="24"/>
                <w:highlight w:val="none"/>
                <w:lang w:val="en-US" w:eastAsia="zh-CN"/>
              </w:rPr>
              <w:t>。</w:t>
            </w:r>
            <w:r>
              <w:rPr>
                <w:rFonts w:hint="default" w:ascii="Times New Roman" w:hAnsi="Times New Roman" w:cs="Times New Roman"/>
                <w:bCs/>
                <w:color w:val="auto"/>
                <w:sz w:val="24"/>
                <w:szCs w:val="24"/>
                <w:highlight w:val="none"/>
              </w:rPr>
              <w:t>本次</w:t>
            </w:r>
            <w:r>
              <w:rPr>
                <w:rFonts w:hint="default" w:ascii="Times New Roman" w:hAnsi="Times New Roman" w:cs="Times New Roman"/>
                <w:color w:val="auto"/>
                <w:sz w:val="24"/>
                <w:szCs w:val="24"/>
                <w:highlight w:val="none"/>
              </w:rPr>
              <w:t>宣汉县清溪镇污水处理站</w:t>
            </w:r>
            <w:r>
              <w:rPr>
                <w:rFonts w:hint="eastAsia" w:cs="Times New Roman"/>
                <w:color w:val="auto"/>
                <w:sz w:val="24"/>
                <w:szCs w:val="24"/>
                <w:highlight w:val="none"/>
                <w:lang w:val="en-US" w:eastAsia="zh-CN"/>
              </w:rPr>
              <w:t>升级改造后的</w:t>
            </w:r>
            <w:r>
              <w:rPr>
                <w:rFonts w:hint="default" w:ascii="Times New Roman" w:hAnsi="Times New Roman" w:cs="Times New Roman"/>
                <w:color w:val="auto"/>
                <w:sz w:val="24"/>
                <w:szCs w:val="24"/>
                <w:highlight w:val="none"/>
              </w:rPr>
              <w:t>尾水与</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项目共用一</w:t>
            </w:r>
            <w:r>
              <w:rPr>
                <w:rFonts w:hint="eastAsia" w:cs="Times New Roman"/>
                <w:color w:val="auto"/>
                <w:sz w:val="24"/>
                <w:szCs w:val="24"/>
                <w:highlight w:val="none"/>
                <w:lang w:val="en-US" w:eastAsia="zh-CN"/>
              </w:rPr>
              <w:t>个</w:t>
            </w:r>
            <w:r>
              <w:rPr>
                <w:rFonts w:hint="default" w:ascii="Times New Roman" w:hAnsi="Times New Roman" w:cs="Times New Roman"/>
                <w:color w:val="auto"/>
                <w:sz w:val="24"/>
                <w:szCs w:val="24"/>
                <w:highlight w:val="none"/>
              </w:rPr>
              <w:t>排放</w:t>
            </w:r>
            <w:r>
              <w:rPr>
                <w:rFonts w:hint="eastAsia" w:cs="Times New Roman"/>
                <w:color w:val="auto"/>
                <w:sz w:val="24"/>
                <w:szCs w:val="24"/>
                <w:highlight w:val="none"/>
                <w:lang w:val="en-US" w:eastAsia="zh-CN"/>
              </w:rPr>
              <w:t>渠</w:t>
            </w:r>
            <w:r>
              <w:rPr>
                <w:rFonts w:hint="default" w:ascii="Times New Roman" w:hAnsi="Times New Roman" w:cs="Times New Roman"/>
                <w:color w:val="auto"/>
                <w:sz w:val="24"/>
                <w:szCs w:val="24"/>
                <w:highlight w:val="none"/>
              </w:rPr>
              <w:t>，受纳水体和</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项目一致，仍为</w:t>
            </w:r>
            <w:r>
              <w:rPr>
                <w:rFonts w:hint="eastAsia" w:cs="Times New Roman"/>
                <w:color w:val="auto"/>
                <w:sz w:val="24"/>
                <w:szCs w:val="24"/>
                <w:highlight w:val="none"/>
                <w:lang w:val="en-US" w:eastAsia="zh-CN"/>
              </w:rPr>
              <w:t>后</w:t>
            </w:r>
            <w:r>
              <w:rPr>
                <w:rFonts w:hint="default" w:ascii="Times New Roman" w:hAnsi="Times New Roman" w:cs="Times New Roman"/>
                <w:color w:val="auto"/>
                <w:sz w:val="24"/>
                <w:szCs w:val="24"/>
                <w:highlight w:val="none"/>
              </w:rPr>
              <w:t>河，不再新增尾水排放口，排放口经纬度坐标：</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107°46′51.993″</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31°25′16.018″</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本次</w:t>
            </w:r>
            <w:r>
              <w:rPr>
                <w:rFonts w:hint="default" w:ascii="Times New Roman" w:hAnsi="Times New Roman" w:eastAsia="宋体" w:cs="Times New Roman"/>
                <w:color w:val="000000"/>
                <w:kern w:val="0"/>
                <w:sz w:val="24"/>
                <w:szCs w:val="24"/>
              </w:rPr>
              <w:t>出水水质</w:t>
            </w:r>
            <w:r>
              <w:rPr>
                <w:rFonts w:hint="default" w:ascii="Times New Roman" w:hAnsi="Times New Roman" w:eastAsia="宋体" w:cs="Times New Roman"/>
                <w:color w:val="000000"/>
                <w:sz w:val="24"/>
                <w:szCs w:val="24"/>
              </w:rPr>
              <w:t>执行《城镇污水处理厂污染物排放标准》（GB18918-2002）</w:t>
            </w:r>
            <w:r>
              <w:rPr>
                <w:rFonts w:hint="default" w:ascii="Times New Roman" w:hAnsi="Times New Roman" w:eastAsia="宋体" w:cs="Times New Roman"/>
                <w:color w:val="000000"/>
                <w:sz w:val="24"/>
                <w:szCs w:val="24"/>
                <w:lang w:eastAsia="zh-CN"/>
              </w:rPr>
              <w:t>一级</w:t>
            </w:r>
            <w:r>
              <w:rPr>
                <w:rFonts w:hint="eastAsia" w:ascii="Times New Roman" w:hAnsi="Times New Roman" w:cs="Times New Roman"/>
                <w:color w:val="000000"/>
                <w:sz w:val="24"/>
                <w:szCs w:val="24"/>
                <w:lang w:val="en-US" w:eastAsia="zh-CN"/>
              </w:rPr>
              <w:t>A</w:t>
            </w:r>
            <w:r>
              <w:rPr>
                <w:rFonts w:hint="default" w:ascii="Times New Roman" w:hAnsi="Times New Roman" w:eastAsia="宋体" w:cs="Times New Roman"/>
                <w:color w:val="000000"/>
                <w:sz w:val="24"/>
                <w:szCs w:val="24"/>
              </w:rPr>
              <w:t>标准，处理后的</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现有的约30m</w:t>
            </w:r>
            <w:r>
              <w:rPr>
                <w:rFonts w:hint="default" w:ascii="Times New Roman" w:hAnsi="Times New Roman" w:eastAsia="宋体" w:cs="Times New Roman"/>
                <w:color w:val="000000"/>
                <w:sz w:val="24"/>
                <w:szCs w:val="24"/>
                <w:lang w:val="en-US" w:eastAsia="zh-CN"/>
              </w:rPr>
              <w:t>暗渠排入北侧后河左岸</w:t>
            </w:r>
            <w:r>
              <w:rPr>
                <w:rFonts w:hint="default" w:ascii="Times New Roman" w:hAnsi="Times New Roman" w:eastAsia="宋体" w:cs="Times New Roman"/>
                <w:color w:val="000000"/>
                <w:sz w:val="24"/>
                <w:szCs w:val="24"/>
                <w:lang w:eastAsia="zh-CN"/>
              </w:rPr>
              <w:t>。</w:t>
            </w:r>
            <w:r>
              <w:rPr>
                <w:rFonts w:hint="eastAsia" w:cs="Times New Roman"/>
                <w:b w:val="0"/>
                <w:bCs/>
                <w:color w:val="auto"/>
                <w:sz w:val="24"/>
                <w:szCs w:val="24"/>
                <w:highlight w:val="none"/>
                <w:lang w:val="en-US" w:eastAsia="zh-CN"/>
              </w:rPr>
              <w:t>该入河排污口</w:t>
            </w:r>
            <w:r>
              <w:rPr>
                <w:rFonts w:hint="eastAsia" w:ascii="Times New Roman" w:hAnsi="Times New Roman" w:cs="Times New Roman"/>
                <w:bCs/>
                <w:color w:val="auto"/>
                <w:sz w:val="24"/>
                <w:szCs w:val="24"/>
                <w:highlight w:val="none"/>
                <w:lang w:val="en-US" w:eastAsia="zh-CN"/>
              </w:rPr>
              <w:t>论证处理的规模为</w:t>
            </w:r>
            <w:r>
              <w:rPr>
                <w:rFonts w:hint="eastAsia" w:ascii="Times New Roman" w:hAnsi="Times New Roman" w:eastAsia="宋体" w:cs="Times New Roman"/>
                <w:color w:val="000000"/>
                <w:kern w:val="0"/>
                <w:sz w:val="24"/>
                <w:szCs w:val="24"/>
                <w:lang w:val="en-US" w:eastAsia="zh-CN"/>
              </w:rPr>
              <w:t>12</w:t>
            </w:r>
            <w:r>
              <w:rPr>
                <w:rFonts w:hint="default" w:ascii="Times New Roman" w:hAnsi="Times New Roman" w:eastAsia="宋体" w:cs="Times New Roman"/>
                <w:color w:val="000000"/>
                <w:kern w:val="0"/>
                <w:sz w:val="24"/>
                <w:szCs w:val="24"/>
                <w:lang w:eastAsia="zh-CN"/>
              </w:rPr>
              <w:t>00m</w:t>
            </w:r>
            <w:r>
              <w:rPr>
                <w:rFonts w:hint="default" w:ascii="Times New Roman" w:hAnsi="Times New Roman" w:eastAsia="宋体" w:cs="Times New Roman"/>
                <w:color w:val="000000"/>
                <w:kern w:val="0"/>
                <w:sz w:val="24"/>
                <w:szCs w:val="24"/>
                <w:vertAlign w:val="superscript"/>
              </w:rPr>
              <w:t>3</w:t>
            </w:r>
            <w:r>
              <w:rPr>
                <w:rFonts w:hint="default" w:ascii="Times New Roman" w:hAnsi="Times New Roman" w:eastAsia="宋体" w:cs="Times New Roman"/>
                <w:color w:val="000000"/>
                <w:kern w:val="0"/>
                <w:sz w:val="24"/>
                <w:szCs w:val="24"/>
              </w:rPr>
              <w:t>/d</w:t>
            </w:r>
            <w:r>
              <w:rPr>
                <w:rFonts w:hint="eastAsia" w:ascii="Times New Roman" w:hAnsi="Times New Roman" w:eastAsia="宋体" w:cs="Times New Roman"/>
                <w:color w:val="000000"/>
                <w:kern w:val="0"/>
                <w:sz w:val="24"/>
                <w:szCs w:val="24"/>
                <w:lang w:eastAsia="zh-CN"/>
              </w:rPr>
              <w:t>，</w:t>
            </w:r>
            <w:r>
              <w:rPr>
                <w:rFonts w:hint="eastAsia" w:ascii="Times New Roman" w:hAnsi="Times New Roman" w:eastAsia="宋体" w:cs="Times New Roman"/>
                <w:color w:val="000000"/>
                <w:kern w:val="0"/>
                <w:sz w:val="24"/>
                <w:szCs w:val="24"/>
                <w:lang w:val="en-US" w:eastAsia="zh-CN"/>
              </w:rPr>
              <w:t>与本次</w:t>
            </w:r>
            <w:r>
              <w:rPr>
                <w:rFonts w:hint="eastAsia" w:cs="Times New Roman"/>
                <w:b w:val="0"/>
                <w:bCs/>
                <w:color w:val="auto"/>
                <w:sz w:val="24"/>
                <w:szCs w:val="24"/>
                <w:highlight w:val="none"/>
                <w:lang w:val="en-US" w:eastAsia="zh-CN"/>
              </w:rPr>
              <w:t>宣汉县清溪镇污水处理站升级改造后的规模一致，该</w:t>
            </w:r>
            <w:r>
              <w:rPr>
                <w:rFonts w:hint="default" w:ascii="Times New Roman" w:hAnsi="Times New Roman" w:cs="Times New Roman"/>
                <w:b w:val="0"/>
                <w:bCs/>
                <w:color w:val="auto"/>
                <w:kern w:val="0"/>
                <w:sz w:val="24"/>
              </w:rPr>
              <w:t>入河</w:t>
            </w:r>
            <w:r>
              <w:rPr>
                <w:rFonts w:hint="eastAsia" w:cs="Times New Roman"/>
                <w:b w:val="0"/>
                <w:bCs/>
                <w:color w:val="auto"/>
                <w:sz w:val="24"/>
                <w:szCs w:val="24"/>
                <w:highlight w:val="none"/>
                <w:lang w:val="en-US" w:eastAsia="zh-CN"/>
              </w:rPr>
              <w:t>排污口规模能满足本次升级改造的废水排放要求。</w:t>
            </w:r>
            <w:r>
              <w:rPr>
                <w:rFonts w:hint="default" w:ascii="Times New Roman" w:hAnsi="Times New Roman" w:eastAsia="宋体" w:cs="Times New Roman"/>
                <w:color w:val="000000"/>
                <w:sz w:val="24"/>
                <w:szCs w:val="24"/>
                <w:lang w:val="en-US" w:eastAsia="zh-CN"/>
              </w:rPr>
              <w:t>入河</w:t>
            </w:r>
            <w:r>
              <w:rPr>
                <w:rFonts w:hint="default" w:ascii="Times New Roman" w:hAnsi="Times New Roman" w:cs="Times New Roman"/>
                <w:sz w:val="24"/>
                <w:szCs w:val="24"/>
              </w:rPr>
              <w:t>排污口底部高程为</w:t>
            </w:r>
            <w:r>
              <w:rPr>
                <w:rFonts w:hint="default" w:ascii="Times New Roman" w:hAnsi="Times New Roman" w:cs="Times New Roman"/>
                <w:sz w:val="24"/>
                <w:szCs w:val="24"/>
                <w:lang w:val="en-US" w:eastAsia="zh-CN"/>
              </w:rPr>
              <w:t>33</w:t>
            </w:r>
            <w:r>
              <w:rPr>
                <w:rFonts w:hint="eastAsia" w:ascii="Times New Roman" w:hAnsi="Times New Roman" w:cs="Times New Roman"/>
                <w:sz w:val="24"/>
                <w:szCs w:val="24"/>
                <w:lang w:val="en-US" w:eastAsia="zh-CN"/>
              </w:rPr>
              <w:t>0</w:t>
            </w:r>
            <w:r>
              <w:rPr>
                <w:rFonts w:hint="default" w:ascii="Times New Roman" w:hAnsi="Times New Roman" w:cs="Times New Roman"/>
                <w:sz w:val="24"/>
                <w:szCs w:val="24"/>
              </w:rPr>
              <w:t>m，高于20年一遇洪水位</w:t>
            </w:r>
            <w:r>
              <w:rPr>
                <w:rFonts w:hint="default" w:ascii="Times New Roman" w:hAnsi="Times New Roman" w:cs="Times New Roman"/>
                <w:sz w:val="24"/>
                <w:szCs w:val="24"/>
                <w:lang w:val="en-US" w:eastAsia="zh-CN"/>
              </w:rPr>
              <w:t>328</w:t>
            </w:r>
            <w:r>
              <w:rPr>
                <w:rFonts w:hint="default" w:ascii="Times New Roman" w:hAnsi="Times New Roman" w:cs="Times New Roman"/>
                <w:sz w:val="24"/>
                <w:szCs w:val="24"/>
              </w:rPr>
              <w:t>m。</w:t>
            </w:r>
            <w:r>
              <w:rPr>
                <w:rFonts w:hint="eastAsia" w:cs="Times New Roman"/>
                <w:b w:val="0"/>
                <w:bCs/>
                <w:color w:val="auto"/>
                <w:sz w:val="24"/>
                <w:szCs w:val="24"/>
                <w:highlight w:val="none"/>
                <w:lang w:val="en-US" w:eastAsia="zh-CN"/>
              </w:rPr>
              <w:t>根据其</w:t>
            </w:r>
            <w:r>
              <w:rPr>
                <w:rFonts w:hint="default" w:ascii="Times New Roman" w:hAnsi="Times New Roman" w:cs="Times New Roman"/>
                <w:b w:val="0"/>
                <w:bCs/>
                <w:color w:val="auto"/>
                <w:sz w:val="24"/>
                <w:szCs w:val="24"/>
                <w:highlight w:val="none"/>
                <w:lang w:val="en-US" w:eastAsia="zh-CN"/>
              </w:rPr>
              <w:t>入</w:t>
            </w:r>
            <w:r>
              <w:rPr>
                <w:rFonts w:hint="default" w:ascii="Times New Roman" w:hAnsi="Times New Roman" w:cs="Times New Roman"/>
                <w:bCs/>
                <w:color w:val="auto"/>
                <w:sz w:val="24"/>
                <w:szCs w:val="24"/>
                <w:highlight w:val="none"/>
                <w:lang w:val="en-US" w:eastAsia="zh-CN"/>
              </w:rPr>
              <w:t>河排污口</w:t>
            </w:r>
            <w:r>
              <w:rPr>
                <w:rFonts w:hint="eastAsia" w:ascii="Times New Roman" w:hAnsi="Times New Roman" w:cs="Times New Roman"/>
                <w:bCs/>
                <w:color w:val="auto"/>
                <w:sz w:val="24"/>
                <w:szCs w:val="24"/>
                <w:highlight w:val="none"/>
                <w:lang w:val="en-US" w:eastAsia="zh-CN"/>
              </w:rPr>
              <w:t>设置</w:t>
            </w:r>
            <w:r>
              <w:rPr>
                <w:rFonts w:hint="default" w:ascii="Times New Roman" w:hAnsi="Times New Roman" w:cs="Times New Roman"/>
                <w:bCs/>
                <w:color w:val="auto"/>
                <w:sz w:val="24"/>
                <w:szCs w:val="24"/>
                <w:highlight w:val="none"/>
                <w:lang w:val="en-US" w:eastAsia="zh-CN"/>
              </w:rPr>
              <w:t>论证报告</w:t>
            </w:r>
            <w:r>
              <w:rPr>
                <w:rFonts w:hint="eastAsia" w:cs="Times New Roman"/>
                <w:b w:val="0"/>
                <w:bCs/>
                <w:color w:val="auto"/>
                <w:sz w:val="24"/>
                <w:szCs w:val="24"/>
                <w:highlight w:val="none"/>
                <w:lang w:val="en-US" w:eastAsia="zh-CN"/>
              </w:rPr>
              <w:t>结论和批复可知，该</w:t>
            </w:r>
            <w:r>
              <w:rPr>
                <w:rFonts w:hint="default" w:ascii="Times New Roman" w:hAnsi="Times New Roman" w:cs="Times New Roman"/>
                <w:color w:val="auto"/>
                <w:sz w:val="24"/>
                <w:szCs w:val="24"/>
                <w:highlight w:val="none"/>
              </w:rPr>
              <w:t>入河排污口设置符合相关规划</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排污口的设置是可行的。</w:t>
            </w:r>
          </w:p>
          <w:p>
            <w:pPr>
              <w:pageBreakBefore w:val="0"/>
              <w:kinsoku/>
              <w:wordWrap/>
              <w:autoSpaceDE w:val="0"/>
              <w:autoSpaceDN w:val="0"/>
              <w:bidi w:val="0"/>
              <w:adjustRightInd w:val="0"/>
              <w:snapToGrid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②宣汉县清溪镇望山社区清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default" w:ascii="Times New Roman" w:hAnsi="Times New Roman" w:cs="Times New Roman"/>
                <w:color w:val="auto"/>
                <w:sz w:val="24"/>
                <w:szCs w:val="24"/>
                <w:highlight w:val="none"/>
                <w:lang w:val="en-US" w:eastAsia="zh-CN"/>
              </w:rPr>
              <w:t>一体化污水处理站处理规模为120</w:t>
            </w:r>
            <w:r>
              <w:rPr>
                <w:rFonts w:hint="default" w:ascii="Times New Roman" w:hAnsi="Times New Roman" w:eastAsia="宋体" w:cs="Times New Roman"/>
                <w:color w:val="000000"/>
                <w:kern w:val="0"/>
                <w:sz w:val="24"/>
                <w:szCs w:val="24"/>
                <w:lang w:eastAsia="zh-CN"/>
              </w:rPr>
              <w:t>m</w:t>
            </w:r>
            <w:r>
              <w:rPr>
                <w:rFonts w:hint="default" w:ascii="Times New Roman" w:hAnsi="Times New Roman" w:eastAsia="宋体" w:cs="Times New Roman"/>
                <w:color w:val="000000"/>
                <w:kern w:val="0"/>
                <w:sz w:val="24"/>
                <w:szCs w:val="24"/>
                <w:vertAlign w:val="superscript"/>
              </w:rPr>
              <w:t>3</w:t>
            </w:r>
            <w:r>
              <w:rPr>
                <w:rFonts w:hint="default" w:ascii="Times New Roman" w:hAnsi="Times New Roman" w:eastAsia="宋体" w:cs="Times New Roman"/>
                <w:color w:val="000000"/>
                <w:kern w:val="0"/>
                <w:sz w:val="24"/>
                <w:szCs w:val="24"/>
              </w:rPr>
              <w:t>/d</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出水</w:t>
            </w:r>
            <w:r>
              <w:rPr>
                <w:rFonts w:hint="default" w:ascii="Times New Roman" w:hAnsi="Times New Roman" w:cs="Times New Roman"/>
                <w:color w:val="auto"/>
                <w:sz w:val="24"/>
                <w:szCs w:val="24"/>
                <w:highlight w:val="none"/>
                <w:lang w:val="en-US" w:eastAsia="zh-CN"/>
              </w:rPr>
              <w:t>水质</w:t>
            </w:r>
            <w:r>
              <w:rPr>
                <w:rFonts w:hint="default" w:ascii="Times New Roman" w:hAnsi="Times New Roman" w:cs="Times New Roman"/>
                <w:color w:val="auto"/>
                <w:sz w:val="24"/>
                <w:szCs w:val="24"/>
                <w:highlight w:val="none"/>
              </w:rPr>
              <w:t>达到《城镇污水处理厂污染物排放标准》（GB18918-2002）</w:t>
            </w:r>
            <w:r>
              <w:rPr>
                <w:rFonts w:hint="default" w:ascii="Times New Roman" w:hAnsi="Times New Roman" w:cs="Times New Roman"/>
                <w:color w:val="auto"/>
                <w:sz w:val="24"/>
                <w:szCs w:val="24"/>
                <w:highlight w:val="none"/>
                <w:lang w:eastAsia="zh-CN"/>
              </w:rPr>
              <w:t>一级A排放标准，</w:t>
            </w:r>
            <w:r>
              <w:rPr>
                <w:rFonts w:hint="default" w:ascii="Times New Roman" w:hAnsi="Times New Roman" w:eastAsia="宋体" w:cs="Times New Roman"/>
                <w:color w:val="000000"/>
                <w:sz w:val="24"/>
                <w:szCs w:val="24"/>
                <w:lang w:val="en-US" w:eastAsia="zh-CN"/>
              </w:rPr>
              <w:t>尾水经约10m管道排入东侧后河右岸。拟设入河排污口经纬度</w:t>
            </w:r>
            <w:r>
              <w:rPr>
                <w:rFonts w:hint="default" w:ascii="Times New Roman" w:hAnsi="Times New Roman" w:cs="Times New Roman"/>
                <w:color w:val="auto"/>
                <w:sz w:val="24"/>
                <w:szCs w:val="24"/>
                <w:highlight w:val="none"/>
              </w:rPr>
              <w:t>坐标：</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107°47′10.849″</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31°25′53.979″。</w:t>
            </w:r>
            <w:r>
              <w:rPr>
                <w:rFonts w:hint="default" w:ascii="Times New Roman" w:hAnsi="Times New Roman" w:eastAsia="宋体" w:cs="Times New Roman"/>
                <w:color w:val="000000"/>
                <w:sz w:val="24"/>
                <w:szCs w:val="24"/>
                <w:lang w:val="en-US" w:eastAsia="zh-CN"/>
              </w:rPr>
              <w:t>拟设入河</w:t>
            </w:r>
            <w:r>
              <w:rPr>
                <w:rFonts w:hint="default" w:ascii="Times New Roman" w:hAnsi="Times New Roman" w:cs="Times New Roman"/>
                <w:sz w:val="24"/>
                <w:szCs w:val="24"/>
              </w:rPr>
              <w:t>排污口底部高程为</w:t>
            </w:r>
            <w:r>
              <w:rPr>
                <w:rFonts w:hint="default" w:ascii="Times New Roman" w:hAnsi="Times New Roman" w:cs="Times New Roman"/>
                <w:sz w:val="24"/>
                <w:szCs w:val="24"/>
                <w:lang w:val="en-US" w:eastAsia="zh-CN"/>
              </w:rPr>
              <w:t>333</w:t>
            </w:r>
            <w:r>
              <w:rPr>
                <w:rFonts w:hint="default" w:ascii="Times New Roman" w:hAnsi="Times New Roman" w:cs="Times New Roman"/>
                <w:sz w:val="24"/>
                <w:szCs w:val="24"/>
              </w:rPr>
              <w:t>m，高于20年一遇洪水位</w:t>
            </w:r>
            <w:r>
              <w:rPr>
                <w:rFonts w:hint="default" w:ascii="Times New Roman" w:hAnsi="Times New Roman" w:cs="Times New Roman"/>
                <w:sz w:val="24"/>
                <w:szCs w:val="24"/>
                <w:lang w:val="en-US" w:eastAsia="zh-CN"/>
              </w:rPr>
              <w:t>328</w:t>
            </w:r>
            <w:r>
              <w:rPr>
                <w:rFonts w:hint="default" w:ascii="Times New Roman" w:hAnsi="Times New Roman" w:cs="Times New Roman"/>
                <w:sz w:val="24"/>
                <w:szCs w:val="24"/>
              </w:rPr>
              <w:t>m。</w:t>
            </w:r>
            <w:r>
              <w:rPr>
                <w:rFonts w:hint="default" w:ascii="Times New Roman" w:hAnsi="Times New Roman" w:eastAsia="宋体" w:cs="Times New Roman"/>
                <w:color w:val="000000"/>
                <w:kern w:val="0"/>
                <w:sz w:val="24"/>
                <w:szCs w:val="24"/>
                <w:lang w:val="en-US" w:eastAsia="zh-CN"/>
              </w:rPr>
              <w:t>拟设</w:t>
            </w:r>
            <w:r>
              <w:rPr>
                <w:rFonts w:hint="default" w:ascii="Times New Roman" w:hAnsi="Times New Roman" w:eastAsia="宋体" w:cs="Times New Roman"/>
                <w:color w:val="auto"/>
                <w:kern w:val="0"/>
                <w:sz w:val="24"/>
                <w:szCs w:val="24"/>
                <w:lang w:val="en-US" w:eastAsia="zh-CN" w:bidi="ar"/>
              </w:rPr>
              <w:t>入河排污口所在位置属于后河一级水功能区的后河万源宣汉保留区，</w:t>
            </w:r>
            <w:r>
              <w:rPr>
                <w:rFonts w:hint="default" w:ascii="Times New Roman" w:hAnsi="Times New Roman" w:cs="Times New Roman"/>
                <w:kern w:val="0"/>
                <w:sz w:val="24"/>
                <w:szCs w:val="24"/>
              </w:rPr>
              <w:t>水质管理目标为Ⅲ类</w:t>
            </w:r>
            <w:r>
              <w:rPr>
                <w:rFonts w:hint="default" w:ascii="Times New Roman" w:hAnsi="Times New Roman" w:cs="Times New Roman"/>
                <w:kern w:val="0"/>
                <w:sz w:val="24"/>
                <w:szCs w:val="24"/>
                <w:lang w:eastAsia="zh-CN"/>
              </w:rPr>
              <w:t>，</w:t>
            </w:r>
            <w:r>
              <w:rPr>
                <w:rFonts w:hint="default" w:ascii="Times New Roman" w:hAnsi="Times New Roman" w:eastAsia="宋体" w:cs="Times New Roman"/>
                <w:color w:val="000000"/>
                <w:kern w:val="0"/>
                <w:sz w:val="24"/>
                <w:szCs w:val="24"/>
                <w:lang w:val="en-US" w:eastAsia="zh-CN"/>
              </w:rPr>
              <w:t>不涉及饮用水源保护区、自然保护区、风景名胜区水体、重要渔业水体和其他具有特殊经济文化价值的水体的保护区等。</w:t>
            </w:r>
            <w:r>
              <w:rPr>
                <w:rFonts w:hint="default" w:ascii="Times New Roman" w:hAnsi="Times New Roman" w:eastAsia="宋体" w:cs="Times New Roman"/>
                <w:color w:val="000000"/>
                <w:sz w:val="24"/>
                <w:szCs w:val="24"/>
                <w:lang w:val="en-US" w:eastAsia="zh-CN"/>
              </w:rPr>
              <w:t>根据《入河排污口管理技术导则》</w:t>
            </w:r>
            <w:r>
              <w:rPr>
                <w:rFonts w:hint="default" w:ascii="Times New Roman" w:hAnsi="Times New Roman" w:eastAsia="宋体" w:cs="Times New Roman"/>
                <w:color w:val="000000"/>
                <w:sz w:val="24"/>
                <w:szCs w:val="24"/>
              </w:rPr>
              <w:t>（SL532-2011）</w:t>
            </w:r>
            <w:r>
              <w:rPr>
                <w:rFonts w:hint="default" w:ascii="Times New Roman" w:hAnsi="Times New Roman" w:eastAsia="宋体" w:cs="Times New Roman"/>
                <w:color w:val="000000"/>
                <w:sz w:val="24"/>
                <w:szCs w:val="24"/>
                <w:lang w:val="en-US" w:eastAsia="zh-CN"/>
              </w:rPr>
              <w:t>，本项目所在水域不是水功能区划中禁止排污口设置的水域。根据《入河排污口监督管理办法（征求意见稿）》第六条，入河排污口分类，“入河排污口分为工业排污口、城镇污水处理厂排污口、农业排口、其他排口四种类型。”该</w:t>
            </w:r>
            <w:r>
              <w:rPr>
                <w:rFonts w:hint="default" w:ascii="Times New Roman" w:hAnsi="Times New Roman" w:cs="Times New Roman"/>
                <w:color w:val="auto"/>
                <w:sz w:val="24"/>
                <w:szCs w:val="24"/>
                <w:highlight w:val="none"/>
                <w:lang w:val="en-US" w:eastAsia="zh-CN"/>
              </w:rPr>
              <w:t>入河排污口属于</w:t>
            </w:r>
            <w:r>
              <w:rPr>
                <w:rFonts w:hint="default" w:ascii="Times New Roman" w:hAnsi="Times New Roman" w:eastAsia="宋体" w:cs="Times New Roman"/>
                <w:color w:val="000000"/>
                <w:sz w:val="24"/>
                <w:szCs w:val="24"/>
                <w:lang w:val="en-US" w:eastAsia="zh-CN"/>
              </w:rPr>
              <w:t>其他排口中的农村污水处理设施排污口。根据其第八条，审批与登记管理类型，“工矿企业、工业及其他各类园区污水处理厂、城镇污水处理厂入河排污口的设置，依法依规实行审批制。除前款规定外的入河排污口，实行登记管理。”该</w:t>
            </w:r>
            <w:r>
              <w:rPr>
                <w:rFonts w:hint="default" w:ascii="Times New Roman" w:hAnsi="Times New Roman" w:cs="Times New Roman"/>
                <w:color w:val="auto"/>
                <w:sz w:val="24"/>
                <w:szCs w:val="24"/>
                <w:highlight w:val="none"/>
                <w:lang w:val="en-US" w:eastAsia="zh-CN"/>
              </w:rPr>
              <w:t>入河排污口属于实行</w:t>
            </w:r>
            <w:r>
              <w:rPr>
                <w:rFonts w:hint="default" w:ascii="Times New Roman" w:hAnsi="Times New Roman" w:eastAsia="宋体" w:cs="Times New Roman"/>
                <w:color w:val="000000"/>
                <w:sz w:val="24"/>
                <w:szCs w:val="24"/>
                <w:lang w:val="en-US" w:eastAsia="zh-CN"/>
              </w:rPr>
              <w:t>登记管理。</w:t>
            </w:r>
            <w:r>
              <w:rPr>
                <w:rFonts w:hint="default" w:ascii="Times New Roman" w:hAnsi="Times New Roman" w:eastAsia="宋体" w:cs="Times New Roman"/>
                <w:b/>
                <w:bCs/>
                <w:color w:val="000000"/>
                <w:kern w:val="0"/>
                <w:sz w:val="24"/>
                <w:szCs w:val="24"/>
                <w:lang w:val="en-US" w:eastAsia="zh-CN"/>
              </w:rPr>
              <w:t>本次评价要求</w:t>
            </w:r>
            <w:r>
              <w:rPr>
                <w:rFonts w:hint="default" w:ascii="Times New Roman" w:hAnsi="Times New Roman" w:cs="Times New Roman"/>
                <w:b/>
                <w:color w:val="auto"/>
                <w:kern w:val="0"/>
                <w:sz w:val="24"/>
              </w:rPr>
              <w:t>建设单位应按照入河排污口设置相关要求进行</w:t>
            </w:r>
            <w:r>
              <w:rPr>
                <w:rFonts w:hint="default" w:ascii="Times New Roman" w:hAnsi="Times New Roman" w:eastAsia="宋体" w:cs="Times New Roman"/>
                <w:b/>
                <w:color w:val="auto"/>
                <w:kern w:val="0"/>
                <w:sz w:val="24"/>
                <w:lang w:val="en-US" w:eastAsia="zh-CN"/>
              </w:rPr>
              <w:t>登记管理及</w:t>
            </w:r>
            <w:r>
              <w:rPr>
                <w:rFonts w:hint="default" w:ascii="Times New Roman" w:hAnsi="Times New Roman" w:cs="Times New Roman"/>
                <w:b/>
                <w:color w:val="auto"/>
                <w:kern w:val="0"/>
                <w:sz w:val="24"/>
                <w:lang w:val="en-US" w:eastAsia="zh-CN"/>
              </w:rPr>
              <w:t>规范化建设。</w:t>
            </w:r>
          </w:p>
          <w:p>
            <w:pPr>
              <w:pageBreakBefore w:val="0"/>
              <w:kinsoku/>
              <w:wordWrap/>
              <w:autoSpaceDE w:val="0"/>
              <w:autoSpaceDN w:val="0"/>
              <w:bidi w:val="0"/>
              <w:adjustRightInd w:val="0"/>
              <w:snapToGrid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③宣汉县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p>
          <w:p>
            <w:pPr>
              <w:pageBreakBefore w:val="0"/>
              <w:kinsoku/>
              <w:wordWrap/>
              <w:autoSpaceDE w:val="0"/>
              <w:autoSpaceDN w:val="0"/>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一体化污水处理站为200</w:t>
            </w:r>
            <w:r>
              <w:rPr>
                <w:rFonts w:hint="default" w:ascii="Times New Roman" w:hAnsi="Times New Roman" w:eastAsia="宋体" w:cs="Times New Roman"/>
                <w:color w:val="000000"/>
                <w:kern w:val="0"/>
                <w:sz w:val="24"/>
                <w:szCs w:val="24"/>
                <w:lang w:eastAsia="zh-CN"/>
              </w:rPr>
              <w:t>m</w:t>
            </w:r>
            <w:r>
              <w:rPr>
                <w:rFonts w:hint="default" w:ascii="Times New Roman" w:hAnsi="Times New Roman" w:eastAsia="宋体" w:cs="Times New Roman"/>
                <w:color w:val="000000"/>
                <w:kern w:val="0"/>
                <w:sz w:val="24"/>
                <w:szCs w:val="24"/>
                <w:vertAlign w:val="superscript"/>
              </w:rPr>
              <w:t>3</w:t>
            </w:r>
            <w:r>
              <w:rPr>
                <w:rFonts w:hint="default" w:ascii="Times New Roman" w:hAnsi="Times New Roman" w:eastAsia="宋体" w:cs="Times New Roman"/>
                <w:color w:val="000000"/>
                <w:kern w:val="0"/>
                <w:sz w:val="24"/>
                <w:szCs w:val="24"/>
              </w:rPr>
              <w:t>/d</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出水</w:t>
            </w:r>
            <w:r>
              <w:rPr>
                <w:rFonts w:hint="eastAsia" w:ascii="Times New Roman" w:hAnsi="Times New Roman" w:cs="Times New Roman"/>
                <w:color w:val="auto"/>
                <w:sz w:val="24"/>
                <w:szCs w:val="24"/>
                <w:highlight w:val="none"/>
                <w:lang w:val="en-US" w:eastAsia="zh-CN"/>
              </w:rPr>
              <w:t>水质</w:t>
            </w:r>
            <w:r>
              <w:rPr>
                <w:rFonts w:hint="default" w:ascii="Times New Roman" w:hAnsi="Times New Roman" w:cs="Times New Roman"/>
                <w:color w:val="auto"/>
                <w:sz w:val="24"/>
                <w:szCs w:val="24"/>
                <w:highlight w:val="none"/>
              </w:rPr>
              <w:t>达到《城镇污水处理厂污染物排放标准》（GB18918-2002）</w:t>
            </w:r>
            <w:r>
              <w:rPr>
                <w:rFonts w:hint="eastAsia" w:cs="Times New Roman"/>
                <w:color w:val="auto"/>
                <w:sz w:val="24"/>
                <w:szCs w:val="24"/>
                <w:highlight w:val="none"/>
                <w:lang w:eastAsia="zh-CN"/>
              </w:rPr>
              <w:t>一级A排放标准，</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约600m管道</w:t>
            </w:r>
            <w:r>
              <w:rPr>
                <w:rFonts w:hint="default" w:ascii="Times New Roman" w:hAnsi="Times New Roman" w:eastAsia="宋体" w:cs="Times New Roman"/>
                <w:color w:val="000000"/>
                <w:sz w:val="24"/>
                <w:szCs w:val="24"/>
                <w:lang w:val="en-US" w:eastAsia="zh-CN"/>
              </w:rPr>
              <w:t>排入</w:t>
            </w:r>
            <w:r>
              <w:rPr>
                <w:rFonts w:hint="eastAsia" w:ascii="Times New Roman" w:hAnsi="Times New Roman" w:eastAsia="宋体" w:cs="Times New Roman"/>
                <w:color w:val="000000"/>
                <w:sz w:val="24"/>
                <w:szCs w:val="24"/>
                <w:lang w:val="en-US" w:eastAsia="zh-CN"/>
              </w:rPr>
              <w:t>南</w:t>
            </w:r>
            <w:r>
              <w:rPr>
                <w:rFonts w:hint="default" w:ascii="Times New Roman" w:hAnsi="Times New Roman" w:eastAsia="宋体" w:cs="Times New Roman"/>
                <w:color w:val="000000"/>
                <w:sz w:val="24"/>
                <w:szCs w:val="24"/>
                <w:lang w:val="en-US" w:eastAsia="zh-CN"/>
              </w:rPr>
              <w:t>侧</w:t>
            </w:r>
            <w:r>
              <w:rPr>
                <w:rFonts w:hint="eastAsia" w:ascii="Times New Roman" w:hAnsi="Times New Roman" w:eastAsia="宋体" w:cs="Times New Roman"/>
                <w:color w:val="000000"/>
                <w:sz w:val="24"/>
                <w:szCs w:val="24"/>
                <w:lang w:val="en-US" w:eastAsia="zh-CN"/>
              </w:rPr>
              <w:t>乱石滩河（清溪河）右</w:t>
            </w:r>
            <w:r>
              <w:rPr>
                <w:rFonts w:hint="default" w:ascii="Times New Roman" w:hAnsi="Times New Roman" w:eastAsia="宋体" w:cs="Times New Roman"/>
                <w:color w:val="000000"/>
                <w:sz w:val="24"/>
                <w:szCs w:val="24"/>
                <w:lang w:val="en-US" w:eastAsia="zh-CN"/>
              </w:rPr>
              <w:t>岸</w:t>
            </w:r>
            <w:r>
              <w:rPr>
                <w:rFonts w:hint="eastAsia" w:ascii="Times New Roman" w:hAnsi="Times New Roman" w:eastAsia="宋体" w:cs="Times New Roman"/>
                <w:color w:val="000000"/>
                <w:sz w:val="24"/>
                <w:szCs w:val="24"/>
                <w:lang w:val="en-US" w:eastAsia="zh-CN"/>
              </w:rPr>
              <w:t>，</w:t>
            </w:r>
            <w:r>
              <w:rPr>
                <w:rFonts w:hint="eastAsia" w:ascii="Times New Roman" w:hAnsi="Times New Roman" w:cs="Times New Roman"/>
                <w:color w:val="auto"/>
                <w:sz w:val="24"/>
                <w:szCs w:val="24"/>
                <w:highlight w:val="none"/>
                <w:lang w:val="en-US" w:eastAsia="zh-CN"/>
              </w:rPr>
              <w:t>经1530m后汇入后河。</w:t>
            </w:r>
            <w:r>
              <w:rPr>
                <w:rFonts w:hint="eastAsia" w:ascii="Times New Roman" w:hAnsi="Times New Roman" w:eastAsia="宋体" w:cs="Times New Roman"/>
                <w:color w:val="000000"/>
                <w:sz w:val="24"/>
                <w:szCs w:val="24"/>
                <w:lang w:val="en-US" w:eastAsia="zh-CN"/>
              </w:rPr>
              <w:t>拟设入河排污口经纬度</w:t>
            </w:r>
            <w:r>
              <w:rPr>
                <w:rFonts w:hint="default" w:ascii="Times New Roman" w:hAnsi="Times New Roman" w:cs="Times New Roman"/>
                <w:color w:val="auto"/>
                <w:sz w:val="24"/>
                <w:szCs w:val="24"/>
                <w:highlight w:val="none"/>
              </w:rPr>
              <w:t>坐标：</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w:t>
            </w:r>
            <w:r>
              <w:rPr>
                <w:rFonts w:hint="eastAsia" w:ascii="Times New Roman" w:hAnsi="Times New Roman" w:eastAsia="宋体" w:cs="Times New Roman"/>
                <w:color w:val="000000"/>
                <w:kern w:val="0"/>
                <w:sz w:val="24"/>
                <w:szCs w:val="24"/>
                <w:lang w:val="en-US" w:eastAsia="zh-CN"/>
              </w:rPr>
              <w:t>7</w:t>
            </w:r>
            <w:r>
              <w:rPr>
                <w:rFonts w:hint="default" w:ascii="Times New Roman" w:hAnsi="Times New Roman" w:eastAsia="宋体" w:cs="Times New Roman"/>
                <w:color w:val="000000"/>
                <w:kern w:val="0"/>
                <w:sz w:val="24"/>
                <w:szCs w:val="24"/>
                <w:lang w:val="en-US" w:eastAsia="zh-CN"/>
              </w:rPr>
              <w:t>′</w:t>
            </w:r>
            <w:r>
              <w:rPr>
                <w:rFonts w:hint="eastAsia" w:ascii="Times New Roman" w:hAnsi="Times New Roman" w:eastAsia="宋体" w:cs="Times New Roman"/>
                <w:color w:val="000000"/>
                <w:kern w:val="0"/>
                <w:sz w:val="24"/>
                <w:szCs w:val="24"/>
                <w:lang w:val="en-US" w:eastAsia="zh-CN"/>
              </w:rPr>
              <w:t>53.229</w:t>
            </w:r>
            <w:r>
              <w:rPr>
                <w:rFonts w:hint="default" w:ascii="Times New Roman" w:hAnsi="Times New Roman" w:eastAsia="宋体" w:cs="Times New Roman"/>
                <w:color w:val="000000"/>
                <w:kern w:val="0"/>
                <w:sz w:val="24"/>
                <w:szCs w:val="24"/>
                <w:lang w:val="en-US" w:eastAsia="zh-CN"/>
              </w:rPr>
              <w:t>″</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w:t>
            </w:r>
            <w:r>
              <w:rPr>
                <w:rFonts w:hint="eastAsia" w:ascii="Times New Roman" w:hAnsi="Times New Roman" w:eastAsia="宋体" w:cs="Times New Roman"/>
                <w:color w:val="000000"/>
                <w:kern w:val="0"/>
                <w:sz w:val="24"/>
                <w:szCs w:val="24"/>
                <w:lang w:val="en-US" w:eastAsia="zh-CN"/>
              </w:rPr>
              <w:t>26.696</w:t>
            </w:r>
            <w:r>
              <w:rPr>
                <w:rFonts w:hint="default" w:ascii="Times New Roman" w:hAnsi="Times New Roman" w:eastAsia="宋体" w:cs="Times New Roman"/>
                <w:color w:val="000000"/>
                <w:kern w:val="0"/>
                <w:sz w:val="24"/>
                <w:szCs w:val="24"/>
                <w:lang w:val="en-US" w:eastAsia="zh-CN"/>
              </w:rPr>
              <w:t>″</w:t>
            </w:r>
            <w:r>
              <w:rPr>
                <w:rFonts w:hint="eastAsia" w:ascii="Times New Roman" w:hAnsi="Times New Roman" w:eastAsia="宋体" w:cs="Times New Roman"/>
                <w:color w:val="000000"/>
                <w:kern w:val="0"/>
                <w:sz w:val="24"/>
                <w:szCs w:val="24"/>
                <w:lang w:val="en-US" w:eastAsia="zh-CN"/>
              </w:rPr>
              <w:t>。</w:t>
            </w:r>
            <w:r>
              <w:rPr>
                <w:rFonts w:hint="default" w:ascii="Times New Roman" w:hAnsi="Times New Roman" w:eastAsia="宋体" w:cs="Times New Roman"/>
                <w:color w:val="000000"/>
                <w:sz w:val="24"/>
                <w:szCs w:val="24"/>
                <w:lang w:val="en-US" w:eastAsia="zh-CN"/>
              </w:rPr>
              <w:t>拟设入河</w:t>
            </w:r>
            <w:r>
              <w:rPr>
                <w:rFonts w:hint="default" w:ascii="Times New Roman" w:hAnsi="Times New Roman" w:cs="Times New Roman"/>
                <w:sz w:val="24"/>
                <w:szCs w:val="24"/>
              </w:rPr>
              <w:t>排污口底部高程为</w:t>
            </w:r>
            <w:r>
              <w:rPr>
                <w:rFonts w:hint="default" w:ascii="Times New Roman" w:hAnsi="Times New Roman" w:cs="Times New Roman"/>
                <w:sz w:val="24"/>
                <w:szCs w:val="24"/>
                <w:lang w:val="en-US" w:eastAsia="zh-CN"/>
              </w:rPr>
              <w:t>3</w:t>
            </w:r>
            <w:r>
              <w:rPr>
                <w:rFonts w:hint="eastAsia" w:ascii="Times New Roman" w:hAnsi="Times New Roman" w:cs="Times New Roman"/>
                <w:sz w:val="24"/>
                <w:szCs w:val="24"/>
                <w:lang w:val="en-US" w:eastAsia="zh-CN"/>
              </w:rPr>
              <w:t>50</w:t>
            </w:r>
            <w:r>
              <w:rPr>
                <w:rFonts w:hint="default" w:ascii="Times New Roman" w:hAnsi="Times New Roman" w:cs="Times New Roman"/>
                <w:sz w:val="24"/>
                <w:szCs w:val="24"/>
              </w:rPr>
              <w:t>m，高于20年一遇洪水位</w:t>
            </w:r>
            <w:r>
              <w:rPr>
                <w:rFonts w:hint="default" w:ascii="Times New Roman" w:hAnsi="Times New Roman" w:cs="Times New Roman"/>
                <w:sz w:val="24"/>
                <w:szCs w:val="24"/>
                <w:lang w:val="en-US" w:eastAsia="zh-CN"/>
              </w:rPr>
              <w:t>3</w:t>
            </w:r>
            <w:r>
              <w:rPr>
                <w:rFonts w:hint="eastAsia" w:ascii="Times New Roman" w:hAnsi="Times New Roman" w:cs="Times New Roman"/>
                <w:sz w:val="24"/>
                <w:szCs w:val="24"/>
                <w:lang w:val="en-US" w:eastAsia="zh-CN"/>
              </w:rPr>
              <w:t>30</w:t>
            </w:r>
            <w:r>
              <w:rPr>
                <w:rFonts w:hint="default" w:ascii="Times New Roman" w:hAnsi="Times New Roman" w:cs="Times New Roman"/>
                <w:sz w:val="24"/>
                <w:szCs w:val="24"/>
              </w:rPr>
              <w:t>m。</w:t>
            </w:r>
            <w:r>
              <w:rPr>
                <w:rFonts w:hint="eastAsia" w:ascii="Times New Roman" w:hAnsi="Times New Roman" w:eastAsia="宋体" w:cs="Times New Roman"/>
                <w:color w:val="000000"/>
                <w:kern w:val="0"/>
                <w:sz w:val="24"/>
                <w:szCs w:val="24"/>
                <w:lang w:val="en-US" w:eastAsia="zh-CN"/>
              </w:rPr>
              <w:t>拟设</w:t>
            </w:r>
            <w:r>
              <w:rPr>
                <w:rFonts w:hint="default" w:ascii="Times New Roman" w:hAnsi="Times New Roman" w:eastAsia="宋体" w:cs="Times New Roman"/>
                <w:color w:val="auto"/>
                <w:kern w:val="0"/>
                <w:sz w:val="24"/>
                <w:szCs w:val="24"/>
                <w:lang w:val="en-US" w:eastAsia="zh-CN" w:bidi="ar"/>
              </w:rPr>
              <w:t>入河排污口所在位置属于</w:t>
            </w:r>
            <w:r>
              <w:rPr>
                <w:rFonts w:hint="eastAsia" w:ascii="Times New Roman" w:hAnsi="Times New Roman" w:eastAsia="宋体" w:cs="Times New Roman"/>
                <w:color w:val="auto"/>
                <w:kern w:val="0"/>
                <w:sz w:val="24"/>
                <w:szCs w:val="24"/>
                <w:lang w:val="en-US" w:eastAsia="zh-CN" w:bidi="ar"/>
              </w:rPr>
              <w:t>清溪</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w:t>
            </w:r>
            <w:r>
              <w:rPr>
                <w:rFonts w:hint="eastAsia" w:ascii="Times New Roman" w:hAnsi="Times New Roman" w:eastAsia="宋体" w:cs="Times New Roman"/>
                <w:color w:val="auto"/>
                <w:kern w:val="0"/>
                <w:sz w:val="24"/>
                <w:szCs w:val="24"/>
                <w:lang w:val="en-US" w:eastAsia="zh-CN" w:bidi="ar"/>
              </w:rPr>
              <w:t>清溪河清溪镇开发利用区，</w:t>
            </w:r>
            <w:r>
              <w:rPr>
                <w:rFonts w:hint="default" w:ascii="Times New Roman" w:hAnsi="Times New Roman" w:cs="Times New Roman"/>
                <w:kern w:val="0"/>
                <w:sz w:val="24"/>
                <w:szCs w:val="24"/>
              </w:rPr>
              <w:t>水质管理目标为Ⅲ类</w:t>
            </w:r>
            <w:r>
              <w:rPr>
                <w:rFonts w:hint="default" w:ascii="Times New Roman" w:hAnsi="Times New Roman" w:cs="Times New Roman"/>
                <w:kern w:val="0"/>
                <w:sz w:val="24"/>
                <w:szCs w:val="24"/>
                <w:lang w:eastAsia="zh-CN"/>
              </w:rPr>
              <w:t>，</w:t>
            </w:r>
            <w:r>
              <w:rPr>
                <w:rFonts w:hint="eastAsia" w:ascii="Times New Roman" w:hAnsi="Times New Roman" w:eastAsia="宋体" w:cs="Times New Roman"/>
                <w:color w:val="000000"/>
                <w:kern w:val="0"/>
                <w:sz w:val="24"/>
                <w:szCs w:val="24"/>
                <w:lang w:val="en-US" w:eastAsia="zh-CN"/>
              </w:rPr>
              <w:t>不涉及饮用水源保护区、自然保护区、风景名胜区水体、重要渔业水体和其他具有特殊经济文化价值的水体的保护区等。</w:t>
            </w:r>
            <w:r>
              <w:rPr>
                <w:rFonts w:hint="default" w:ascii="Times New Roman" w:hAnsi="Times New Roman" w:eastAsia="宋体" w:cs="Times New Roman"/>
                <w:color w:val="000000"/>
                <w:sz w:val="24"/>
                <w:szCs w:val="24"/>
                <w:lang w:val="en-US" w:eastAsia="zh-CN"/>
              </w:rPr>
              <w:t>根据《入河排污口管理技术导则》</w:t>
            </w:r>
            <w:r>
              <w:rPr>
                <w:rFonts w:hint="default" w:ascii="Times New Roman" w:hAnsi="Times New Roman" w:eastAsia="宋体" w:cs="Times New Roman"/>
                <w:color w:val="000000"/>
                <w:sz w:val="24"/>
                <w:szCs w:val="24"/>
              </w:rPr>
              <w:t>（SL532-2011）</w:t>
            </w:r>
            <w:r>
              <w:rPr>
                <w:rFonts w:hint="default" w:ascii="Times New Roman" w:hAnsi="Times New Roman" w:eastAsia="宋体" w:cs="Times New Roman"/>
                <w:color w:val="000000"/>
                <w:sz w:val="24"/>
                <w:szCs w:val="24"/>
                <w:lang w:val="en-US" w:eastAsia="zh-CN"/>
              </w:rPr>
              <w:t>，本项目所在水域不是水功能区划中禁止排污口设置的水域。根据《入河排污口监督管理办法（征求意见稿）》第六条，入河排污口分类，“入河排污口分为工业排污口、城镇污水处理厂排污口、农业排口、其他排口四种类型。”该</w:t>
            </w:r>
            <w:r>
              <w:rPr>
                <w:rFonts w:hint="default" w:ascii="Times New Roman" w:hAnsi="Times New Roman" w:cs="Times New Roman"/>
                <w:color w:val="auto"/>
                <w:sz w:val="24"/>
                <w:szCs w:val="24"/>
                <w:highlight w:val="none"/>
                <w:lang w:val="en-US" w:eastAsia="zh-CN"/>
              </w:rPr>
              <w:t>入河排污口属于</w:t>
            </w:r>
            <w:r>
              <w:rPr>
                <w:rFonts w:hint="default" w:ascii="Times New Roman" w:hAnsi="Times New Roman" w:eastAsia="宋体" w:cs="Times New Roman"/>
                <w:color w:val="000000"/>
                <w:sz w:val="24"/>
                <w:szCs w:val="24"/>
                <w:lang w:val="en-US" w:eastAsia="zh-CN"/>
              </w:rPr>
              <w:t>其他排口中的农村污水处理设施排污口。根据其第八条，审批与登记管理类型，“工矿企业、工业及其他各类园区污水处理厂、城镇污水处理厂入河排污口的设置，依法依规实行审批制。除前款规定外的入河排污口，实行登记管理。”该</w:t>
            </w:r>
            <w:r>
              <w:rPr>
                <w:rFonts w:hint="default" w:ascii="Times New Roman" w:hAnsi="Times New Roman" w:cs="Times New Roman"/>
                <w:color w:val="auto"/>
                <w:sz w:val="24"/>
                <w:szCs w:val="24"/>
                <w:highlight w:val="none"/>
                <w:lang w:val="en-US" w:eastAsia="zh-CN"/>
              </w:rPr>
              <w:t>入河排污口属于实行</w:t>
            </w:r>
            <w:r>
              <w:rPr>
                <w:rFonts w:hint="default" w:ascii="Times New Roman" w:hAnsi="Times New Roman" w:eastAsia="宋体" w:cs="Times New Roman"/>
                <w:color w:val="000000"/>
                <w:sz w:val="24"/>
                <w:szCs w:val="24"/>
                <w:lang w:val="en-US" w:eastAsia="zh-CN"/>
              </w:rPr>
              <w:t>登记管理。</w:t>
            </w:r>
            <w:r>
              <w:rPr>
                <w:rFonts w:hint="default" w:ascii="Times New Roman" w:hAnsi="Times New Roman" w:eastAsia="宋体" w:cs="Times New Roman"/>
                <w:b/>
                <w:bCs/>
                <w:color w:val="000000"/>
                <w:kern w:val="0"/>
                <w:sz w:val="24"/>
                <w:szCs w:val="24"/>
                <w:lang w:val="en-US" w:eastAsia="zh-CN"/>
              </w:rPr>
              <w:t>本次评价要求</w:t>
            </w:r>
            <w:r>
              <w:rPr>
                <w:rFonts w:hint="default" w:ascii="Times New Roman" w:hAnsi="Times New Roman" w:cs="Times New Roman"/>
                <w:b/>
                <w:color w:val="auto"/>
                <w:kern w:val="0"/>
                <w:sz w:val="24"/>
              </w:rPr>
              <w:t>建设单位应按照入河排污口设置相关要求进行</w:t>
            </w:r>
            <w:r>
              <w:rPr>
                <w:rFonts w:hint="default" w:ascii="Times New Roman" w:hAnsi="Times New Roman" w:eastAsia="宋体" w:cs="Times New Roman"/>
                <w:b/>
                <w:color w:val="auto"/>
                <w:kern w:val="0"/>
                <w:sz w:val="24"/>
                <w:lang w:val="en-US" w:eastAsia="zh-CN"/>
              </w:rPr>
              <w:t>登记管理及</w:t>
            </w:r>
            <w:r>
              <w:rPr>
                <w:rFonts w:hint="default" w:ascii="Times New Roman" w:hAnsi="Times New Roman" w:cs="Times New Roman"/>
                <w:b/>
                <w:color w:val="auto"/>
                <w:kern w:val="0"/>
                <w:sz w:val="24"/>
                <w:lang w:val="en-US" w:eastAsia="zh-CN"/>
              </w:rPr>
              <w:t>规范化建设。</w:t>
            </w:r>
          </w:p>
          <w:p>
            <w:pPr>
              <w:pageBreakBefore w:val="0"/>
              <w:kinsoku/>
              <w:wordWrap/>
              <w:bidi w:val="0"/>
              <w:spacing w:line="360" w:lineRule="auto"/>
              <w:ind w:left="0" w:leftChars="0" w:right="0" w:firstLine="482" w:firstLineChars="200"/>
              <w:rPr>
                <w:rFonts w:hint="eastAsia" w:ascii="Times New Roman" w:hAnsi="Times New Roman" w:eastAsia="宋体"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rPr>
              <w:t>综上所述</w:t>
            </w:r>
            <w:r>
              <w:rPr>
                <w:rFonts w:hint="eastAsia"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本项目选址合理</w:t>
            </w:r>
            <w:r>
              <w:rPr>
                <w:rFonts w:hint="eastAsia"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与周边环境相容</w:t>
            </w:r>
            <w:r>
              <w:rPr>
                <w:rFonts w:hint="eastAsia" w:cs="Times New Roman"/>
                <w:b/>
                <w:bCs/>
                <w:color w:val="auto"/>
                <w:sz w:val="24"/>
                <w:szCs w:val="24"/>
                <w:highlight w:val="none"/>
                <w:lang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ageBreakBefore w:val="0"/>
              <w:kinsoku/>
              <w:wordWrap/>
              <w:bidi w:val="0"/>
              <w:spacing w:line="360" w:lineRule="auto"/>
              <w:ind w:left="0" w:leftChars="0" w:right="0"/>
              <w:rPr>
                <w:rFonts w:hint="eastAsia" w:cs="Times New Roman"/>
                <w:color w:val="auto"/>
                <w:sz w:val="24"/>
                <w:szCs w:val="24"/>
                <w:highlight w:val="none"/>
                <w:lang w:eastAsia="zh-CN"/>
              </w:rPr>
            </w:pPr>
          </w:p>
          <w:p>
            <w:pPr>
              <w:pageBreakBefore w:val="0"/>
              <w:kinsoku/>
              <w:wordWrap/>
              <w:bidi w:val="0"/>
              <w:spacing w:line="360" w:lineRule="auto"/>
              <w:ind w:left="0" w:leftChars="0" w:right="0"/>
              <w:rPr>
                <w:rFonts w:hint="default" w:ascii="Times New Roman" w:hAnsi="Times New Roman" w:eastAsia="宋体" w:cs="Times New Roman"/>
                <w:color w:val="auto"/>
                <w:sz w:val="24"/>
                <w:szCs w:val="24"/>
                <w:highlight w:val="none"/>
                <w:lang w:eastAsia="zh-CN"/>
              </w:rPr>
            </w:pPr>
          </w:p>
        </w:tc>
      </w:tr>
    </w:tbl>
    <w:p>
      <w:pPr>
        <w:pageBreakBefore w:val="0"/>
        <w:kinsoku/>
        <w:wordWrap/>
        <w:bidi w:val="0"/>
        <w:spacing w:line="360" w:lineRule="auto"/>
        <w:ind w:left="0" w:leftChars="0" w:right="0"/>
        <w:rPr>
          <w:rFonts w:hint="default" w:ascii="Times New Roman" w:hAnsi="Times New Roman" w:cs="Times New Roman"/>
          <w:b/>
          <w:color w:val="auto"/>
          <w:sz w:val="28"/>
          <w:szCs w:val="28"/>
          <w:highlight w:val="none"/>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start="1"/>
          <w:cols w:space="720" w:num="1"/>
          <w:docGrid w:type="lines" w:linePitch="312" w:charSpace="0"/>
        </w:sectPr>
      </w:pPr>
    </w:p>
    <w:p>
      <w:pPr>
        <w:pStyle w:val="55"/>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eastAsia="黑体" w:cs="Times New Roman"/>
          <w:b w:val="0"/>
          <w:color w:val="auto"/>
          <w:sz w:val="30"/>
          <w:szCs w:val="30"/>
          <w:highlight w:val="none"/>
        </w:rPr>
      </w:pPr>
      <w:r>
        <w:rPr>
          <w:rFonts w:hint="default" w:ascii="Times New Roman" w:hAnsi="Times New Roman" w:eastAsia="黑体" w:cs="Times New Roman"/>
          <w:b w:val="0"/>
          <w:color w:val="auto"/>
          <w:sz w:val="30"/>
          <w:szCs w:val="30"/>
          <w:highlight w:val="none"/>
        </w:rPr>
        <w:t>二、建设项目工程分析</w:t>
      </w:r>
    </w:p>
    <w:tbl>
      <w:tblPr>
        <w:tblStyle w:val="28"/>
        <w:tblW w:w="9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2"/>
        <w:gridCol w:w="93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412"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建设内容</w:t>
            </w:r>
          </w:p>
        </w:tc>
        <w:tc>
          <w:tcPr>
            <w:tcW w:w="9343" w:type="dxa"/>
            <w:vAlign w:val="center"/>
          </w:tcPr>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1、项目由来</w:t>
            </w:r>
          </w:p>
          <w:p>
            <w:pPr>
              <w:pageBreakBefore w:val="0"/>
              <w:kinsoku/>
              <w:wordWrap/>
              <w:bidi w:val="0"/>
              <w:spacing w:line="360" w:lineRule="auto"/>
              <w:ind w:left="0" w:leftChars="0" w:right="0" w:firstLine="480" w:firstLineChars="200"/>
              <w:rPr>
                <w:rFonts w:hint="eastAsia"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宣汉县清溪镇污水处理站位于达州市宣汉县清溪镇罗寨村5社</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占地1733m</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现有</w:t>
            </w:r>
            <w:r>
              <w:rPr>
                <w:rFonts w:hint="default" w:ascii="Times New Roman" w:hAnsi="Times New Roman" w:eastAsia="宋体" w:cs="Times New Roman"/>
                <w:color w:val="000000"/>
                <w:sz w:val="24"/>
                <w:szCs w:val="24"/>
                <w:lang w:val="en-US" w:eastAsia="zh-CN"/>
              </w:rPr>
              <w:t>处理规模为</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default" w:ascii="Times New Roman" w:hAnsi="Times New Roman" w:eastAsia="宋体" w:cs="Times New Roman"/>
                <w:color w:val="000000"/>
                <w:sz w:val="24"/>
                <w:szCs w:val="24"/>
                <w:lang w:val="en-US" w:eastAsia="zh-CN"/>
              </w:rPr>
              <w:t>服务范围为清溪镇场镇的生活污水，</w:t>
            </w:r>
            <w:r>
              <w:rPr>
                <w:rFonts w:hint="eastAsia" w:cs="Times New Roman"/>
                <w:color w:val="auto"/>
                <w:sz w:val="24"/>
                <w:szCs w:val="24"/>
                <w:highlight w:val="none"/>
                <w:lang w:val="en-US" w:eastAsia="zh-CN"/>
              </w:rPr>
              <w:t>不涉及工业废水，</w:t>
            </w:r>
            <w:r>
              <w:rPr>
                <w:rFonts w:hint="default" w:ascii="Times New Roman" w:hAnsi="Times New Roman" w:eastAsia="宋体" w:cs="Times New Roman"/>
                <w:color w:val="000000"/>
                <w:sz w:val="24"/>
                <w:szCs w:val="24"/>
                <w:lang w:val="en-US" w:eastAsia="zh-CN"/>
              </w:rPr>
              <w:t>污水处理采用“格栅调节池+A</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O+二沉池+消毒+清水池”工艺，出水水质达到《城镇污水处理厂污染物排放</w:t>
            </w:r>
            <w:r>
              <w:rPr>
                <w:rFonts w:hint="default" w:ascii="Times New Roman" w:hAnsi="Times New Roman" w:eastAsia="宋体" w:cs="Times New Roman"/>
                <w:color w:val="auto"/>
                <w:sz w:val="24"/>
                <w:szCs w:val="24"/>
                <w:lang w:val="en-US" w:eastAsia="zh-CN"/>
              </w:rPr>
              <w:t>标准》（GB18918-2002）中一级B</w:t>
            </w:r>
            <w:r>
              <w:rPr>
                <w:rFonts w:hint="eastAsia" w:ascii="Times New Roman" w:hAnsi="Times New Roman" w:eastAsia="宋体" w:cs="Times New Roman"/>
                <w:color w:val="auto"/>
                <w:sz w:val="24"/>
                <w:szCs w:val="24"/>
                <w:lang w:val="en-US" w:eastAsia="zh-CN"/>
              </w:rPr>
              <w:t>排放</w:t>
            </w:r>
            <w:r>
              <w:rPr>
                <w:rFonts w:hint="default" w:ascii="Times New Roman" w:hAnsi="Times New Roman" w:eastAsia="宋体" w:cs="Times New Roman"/>
                <w:color w:val="auto"/>
                <w:sz w:val="24"/>
                <w:szCs w:val="24"/>
                <w:lang w:val="en-US" w:eastAsia="zh-CN"/>
              </w:rPr>
              <w:t>标准，尾水经</w:t>
            </w:r>
            <w:r>
              <w:rPr>
                <w:rFonts w:hint="eastAsia" w:ascii="Times New Roman" w:hAnsi="Times New Roman" w:eastAsia="宋体" w:cs="Times New Roman"/>
                <w:color w:val="auto"/>
                <w:sz w:val="24"/>
                <w:szCs w:val="24"/>
                <w:lang w:val="en-US" w:eastAsia="zh-CN"/>
              </w:rPr>
              <w:t>约30m</w:t>
            </w:r>
            <w:r>
              <w:rPr>
                <w:rFonts w:hint="default" w:ascii="Times New Roman" w:hAnsi="Times New Roman" w:eastAsia="宋体" w:cs="Times New Roman"/>
                <w:color w:val="auto"/>
                <w:sz w:val="24"/>
                <w:szCs w:val="24"/>
                <w:lang w:val="en-US" w:eastAsia="zh-CN"/>
              </w:rPr>
              <w:t>暗渠排入北侧后河左岸。</w:t>
            </w:r>
            <w:r>
              <w:rPr>
                <w:rFonts w:hint="eastAsia" w:ascii="Times New Roman" w:hAnsi="Times New Roman" w:cs="Times New Roman"/>
                <w:bCs/>
                <w:color w:val="auto"/>
                <w:sz w:val="24"/>
                <w:szCs w:val="24"/>
                <w:highlight w:val="none"/>
                <w:lang w:val="en-US" w:eastAsia="zh-CN"/>
              </w:rPr>
              <w:t>现有</w:t>
            </w:r>
            <w:r>
              <w:rPr>
                <w:rFonts w:hint="default" w:ascii="Times New Roman" w:hAnsi="Times New Roman" w:cs="Times New Roman"/>
                <w:bCs/>
                <w:color w:val="auto"/>
                <w:sz w:val="24"/>
                <w:szCs w:val="24"/>
                <w:highlight w:val="none"/>
                <w:lang w:val="en-US" w:eastAsia="zh-CN"/>
              </w:rPr>
              <w:t>污水</w:t>
            </w:r>
            <w:r>
              <w:rPr>
                <w:rFonts w:hint="eastAsia" w:cs="Times New Roman"/>
                <w:bCs/>
                <w:color w:val="auto"/>
                <w:sz w:val="24"/>
                <w:szCs w:val="24"/>
                <w:highlight w:val="none"/>
                <w:lang w:val="en-US" w:eastAsia="zh-CN"/>
              </w:rPr>
              <w:t>收纳范围为：</w:t>
            </w:r>
            <w:r>
              <w:rPr>
                <w:rFonts w:hint="default" w:ascii="Times New Roman" w:hAnsi="Times New Roman" w:cs="Times New Roman"/>
                <w:bCs/>
                <w:color w:val="auto"/>
                <w:sz w:val="24"/>
                <w:szCs w:val="24"/>
                <w:highlight w:val="none"/>
                <w:lang w:val="en-US" w:eastAsia="zh-CN"/>
              </w:rPr>
              <w:t>起点接</w:t>
            </w:r>
            <w:r>
              <w:rPr>
                <w:rFonts w:hint="eastAsia" w:ascii="Times New Roman" w:hAnsi="Times New Roman" w:cs="Times New Roman"/>
                <w:bCs/>
                <w:color w:val="auto"/>
                <w:sz w:val="24"/>
                <w:szCs w:val="24"/>
                <w:highlight w:val="none"/>
                <w:lang w:val="en-US" w:eastAsia="zh-CN"/>
              </w:rPr>
              <w:t>津昌路居民</w:t>
            </w:r>
            <w:r>
              <w:rPr>
                <w:rFonts w:hint="default" w:ascii="Times New Roman" w:hAnsi="Times New Roman" w:cs="Times New Roman"/>
                <w:bCs/>
                <w:color w:val="auto"/>
                <w:sz w:val="24"/>
                <w:szCs w:val="24"/>
                <w:highlight w:val="none"/>
                <w:lang w:val="en-US" w:eastAsia="zh-CN"/>
              </w:rPr>
              <w:t>预留污水</w:t>
            </w:r>
            <w:r>
              <w:rPr>
                <w:rFonts w:hint="eastAsia" w:ascii="Times New Roman" w:hAnsi="Times New Roman" w:cs="Times New Roman"/>
                <w:bCs/>
                <w:color w:val="auto"/>
                <w:sz w:val="24"/>
                <w:szCs w:val="24"/>
                <w:highlight w:val="none"/>
                <w:lang w:val="en-US" w:eastAsia="zh-CN"/>
              </w:rPr>
              <w:t>接</w:t>
            </w:r>
            <w:r>
              <w:rPr>
                <w:rFonts w:hint="default" w:ascii="Times New Roman" w:hAnsi="Times New Roman" w:cs="Times New Roman"/>
                <w:bCs/>
                <w:color w:val="auto"/>
                <w:sz w:val="24"/>
                <w:szCs w:val="24"/>
                <w:highlight w:val="none"/>
                <w:lang w:val="en-US" w:eastAsia="zh-CN"/>
              </w:rPr>
              <w:t>口，沿现状</w:t>
            </w:r>
            <w:r>
              <w:rPr>
                <w:rFonts w:hint="eastAsia" w:ascii="Times New Roman" w:hAnsi="Times New Roman" w:cs="Times New Roman"/>
                <w:bCs/>
                <w:color w:val="auto"/>
                <w:sz w:val="24"/>
                <w:szCs w:val="24"/>
                <w:highlight w:val="none"/>
                <w:lang w:val="en-US" w:eastAsia="zh-CN"/>
              </w:rPr>
              <w:t>道路</w:t>
            </w:r>
            <w:r>
              <w:rPr>
                <w:rFonts w:hint="default" w:ascii="Times New Roman" w:hAnsi="Times New Roman" w:cs="Times New Roman"/>
                <w:bCs/>
                <w:color w:val="auto"/>
                <w:sz w:val="24"/>
                <w:szCs w:val="24"/>
                <w:highlight w:val="none"/>
                <w:lang w:val="en-US" w:eastAsia="zh-CN"/>
              </w:rPr>
              <w:t>布置，终点接入设置的污水泵房，最终汇入污水处理厂</w:t>
            </w:r>
            <w:r>
              <w:rPr>
                <w:rFonts w:hint="eastAsia" w:cs="Times New Roman"/>
                <w:bCs/>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配套管网</w:t>
            </w:r>
            <w:r>
              <w:rPr>
                <w:rFonts w:hint="eastAsia" w:ascii="Times New Roman" w:hAnsi="Times New Roman" w:eastAsia="宋体" w:cs="Times New Roman"/>
                <w:color w:val="auto"/>
                <w:sz w:val="24"/>
                <w:szCs w:val="24"/>
                <w:lang w:val="en-US" w:eastAsia="zh-CN"/>
              </w:rPr>
              <w:t>总长</w:t>
            </w:r>
            <w:r>
              <w:rPr>
                <w:rFonts w:hint="default" w:ascii="Times New Roman" w:hAnsi="Times New Roman" w:eastAsia="宋体" w:cs="Times New Roman"/>
                <w:color w:val="auto"/>
                <w:sz w:val="24"/>
                <w:szCs w:val="24"/>
                <w:lang w:val="en-US" w:eastAsia="zh-CN"/>
              </w:rPr>
              <w:t>6km，其中主管网4.8km，支管网1.2km</w:t>
            </w:r>
            <w:r>
              <w:rPr>
                <w:rFonts w:hint="default" w:ascii="Times New Roman" w:hAnsi="Times New Roman" w:cs="Times New Roman"/>
                <w:bCs/>
                <w:color w:val="auto"/>
                <w:sz w:val="24"/>
                <w:szCs w:val="24"/>
                <w:highlight w:val="none"/>
                <w:lang w:val="en-US" w:eastAsia="zh-CN"/>
              </w:rPr>
              <w:t>。</w:t>
            </w:r>
            <w:r>
              <w:rPr>
                <w:rFonts w:hint="eastAsia" w:ascii="Times New Roman" w:hAnsi="Times New Roman" w:eastAsia="宋体" w:cs="Times New Roman"/>
                <w:color w:val="000000"/>
                <w:sz w:val="24"/>
                <w:szCs w:val="24"/>
                <w:lang w:val="en-US" w:eastAsia="zh-CN"/>
              </w:rPr>
              <w:t>2012年9月18日，取得了原宣汉县环境保护局出具的《关于宣汉县清溪镇污水处理站项目环境影响报告表的批复》</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color w:val="auto"/>
                <w:sz w:val="24"/>
                <w:szCs w:val="24"/>
                <w:highlight w:val="none"/>
              </w:rPr>
              <w:t>环</w:t>
            </w:r>
            <w:r>
              <w:rPr>
                <w:rFonts w:hint="eastAsia" w:ascii="Times New Roman" w:hAnsi="Times New Roman" w:cs="Times New Roman"/>
                <w:color w:val="auto"/>
                <w:sz w:val="24"/>
                <w:szCs w:val="24"/>
                <w:highlight w:val="none"/>
                <w:lang w:val="en-US" w:eastAsia="zh-CN"/>
              </w:rPr>
              <w:t>审</w:t>
            </w:r>
            <w:r>
              <w:rPr>
                <w:rFonts w:hint="default" w:ascii="Times New Roman" w:hAnsi="Times New Roman" w:cs="Times New Roman"/>
                <w:color w:val="auto"/>
                <w:sz w:val="24"/>
                <w:szCs w:val="24"/>
                <w:highlight w:val="none"/>
              </w:rPr>
              <w:t>〔201</w:t>
            </w: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55</w:t>
            </w:r>
            <w:r>
              <w:rPr>
                <w:rFonts w:hint="default" w:ascii="Times New Roman" w:hAnsi="Times New Roman" w:cs="Times New Roman"/>
                <w:color w:val="auto"/>
                <w:sz w:val="24"/>
                <w:szCs w:val="24"/>
                <w:highlight w:val="none"/>
              </w:rPr>
              <w:t>号）</w:t>
            </w:r>
            <w:r>
              <w:rPr>
                <w:rFonts w:hint="eastAsia" w:ascii="Times New Roman" w:hAnsi="Times New Roman" w:cs="Times New Roman"/>
                <w:color w:val="auto"/>
                <w:sz w:val="24"/>
                <w:szCs w:val="24"/>
                <w:highlight w:val="none"/>
                <w:lang w:eastAsia="zh-CN"/>
              </w:rPr>
              <w:t>。</w:t>
            </w:r>
          </w:p>
          <w:p>
            <w:pPr>
              <w:pageBreakBefore w:val="0"/>
              <w:kinsoku/>
              <w:wordWrap/>
              <w:bidi w:val="0"/>
              <w:spacing w:line="360" w:lineRule="auto"/>
              <w:ind w:left="0" w:leftChars="0" w:right="0"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000000"/>
                <w:sz w:val="24"/>
                <w:szCs w:val="24"/>
                <w:lang w:val="en-US" w:eastAsia="zh-CN"/>
              </w:rPr>
              <w:t>为保护饮用水源地改善周边生态环境，保障居民饮用水安全，提高人民群众生活质量，深入推进社会主义新农村建设，贯彻落实习近平总书记“实施乡村振兴战略”精神，拟对宣汉县清溪镇生活污水开展治理。</w:t>
            </w:r>
            <w:r>
              <w:rPr>
                <w:rFonts w:hint="eastAsia" w:ascii="Times New Roman" w:hAnsi="Times New Roman" w:eastAsia="宋体" w:cs="Times New Roman"/>
                <w:color w:val="000000"/>
                <w:sz w:val="24"/>
                <w:szCs w:val="24"/>
                <w:lang w:val="en-US" w:eastAsia="zh-CN"/>
              </w:rPr>
              <w:t>本次</w:t>
            </w:r>
            <w:r>
              <w:rPr>
                <w:rFonts w:hint="default" w:ascii="Times New Roman" w:hAnsi="Times New Roman" w:eastAsia="宋体" w:cs="Times New Roman"/>
                <w:color w:val="000000"/>
                <w:sz w:val="24"/>
                <w:szCs w:val="24"/>
                <w:lang w:val="en-US" w:eastAsia="zh-CN"/>
              </w:rPr>
              <w:t>新建一体化污水处理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2座，</w:t>
            </w:r>
            <w:r>
              <w:rPr>
                <w:rFonts w:hint="eastAsia" w:ascii="Times New Roman" w:hAnsi="Times New Roman" w:eastAsia="宋体" w:cs="Times New Roman"/>
                <w:color w:val="000000"/>
                <w:sz w:val="24"/>
                <w:szCs w:val="24"/>
                <w:lang w:val="en-US" w:eastAsia="zh-CN"/>
              </w:rPr>
              <w:t>分别</w:t>
            </w:r>
            <w:r>
              <w:rPr>
                <w:rFonts w:hint="default" w:ascii="Times New Roman" w:hAnsi="Times New Roman" w:eastAsia="宋体" w:cs="Times New Roman"/>
                <w:color w:val="000000"/>
                <w:sz w:val="24"/>
                <w:szCs w:val="24"/>
                <w:lang w:val="en-US" w:eastAsia="zh-CN"/>
              </w:rPr>
              <w:t>为</w:t>
            </w:r>
            <w:r>
              <w:rPr>
                <w:rFonts w:hint="eastAsia" w:ascii="Times New Roman" w:hAnsi="Times New Roman" w:eastAsia="宋体" w:cs="Times New Roman"/>
                <w:color w:val="000000"/>
                <w:sz w:val="24"/>
                <w:szCs w:val="24"/>
                <w:lang w:val="en-US" w:eastAsia="zh-CN"/>
              </w:rPr>
              <w:t>宣汉县</w:t>
            </w:r>
            <w:r>
              <w:rPr>
                <w:rFonts w:hint="default" w:ascii="Times New Roman" w:hAnsi="Times New Roman" w:eastAsia="宋体" w:cs="Times New Roman"/>
                <w:color w:val="000000"/>
                <w:sz w:val="24"/>
                <w:szCs w:val="24"/>
                <w:lang w:val="en-US" w:eastAsia="zh-CN"/>
              </w:rPr>
              <w:t>望山社区清坪片区 120m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000000"/>
                <w:sz w:val="24"/>
                <w:szCs w:val="24"/>
                <w:lang w:val="en-US" w:eastAsia="zh-CN"/>
              </w:rPr>
              <w:t>宏文村200m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站；以及</w:t>
            </w:r>
            <w:r>
              <w:rPr>
                <w:rFonts w:hint="default" w:ascii="Times New Roman" w:hAnsi="Times New Roman" w:eastAsia="宋体" w:cs="Times New Roman"/>
                <w:color w:val="000000"/>
                <w:sz w:val="24"/>
                <w:szCs w:val="24"/>
                <w:lang w:val="en-US" w:eastAsia="zh-CN"/>
              </w:rPr>
              <w:t>升级改造污水站1座，为宣汉县清溪镇污水处理站</w:t>
            </w:r>
            <w:r>
              <w:rPr>
                <w:rFonts w:hint="eastAsia" w:ascii="Times New Roman" w:hAnsi="Times New Roman" w:eastAsia="宋体" w:cs="Times New Roman"/>
                <w:color w:val="000000"/>
                <w:sz w:val="24"/>
                <w:szCs w:val="24"/>
                <w:lang w:val="en-US" w:eastAsia="zh-CN"/>
              </w:rPr>
              <w:t>，从现有处理规模</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ascii="Times New Roman" w:hAnsi="Times New Roman" w:eastAsia="宋体" w:cs="Times New Roman"/>
                <w:color w:val="000000"/>
                <w:sz w:val="24"/>
                <w:szCs w:val="24"/>
                <w:lang w:val="en-US" w:eastAsia="zh-CN"/>
              </w:rPr>
              <w:t>扩建升级改造到</w:t>
            </w:r>
            <w:r>
              <w:rPr>
                <w:rFonts w:hint="default" w:ascii="Times New Roman" w:hAnsi="Times New Roman" w:eastAsia="宋体" w:cs="Times New Roman"/>
                <w:color w:val="000000"/>
                <w:sz w:val="24"/>
                <w:szCs w:val="24"/>
                <w:lang w:val="en-US" w:eastAsia="zh-CN"/>
              </w:rPr>
              <w:t>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站拟采用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cs="Times New Roman"/>
                <w:color w:val="auto"/>
                <w:sz w:val="24"/>
                <w:szCs w:val="24"/>
                <w:highlight w:val="none"/>
                <w:lang w:val="en-US" w:eastAsia="zh-CN"/>
              </w:rPr>
              <w:t>工艺；宣汉县清溪镇污水处理站</w:t>
            </w:r>
            <w:r>
              <w:rPr>
                <w:rFonts w:hint="default" w:ascii="Times New Roman" w:hAnsi="Times New Roman" w:eastAsia="宋体" w:cs="Times New Roman"/>
                <w:color w:val="auto"/>
                <w:sz w:val="24"/>
                <w:szCs w:val="24"/>
                <w:highlight w:val="none"/>
                <w:lang w:val="en-US" w:eastAsia="zh-CN"/>
              </w:rPr>
              <w:t>升级改造</w:t>
            </w:r>
            <w:r>
              <w:rPr>
                <w:rFonts w:hint="eastAsia" w:ascii="Times New Roman" w:hAnsi="Times New Roman" w:eastAsia="宋体" w:cs="Times New Roman"/>
                <w:color w:val="auto"/>
                <w:sz w:val="24"/>
                <w:szCs w:val="24"/>
                <w:highlight w:val="none"/>
                <w:lang w:val="en-US" w:eastAsia="zh-CN"/>
              </w:rPr>
              <w:t>拟</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w:t>
            </w:r>
            <w:r>
              <w:rPr>
                <w:rFonts w:hint="eastAsia" w:cs="Times New Roman"/>
                <w:bCs/>
                <w:color w:val="auto"/>
                <w:sz w:val="24"/>
                <w:highlight w:val="none"/>
                <w:lang w:eastAsia="zh-CN"/>
              </w:rPr>
              <w:t>+</w:t>
            </w:r>
            <w:r>
              <w:rPr>
                <w:rFonts w:hint="default" w:ascii="Times New Roman" w:hAnsi="Times New Roman" w:eastAsia="宋体" w:cs="Times New Roman"/>
                <w:color w:val="auto"/>
                <w:sz w:val="24"/>
                <w:szCs w:val="24"/>
                <w:highlight w:val="none"/>
                <w:lang w:val="en-US" w:eastAsia="zh-CN"/>
              </w:rPr>
              <w:t>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消毒”工艺</w:t>
            </w:r>
            <w:r>
              <w:rPr>
                <w:rFonts w:hint="eastAsia"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污水处理后均达到《城镇污水处理厂污染物排放</w:t>
            </w:r>
            <w:r>
              <w:rPr>
                <w:rFonts w:hint="default" w:ascii="Times New Roman" w:hAnsi="Times New Roman" w:eastAsia="宋体" w:cs="Times New Roman"/>
                <w:color w:val="auto"/>
                <w:sz w:val="24"/>
                <w:szCs w:val="24"/>
                <w:lang w:val="en-US" w:eastAsia="zh-CN"/>
              </w:rPr>
              <w:t>标准》（GB18918-2002）中一级</w:t>
            </w:r>
            <w:r>
              <w:rPr>
                <w:rFonts w:hint="eastAsia" w:ascii="Times New Roman" w:hAnsi="Times New Roman" w:eastAsia="宋体" w:cs="Times New Roman"/>
                <w:color w:val="auto"/>
                <w:sz w:val="24"/>
                <w:szCs w:val="24"/>
                <w:lang w:val="en-US" w:eastAsia="zh-CN"/>
              </w:rPr>
              <w:t>A排放</w:t>
            </w:r>
            <w:r>
              <w:rPr>
                <w:rFonts w:hint="default" w:ascii="Times New Roman" w:hAnsi="Times New Roman" w:eastAsia="宋体" w:cs="Times New Roman"/>
                <w:color w:val="auto"/>
                <w:sz w:val="24"/>
                <w:szCs w:val="24"/>
                <w:lang w:val="en-US" w:eastAsia="zh-CN"/>
              </w:rPr>
              <w:t>标准</w:t>
            </w:r>
            <w:r>
              <w:rPr>
                <w:rFonts w:hint="eastAsia"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000000"/>
                <w:sz w:val="24"/>
                <w:szCs w:val="24"/>
                <w:lang w:val="en-US" w:eastAsia="zh-CN"/>
              </w:rPr>
              <w:t>同时</w:t>
            </w:r>
            <w:r>
              <w:rPr>
                <w:rFonts w:hint="default" w:ascii="Times New Roman" w:hAnsi="Times New Roman" w:eastAsia="宋体" w:cs="Times New Roman"/>
                <w:color w:val="000000"/>
                <w:sz w:val="24"/>
                <w:szCs w:val="24"/>
                <w:lang w:val="en-US" w:eastAsia="zh-CN"/>
              </w:rPr>
              <w:t>在清溪镇场镇、清溪镇望山社区清坪片区、清溪镇宏文村服务区域修建污水收集管网，干管于区域现状道路下或沿河铺设，总计主管（DN300）2309m</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DN500）900m，检查井96 座，入户管</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DN100-200）3600m。</w:t>
            </w:r>
            <w:r>
              <w:rPr>
                <w:rFonts w:hint="eastAsia" w:ascii="Times New Roman" w:hAnsi="Times New Roman" w:eastAsia="宋体" w:cs="Times New Roman"/>
                <w:b/>
                <w:bCs/>
                <w:color w:val="auto"/>
                <w:sz w:val="24"/>
                <w:szCs w:val="24"/>
                <w:highlight w:val="none"/>
                <w:u w:val="single"/>
                <w:lang w:val="en-US" w:eastAsia="zh-CN"/>
              </w:rPr>
              <w:t>注：</w:t>
            </w:r>
            <w:r>
              <w:rPr>
                <w:rFonts w:hint="default" w:ascii="Times New Roman" w:hAnsi="Times New Roman" w:eastAsia="宋体" w:cs="Times New Roman"/>
                <w:b/>
                <w:bCs/>
                <w:color w:val="auto"/>
                <w:sz w:val="24"/>
                <w:szCs w:val="24"/>
                <w:highlight w:val="none"/>
                <w:u w:val="single"/>
                <w:lang w:val="en-US" w:eastAsia="zh-CN"/>
              </w:rPr>
              <w:t>本次</w:t>
            </w:r>
            <w:r>
              <w:rPr>
                <w:rFonts w:hint="default" w:ascii="Times New Roman" w:hAnsi="Times New Roman" w:cs="Times New Roman"/>
                <w:b/>
                <w:bCs/>
                <w:color w:val="auto"/>
                <w:sz w:val="24"/>
                <w:szCs w:val="24"/>
                <w:highlight w:val="none"/>
                <w:u w:val="single"/>
                <w:lang w:val="en-US" w:eastAsia="zh-CN"/>
              </w:rPr>
              <w:t>评价内容不包含厂外污水收集管网</w:t>
            </w:r>
            <w:r>
              <w:rPr>
                <w:rFonts w:hint="eastAsia" w:cs="Times New Roman"/>
                <w:b/>
                <w:bCs/>
                <w:color w:val="auto"/>
                <w:sz w:val="24"/>
                <w:szCs w:val="24"/>
                <w:highlight w:val="none"/>
                <w:u w:val="single"/>
                <w:lang w:val="en-US" w:eastAsia="zh-CN"/>
              </w:rPr>
              <w:t>，见附件3-2</w:t>
            </w:r>
            <w:r>
              <w:rPr>
                <w:rFonts w:hint="default" w:ascii="Times New Roman" w:hAnsi="Times New Roman" w:cs="Times New Roman"/>
                <w:b/>
                <w:bCs/>
                <w:color w:val="auto"/>
                <w:sz w:val="24"/>
                <w:szCs w:val="24"/>
                <w:highlight w:val="none"/>
                <w:u w:val="single"/>
                <w:lang w:val="en-US" w:eastAsia="zh-CN"/>
              </w:rPr>
              <w:t>。</w:t>
            </w:r>
          </w:p>
          <w:p>
            <w:pPr>
              <w:pageBreakBefore w:val="0"/>
              <w:kinsoku/>
              <w:wordWrap/>
              <w:bidi w:val="0"/>
              <w:spacing w:line="360" w:lineRule="auto"/>
              <w:ind w:left="0" w:leftChars="0" w:right="0" w:firstLine="480" w:firstLineChars="200"/>
              <w:rPr>
                <w:rFonts w:hint="default" w:ascii="Times New Roman" w:hAnsi="Times New Roman" w:cs="Times New Roman"/>
                <w:b/>
                <w:bCs/>
                <w:color w:val="0000FF"/>
                <w:sz w:val="24"/>
                <w:szCs w:val="24"/>
                <w:highlight w:val="none"/>
                <w:u w:val="single"/>
                <w:lang w:val="en-US" w:eastAsia="zh-CN"/>
              </w:rPr>
            </w:pPr>
            <w:r>
              <w:rPr>
                <w:rFonts w:hint="default" w:ascii="Times New Roman" w:hAnsi="Times New Roman" w:cs="Times New Roman"/>
                <w:sz w:val="24"/>
                <w:szCs w:val="24"/>
              </w:rPr>
              <w:t>按照《中华人民共和国环境保护法</w:t>
            </w:r>
            <w:r>
              <w:rPr>
                <w:rFonts w:hint="eastAsia" w:ascii="Times New Roman" w:hAnsi="Times New Roman" w:cs="Times New Roman"/>
                <w:sz w:val="24"/>
                <w:szCs w:val="24"/>
                <w:lang w:eastAsia="zh-CN"/>
              </w:rPr>
              <w:t>》《</w:t>
            </w:r>
            <w:r>
              <w:rPr>
                <w:rFonts w:hint="default" w:ascii="Times New Roman" w:hAnsi="Times New Roman" w:cs="Times New Roman"/>
                <w:sz w:val="24"/>
                <w:szCs w:val="24"/>
              </w:rPr>
              <w:t>中华人民共和国环境影响评价法》以及国务院令第682号《建设项目环境保护管理条例》的要求，本项目需进行环境影响评价。依据《建设项目环境影响评价分类管理名录（2021年版）》中“四十三</w:t>
            </w:r>
            <w:r>
              <w:rPr>
                <w:rFonts w:hint="eastAsia" w:ascii="Times New Roman" w:hAnsi="Times New Roman" w:cs="Times New Roman"/>
                <w:sz w:val="24"/>
                <w:szCs w:val="24"/>
                <w:lang w:eastAsia="zh-CN"/>
              </w:rPr>
              <w:t>、</w:t>
            </w:r>
            <w:r>
              <w:rPr>
                <w:rFonts w:hint="default" w:ascii="Times New Roman" w:hAnsi="Times New Roman" w:cs="Times New Roman"/>
                <w:sz w:val="24"/>
                <w:szCs w:val="24"/>
              </w:rPr>
              <w:t>水的生产和供应业</w:t>
            </w:r>
            <w:r>
              <w:rPr>
                <w:rFonts w:hint="eastAsia" w:ascii="Times New Roman" w:hAnsi="Times New Roman" w:eastAsia="宋体" w:cs="Times New Roman"/>
                <w:color w:val="000000"/>
                <w:kern w:val="0"/>
                <w:sz w:val="24"/>
                <w:szCs w:val="24"/>
                <w:lang w:val="en-US" w:eastAsia="zh-CN" w:bidi="ar"/>
              </w:rPr>
              <w:t>业</w:t>
            </w:r>
            <w:r>
              <w:rPr>
                <w:sz w:val="24"/>
                <w:szCs w:val="24"/>
              </w:rPr>
              <w:t>——</w:t>
            </w:r>
            <w:r>
              <w:rPr>
                <w:rFonts w:hint="default" w:ascii="Times New Roman" w:hAnsi="Times New Roman" w:cs="Times New Roman"/>
                <w:sz w:val="24"/>
                <w:szCs w:val="24"/>
              </w:rPr>
              <w:t>95污水处理及其再生利用</w:t>
            </w:r>
            <w:r>
              <w:rPr>
                <w:sz w:val="24"/>
                <w:szCs w:val="24"/>
              </w:rPr>
              <w:t>——</w:t>
            </w:r>
            <w:r>
              <w:rPr>
                <w:rFonts w:hint="eastAsia"/>
                <w:sz w:val="24"/>
                <w:szCs w:val="24"/>
              </w:rPr>
              <w:t>新建、扩建日处理10万吨以下500吨及以上城乡污水处理的</w:t>
            </w:r>
            <w:r>
              <w:rPr>
                <w:rFonts w:hint="default" w:ascii="Times New Roman" w:hAnsi="Times New Roman" w:cs="Times New Roman"/>
                <w:sz w:val="24"/>
                <w:szCs w:val="24"/>
              </w:rPr>
              <w:t>”划分，项目环境影响评价形式为报告表。为此，</w:t>
            </w:r>
            <w:r>
              <w:rPr>
                <w:rFonts w:hint="eastAsia"/>
                <w:color w:val="000000"/>
                <w:sz w:val="24"/>
                <w:szCs w:val="24"/>
                <w:shd w:val="clear" w:color="auto" w:fill="FFFFFF"/>
                <w:lang w:eastAsia="zh-CN"/>
              </w:rPr>
              <w:t>四川汉润水务集团有限公司</w:t>
            </w:r>
            <w:r>
              <w:rPr>
                <w:rFonts w:hint="default" w:ascii="Times New Roman" w:hAnsi="Times New Roman" w:cs="Times New Roman"/>
                <w:sz w:val="24"/>
                <w:szCs w:val="24"/>
              </w:rPr>
              <w:t>特委托</w:t>
            </w:r>
            <w:r>
              <w:rPr>
                <w:rFonts w:hint="default" w:ascii="Times New Roman" w:hAnsi="Times New Roman" w:eastAsia="宋体" w:cs="Times New Roman"/>
                <w:color w:val="auto"/>
                <w:sz w:val="24"/>
                <w:szCs w:val="24"/>
                <w:highlight w:val="none"/>
                <w:lang w:val="en-US" w:eastAsia="zh-CN"/>
              </w:rPr>
              <w:t>四川恒延科技咨询有限公司</w:t>
            </w:r>
            <w:r>
              <w:rPr>
                <w:rFonts w:hint="default" w:ascii="Times New Roman" w:hAnsi="Times New Roman" w:cs="Times New Roman"/>
                <w:sz w:val="24"/>
                <w:szCs w:val="24"/>
              </w:rPr>
              <w:t>进行环境影响评价工作。我公司接受委托后，即派相关技术人员到项目现场进行实地踏勘和资料收集，并按照有关技术规范和四川省生态环境厅的有关规定，编制该项目环境影响报告表，供生态环境主管部门审查。</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2、项目概况</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1）建设内容</w:t>
            </w:r>
          </w:p>
          <w:p>
            <w:pPr>
              <w:pageBreakBefore w:val="0"/>
              <w:kinsoku/>
              <w:wordWrap/>
              <w:bidi w:val="0"/>
              <w:spacing w:line="360" w:lineRule="auto"/>
              <w:ind w:left="0" w:leftChars="0" w:right="0" w:firstLine="482" w:firstLineChars="200"/>
              <w:rPr>
                <w:rFonts w:hint="eastAsia" w:ascii="Times New Roman" w:hAnsi="Times New Roman" w:eastAsia="宋体" w:cs="Times New Roman"/>
                <w:color w:val="auto"/>
                <w:sz w:val="24"/>
                <w:szCs w:val="24"/>
                <w:highlight w:val="none"/>
                <w:lang w:eastAsia="zh-CN"/>
              </w:rPr>
            </w:pPr>
            <w:r>
              <w:rPr>
                <w:rFonts w:hint="default" w:ascii="Times New Roman" w:hAnsi="Times New Roman" w:cs="Times New Roman"/>
                <w:b/>
                <w:bCs/>
                <w:color w:val="auto"/>
                <w:sz w:val="24"/>
                <w:szCs w:val="24"/>
                <w:highlight w:val="none"/>
              </w:rPr>
              <w:t>项目名称：</w:t>
            </w:r>
            <w:r>
              <w:rPr>
                <w:rFonts w:hint="eastAsia" w:cs="Times New Roman"/>
                <w:color w:val="auto"/>
                <w:sz w:val="24"/>
                <w:szCs w:val="24"/>
                <w:highlight w:val="none"/>
                <w:lang w:eastAsia="zh-CN"/>
              </w:rPr>
              <w:t>清溪场镇污水处理提档升级综合治理工程</w:t>
            </w:r>
          </w:p>
          <w:p>
            <w:pPr>
              <w:pageBreakBefore w:val="0"/>
              <w:kinsoku/>
              <w:wordWrap/>
              <w:bidi w:val="0"/>
              <w:spacing w:line="360" w:lineRule="auto"/>
              <w:ind w:left="0" w:leftChars="0" w:right="0" w:firstLine="482" w:firstLineChars="200"/>
              <w:rPr>
                <w:rFonts w:hint="eastAsia" w:ascii="Times New Roman" w:hAnsi="Times New Roman" w:eastAsia="宋体" w:cs="Times New Roman"/>
                <w:color w:val="auto"/>
                <w:sz w:val="24"/>
                <w:szCs w:val="24"/>
                <w:highlight w:val="none"/>
                <w:lang w:eastAsia="zh-CN"/>
              </w:rPr>
            </w:pPr>
            <w:r>
              <w:rPr>
                <w:rFonts w:hint="default" w:ascii="Times New Roman" w:hAnsi="Times New Roman" w:cs="Times New Roman"/>
                <w:b/>
                <w:bCs/>
                <w:color w:val="auto"/>
                <w:sz w:val="24"/>
                <w:szCs w:val="24"/>
                <w:highlight w:val="none"/>
              </w:rPr>
              <w:t>建设单位：</w:t>
            </w:r>
            <w:r>
              <w:rPr>
                <w:rFonts w:hint="eastAsia"/>
                <w:color w:val="000000"/>
                <w:sz w:val="24"/>
                <w:szCs w:val="24"/>
                <w:shd w:val="clear" w:color="auto" w:fill="FFFFFF"/>
                <w:lang w:eastAsia="zh-CN"/>
              </w:rPr>
              <w:t>四川汉润水务集团有限公司</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建设地点：</w:t>
            </w:r>
            <w:r>
              <w:rPr>
                <w:rFonts w:hint="default" w:ascii="Times New Roman" w:hAnsi="Times New Roman" w:eastAsia="宋体" w:cs="Times New Roman"/>
                <w:color w:val="000000"/>
                <w:sz w:val="24"/>
                <w:szCs w:val="24"/>
                <w:lang w:val="en-US" w:eastAsia="zh-CN"/>
              </w:rPr>
              <w:t>达州市宣汉县清溪镇罗寨村5社</w:t>
            </w:r>
            <w:r>
              <w:rPr>
                <w:rFonts w:hint="eastAsia" w:ascii="Times New Roman" w:hAnsi="Times New Roman" w:eastAsia="宋体" w:cs="Times New Roman"/>
                <w:color w:val="000000"/>
                <w:sz w:val="24"/>
                <w:szCs w:val="24"/>
                <w:lang w:val="en-US" w:eastAsia="zh-CN"/>
              </w:rPr>
              <w:t>、</w:t>
            </w:r>
            <w:r>
              <w:rPr>
                <w:rFonts w:hint="default" w:ascii="Times New Roman" w:hAnsi="Times New Roman" w:cs="Times New Roman"/>
                <w:color w:val="auto"/>
                <w:sz w:val="24"/>
                <w:szCs w:val="24"/>
                <w:highlight w:val="none"/>
              </w:rPr>
              <w:t>清溪镇</w:t>
            </w:r>
            <w:r>
              <w:rPr>
                <w:rFonts w:hint="eastAsia" w:cs="Times New Roman"/>
                <w:color w:val="auto"/>
                <w:sz w:val="24"/>
                <w:szCs w:val="24"/>
                <w:highlight w:val="none"/>
                <w:lang w:val="en-US" w:eastAsia="zh-CN"/>
              </w:rPr>
              <w:t>望山社区清</w:t>
            </w:r>
            <w:r>
              <w:rPr>
                <w:rFonts w:hint="default" w:ascii="Times New Roman" w:hAnsi="Times New Roman" w:cs="Times New Roman"/>
                <w:color w:val="auto"/>
                <w:sz w:val="24"/>
                <w:szCs w:val="24"/>
                <w:highlight w:val="none"/>
              </w:rPr>
              <w:t>坪片区、清溪镇宏文村</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建设性质：</w:t>
            </w:r>
            <w:r>
              <w:rPr>
                <w:rFonts w:hint="default" w:ascii="Times New Roman" w:hAnsi="Times New Roman" w:cs="Times New Roman"/>
                <w:color w:val="auto"/>
                <w:sz w:val="24"/>
                <w:szCs w:val="24"/>
                <w:highlight w:val="none"/>
              </w:rPr>
              <w:t>扩建</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项目投资：</w:t>
            </w:r>
            <w:r>
              <w:rPr>
                <w:rFonts w:hint="default" w:ascii="Times New Roman" w:hAnsi="Times New Roman" w:cs="Times New Roman"/>
                <w:color w:val="auto"/>
                <w:sz w:val="24"/>
                <w:szCs w:val="24"/>
                <w:highlight w:val="none"/>
              </w:rPr>
              <w:t>总投资</w:t>
            </w:r>
            <w:r>
              <w:rPr>
                <w:rFonts w:hint="eastAsia" w:cs="Times New Roman"/>
                <w:color w:val="auto"/>
                <w:sz w:val="24"/>
                <w:szCs w:val="24"/>
                <w:highlight w:val="none"/>
                <w:lang w:val="en-US" w:eastAsia="zh-CN"/>
              </w:rPr>
              <w:t>1623.69</w:t>
            </w:r>
            <w:r>
              <w:rPr>
                <w:rFonts w:hint="default" w:ascii="Times New Roman" w:hAnsi="Times New Roman" w:cs="Times New Roman"/>
                <w:color w:val="auto"/>
                <w:sz w:val="24"/>
                <w:szCs w:val="24"/>
                <w:highlight w:val="none"/>
              </w:rPr>
              <w:t>万元</w:t>
            </w:r>
          </w:p>
          <w:p>
            <w:pPr>
              <w:pageBreakBefore w:val="0"/>
              <w:kinsoku/>
              <w:wordWrap/>
              <w:bidi w:val="0"/>
              <w:spacing w:line="360" w:lineRule="auto"/>
              <w:ind w:left="0" w:leftChars="0" w:right="0" w:firstLine="482" w:firstLineChars="200"/>
              <w:rPr>
                <w:rFonts w:hint="default" w:ascii="Times New Roman" w:hAnsi="Times New Roman" w:cs="Times New Roman"/>
                <w:color w:val="auto"/>
                <w:kern w:val="24"/>
                <w:sz w:val="24"/>
                <w:szCs w:val="24"/>
                <w:highlight w:val="none"/>
              </w:rPr>
            </w:pPr>
            <w:r>
              <w:rPr>
                <w:rFonts w:hint="default" w:ascii="Times New Roman" w:hAnsi="Times New Roman" w:cs="Times New Roman"/>
                <w:b/>
                <w:bCs/>
                <w:color w:val="auto"/>
                <w:sz w:val="24"/>
                <w:szCs w:val="24"/>
                <w:highlight w:val="none"/>
              </w:rPr>
              <w:t>建设内容：</w:t>
            </w:r>
            <w:r>
              <w:rPr>
                <w:rFonts w:hint="default" w:ascii="Times New Roman" w:hAnsi="Times New Roman" w:eastAsia="宋体" w:cs="Times New Roman"/>
                <w:color w:val="000000"/>
                <w:sz w:val="24"/>
                <w:szCs w:val="24"/>
                <w:lang w:val="en-US" w:eastAsia="zh-CN"/>
              </w:rPr>
              <w:t>新建一体化污水处理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2座，</w:t>
            </w:r>
            <w:r>
              <w:rPr>
                <w:rFonts w:hint="eastAsia" w:ascii="Times New Roman" w:hAnsi="Times New Roman" w:eastAsia="宋体" w:cs="Times New Roman"/>
                <w:color w:val="000000"/>
                <w:sz w:val="24"/>
                <w:szCs w:val="24"/>
                <w:lang w:val="en-US" w:eastAsia="zh-CN"/>
              </w:rPr>
              <w:t>分别</w:t>
            </w:r>
            <w:r>
              <w:rPr>
                <w:rFonts w:hint="default" w:ascii="Times New Roman" w:hAnsi="Times New Roman" w:eastAsia="宋体" w:cs="Times New Roman"/>
                <w:color w:val="000000"/>
                <w:sz w:val="24"/>
                <w:szCs w:val="24"/>
                <w:lang w:val="en-US" w:eastAsia="zh-CN"/>
              </w:rPr>
              <w:t>为</w:t>
            </w:r>
            <w:r>
              <w:rPr>
                <w:rFonts w:hint="eastAsia" w:ascii="Times New Roman" w:hAnsi="Times New Roman" w:eastAsia="宋体" w:cs="Times New Roman"/>
                <w:color w:val="000000"/>
                <w:sz w:val="24"/>
                <w:szCs w:val="24"/>
                <w:lang w:val="en-US" w:eastAsia="zh-CN"/>
              </w:rPr>
              <w:t>宣汉县</w:t>
            </w:r>
            <w:r>
              <w:rPr>
                <w:rFonts w:hint="default" w:ascii="Times New Roman" w:hAnsi="Times New Roman" w:eastAsia="宋体" w:cs="Times New Roman"/>
                <w:color w:val="000000"/>
                <w:sz w:val="24"/>
                <w:szCs w:val="24"/>
                <w:lang w:val="en-US" w:eastAsia="zh-CN"/>
              </w:rPr>
              <w:t>望山社区清坪片区 120m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000000"/>
                <w:sz w:val="24"/>
                <w:szCs w:val="24"/>
                <w:lang w:val="en-US" w:eastAsia="zh-CN"/>
              </w:rPr>
              <w:t>宏文村200m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站；以及</w:t>
            </w:r>
            <w:r>
              <w:rPr>
                <w:rFonts w:hint="default" w:ascii="Times New Roman" w:hAnsi="Times New Roman" w:eastAsia="宋体" w:cs="Times New Roman"/>
                <w:color w:val="000000"/>
                <w:sz w:val="24"/>
                <w:szCs w:val="24"/>
                <w:lang w:val="en-US" w:eastAsia="zh-CN"/>
              </w:rPr>
              <w:t>升级改造污水站1座，为宣汉县清溪镇污水处理站</w:t>
            </w:r>
            <w:r>
              <w:rPr>
                <w:rFonts w:hint="eastAsia" w:ascii="Times New Roman" w:hAnsi="Times New Roman" w:eastAsia="宋体" w:cs="Times New Roman"/>
                <w:color w:val="000000"/>
                <w:sz w:val="24"/>
                <w:szCs w:val="24"/>
                <w:lang w:val="en-US" w:eastAsia="zh-CN"/>
              </w:rPr>
              <w:t>，从现有处理规模</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ascii="Times New Roman" w:hAnsi="Times New Roman" w:eastAsia="宋体" w:cs="Times New Roman"/>
                <w:color w:val="auto"/>
                <w:sz w:val="24"/>
                <w:szCs w:val="24"/>
                <w:lang w:val="en-US" w:eastAsia="zh-CN"/>
              </w:rPr>
              <w:t>扩</w:t>
            </w:r>
            <w:r>
              <w:rPr>
                <w:rFonts w:hint="eastAsia" w:ascii="Times New Roman" w:hAnsi="Times New Roman" w:eastAsia="宋体" w:cs="Times New Roman"/>
                <w:color w:val="000000"/>
                <w:sz w:val="24"/>
                <w:szCs w:val="24"/>
                <w:lang w:val="en-US" w:eastAsia="zh-CN"/>
              </w:rPr>
              <w:t>建升级改造到</w:t>
            </w:r>
            <w:r>
              <w:rPr>
                <w:rFonts w:hint="default" w:ascii="Times New Roman" w:hAnsi="Times New Roman" w:eastAsia="宋体" w:cs="Times New Roman"/>
                <w:color w:val="000000"/>
                <w:sz w:val="24"/>
                <w:szCs w:val="24"/>
                <w:lang w:val="en-US" w:eastAsia="zh-CN"/>
              </w:rPr>
              <w:t>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w:t>
            </w:r>
            <w:r>
              <w:rPr>
                <w:rFonts w:hint="eastAsia" w:cs="Times New Roman"/>
                <w:color w:val="000000"/>
                <w:sz w:val="24"/>
                <w:szCs w:val="24"/>
                <w:lang w:val="en-US" w:eastAsia="zh-CN"/>
              </w:rPr>
              <w:t>，</w:t>
            </w:r>
            <w:r>
              <w:rPr>
                <w:rFonts w:hint="eastAsia" w:eastAsia="宋体" w:cs="Times New Roman"/>
                <w:color w:val="000000"/>
                <w:sz w:val="24"/>
                <w:szCs w:val="24"/>
                <w:lang w:val="en-US" w:eastAsia="zh-CN"/>
              </w:rPr>
              <w:t>尾水出水水质从</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一</w:t>
            </w:r>
            <w:r>
              <w:rPr>
                <w:rFonts w:hint="eastAsia" w:cs="Times New Roman"/>
                <w:color w:val="auto"/>
                <w:sz w:val="24"/>
                <w:szCs w:val="24"/>
                <w:highlight w:val="none"/>
                <w:lang w:val="en-US" w:eastAsia="zh-CN"/>
              </w:rPr>
              <w:t>级B</w:t>
            </w:r>
            <w:r>
              <w:rPr>
                <w:rFonts w:hint="default" w:ascii="Times New Roman" w:hAnsi="Times New Roman" w:cs="Times New Roman"/>
                <w:color w:val="auto"/>
                <w:sz w:val="24"/>
                <w:szCs w:val="24"/>
                <w:highlight w:val="none"/>
              </w:rPr>
              <w:t>标准</w:t>
            </w:r>
            <w:r>
              <w:rPr>
                <w:rFonts w:hint="eastAsia" w:cs="Times New Roman"/>
                <w:color w:val="auto"/>
                <w:sz w:val="24"/>
                <w:szCs w:val="24"/>
                <w:highlight w:val="none"/>
                <w:lang w:val="en-US" w:eastAsia="zh-CN"/>
              </w:rPr>
              <w:t>提标升级到一级A标准</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站拟采用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cs="Times New Roman"/>
                <w:color w:val="auto"/>
                <w:sz w:val="24"/>
                <w:szCs w:val="24"/>
                <w:highlight w:val="none"/>
                <w:lang w:val="en-US" w:eastAsia="zh-CN"/>
              </w:rPr>
              <w:t>工艺；宣汉县清溪镇污水处理站</w:t>
            </w:r>
            <w:r>
              <w:rPr>
                <w:rFonts w:hint="default" w:ascii="Times New Roman" w:hAnsi="Times New Roman" w:eastAsia="宋体" w:cs="Times New Roman"/>
                <w:color w:val="auto"/>
                <w:sz w:val="24"/>
                <w:szCs w:val="24"/>
                <w:highlight w:val="none"/>
                <w:lang w:val="en-US" w:eastAsia="zh-CN"/>
              </w:rPr>
              <w:t>升级改造</w:t>
            </w:r>
            <w:r>
              <w:rPr>
                <w:rFonts w:hint="eastAsia" w:ascii="Times New Roman" w:hAnsi="Times New Roman" w:eastAsia="宋体" w:cs="Times New Roman"/>
                <w:color w:val="auto"/>
                <w:sz w:val="24"/>
                <w:szCs w:val="24"/>
                <w:highlight w:val="none"/>
                <w:lang w:val="en-US" w:eastAsia="zh-CN"/>
              </w:rPr>
              <w:t>拟</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消毒”工艺</w:t>
            </w:r>
            <w:r>
              <w:rPr>
                <w:rFonts w:hint="eastAsia"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污水处理后均达到《城镇污水处理厂污染物排放</w:t>
            </w:r>
            <w:r>
              <w:rPr>
                <w:rFonts w:hint="default" w:ascii="Times New Roman" w:hAnsi="Times New Roman" w:eastAsia="宋体" w:cs="Times New Roman"/>
                <w:color w:val="auto"/>
                <w:sz w:val="24"/>
                <w:szCs w:val="24"/>
                <w:lang w:val="en-US" w:eastAsia="zh-CN"/>
              </w:rPr>
              <w:t>标准》（GB18918-2002）中一级</w:t>
            </w:r>
            <w:r>
              <w:rPr>
                <w:rFonts w:hint="eastAsia" w:ascii="Times New Roman" w:hAnsi="Times New Roman" w:eastAsia="宋体" w:cs="Times New Roman"/>
                <w:color w:val="auto"/>
                <w:sz w:val="24"/>
                <w:szCs w:val="24"/>
                <w:lang w:val="en-US" w:eastAsia="zh-CN"/>
              </w:rPr>
              <w:t>A排放</w:t>
            </w:r>
            <w:r>
              <w:rPr>
                <w:rFonts w:hint="default" w:ascii="Times New Roman" w:hAnsi="Times New Roman" w:eastAsia="宋体" w:cs="Times New Roman"/>
                <w:color w:val="auto"/>
                <w:sz w:val="24"/>
                <w:szCs w:val="24"/>
                <w:lang w:val="en-US" w:eastAsia="zh-CN"/>
              </w:rPr>
              <w:t>标准</w:t>
            </w:r>
            <w:r>
              <w:rPr>
                <w:rFonts w:hint="eastAsia" w:ascii="Times New Roman" w:hAnsi="Times New Roman" w:eastAsia="宋体" w:cs="Times New Roman"/>
                <w:color w:val="auto"/>
                <w:sz w:val="24"/>
                <w:szCs w:val="24"/>
                <w:lang w:val="en-US" w:eastAsia="zh-CN"/>
              </w:rPr>
              <w:t>。</w:t>
            </w:r>
            <w:r>
              <w:rPr>
                <w:rFonts w:hint="eastAsia" w:ascii="Times New Roman" w:hAnsi="Times New Roman" w:eastAsia="宋体" w:cs="Times New Roman"/>
                <w:color w:val="000000"/>
                <w:sz w:val="24"/>
                <w:szCs w:val="24"/>
                <w:lang w:val="en-US" w:eastAsia="zh-CN"/>
              </w:rPr>
              <w:t>同时</w:t>
            </w:r>
            <w:r>
              <w:rPr>
                <w:rFonts w:hint="default" w:ascii="Times New Roman" w:hAnsi="Times New Roman" w:eastAsia="宋体" w:cs="Times New Roman"/>
                <w:color w:val="000000"/>
                <w:sz w:val="24"/>
                <w:szCs w:val="24"/>
                <w:lang w:val="en-US" w:eastAsia="zh-CN"/>
              </w:rPr>
              <w:t>在清溪镇场镇、清溪镇望山社区清坪片区、清溪镇宏文村服务区域修建污水收集管网，干管于区域现状道路下或沿河铺设，总计主管（DN300）2309m</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DN500）900m，检查井96 座，入户管</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DN100-200）3600m。</w:t>
            </w:r>
            <w:r>
              <w:rPr>
                <w:rFonts w:hint="eastAsia" w:ascii="Times New Roman" w:hAnsi="Times New Roman" w:eastAsia="宋体" w:cs="Times New Roman"/>
                <w:b/>
                <w:bCs/>
                <w:color w:val="auto"/>
                <w:sz w:val="24"/>
                <w:szCs w:val="24"/>
                <w:highlight w:val="none"/>
                <w:u w:val="single"/>
                <w:lang w:val="en-US" w:eastAsia="zh-CN"/>
              </w:rPr>
              <w:t>注：</w:t>
            </w:r>
            <w:r>
              <w:rPr>
                <w:rFonts w:hint="default" w:ascii="Times New Roman" w:hAnsi="Times New Roman" w:eastAsia="宋体" w:cs="Times New Roman"/>
                <w:b/>
                <w:bCs/>
                <w:color w:val="auto"/>
                <w:sz w:val="24"/>
                <w:szCs w:val="24"/>
                <w:highlight w:val="none"/>
                <w:u w:val="single"/>
                <w:lang w:val="en-US" w:eastAsia="zh-CN"/>
              </w:rPr>
              <w:t>本次</w:t>
            </w:r>
            <w:r>
              <w:rPr>
                <w:rFonts w:hint="default" w:ascii="Times New Roman" w:hAnsi="Times New Roman" w:cs="Times New Roman"/>
                <w:b/>
                <w:bCs/>
                <w:color w:val="auto"/>
                <w:sz w:val="24"/>
                <w:szCs w:val="24"/>
                <w:highlight w:val="none"/>
                <w:u w:val="single"/>
                <w:lang w:val="en-US" w:eastAsia="zh-CN"/>
              </w:rPr>
              <w:t>评价内容不包含厂外污水收集管网</w:t>
            </w:r>
            <w:r>
              <w:rPr>
                <w:rFonts w:hint="eastAsia" w:cs="Times New Roman"/>
                <w:b/>
                <w:bCs/>
                <w:color w:val="auto"/>
                <w:sz w:val="24"/>
                <w:szCs w:val="24"/>
                <w:highlight w:val="none"/>
                <w:u w:val="single"/>
                <w:lang w:val="en-US" w:eastAsia="zh-CN"/>
              </w:rPr>
              <w:t>，见附件3-2</w:t>
            </w:r>
            <w:r>
              <w:rPr>
                <w:rFonts w:hint="default" w:ascii="Times New Roman" w:hAnsi="Times New Roman" w:cs="Times New Roman"/>
                <w:b/>
                <w:bCs/>
                <w:color w:val="auto"/>
                <w:sz w:val="24"/>
                <w:szCs w:val="24"/>
                <w:highlight w:val="none"/>
                <w:u w:val="single"/>
                <w:lang w:val="en-US"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color w:val="auto"/>
                <w:kern w:val="24"/>
                <w:sz w:val="24"/>
                <w:szCs w:val="24"/>
                <w:highlight w:val="none"/>
              </w:rPr>
            </w:pPr>
            <w:r>
              <w:rPr>
                <w:rFonts w:hint="default" w:ascii="Times New Roman" w:hAnsi="Times New Roman" w:cs="Times New Roman"/>
                <w:b/>
                <w:bCs/>
                <w:color w:val="auto"/>
                <w:kern w:val="24"/>
                <w:sz w:val="24"/>
                <w:szCs w:val="24"/>
                <w:highlight w:val="none"/>
              </w:rPr>
              <w:t>污水类别：</w:t>
            </w:r>
            <w:r>
              <w:rPr>
                <w:rFonts w:hint="default" w:ascii="Times New Roman" w:hAnsi="Times New Roman" w:cs="Times New Roman"/>
                <w:b w:val="0"/>
                <w:bCs w:val="0"/>
                <w:color w:val="auto"/>
                <w:kern w:val="24"/>
                <w:sz w:val="24"/>
                <w:szCs w:val="24"/>
                <w:highlight w:val="none"/>
              </w:rPr>
              <w:t>本项目仅接收服务范围内的生活污水</w:t>
            </w:r>
            <w:r>
              <w:rPr>
                <w:rFonts w:hint="eastAsia" w:cs="Times New Roman"/>
                <w:b w:val="0"/>
                <w:bCs w:val="0"/>
                <w:color w:val="auto"/>
                <w:kern w:val="24"/>
                <w:sz w:val="24"/>
                <w:szCs w:val="24"/>
                <w:highlight w:val="none"/>
                <w:lang w:eastAsia="zh-CN"/>
              </w:rPr>
              <w:t>，</w:t>
            </w:r>
            <w:r>
              <w:rPr>
                <w:rFonts w:hint="default" w:ascii="Times New Roman" w:hAnsi="Times New Roman" w:cs="Times New Roman"/>
                <w:color w:val="auto"/>
                <w:kern w:val="24"/>
                <w:sz w:val="24"/>
                <w:szCs w:val="24"/>
                <w:highlight w:val="none"/>
              </w:rPr>
              <w:t>无工业废水。</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eastAsia="宋体" w:cs="Times New Roman"/>
                <w:b/>
                <w:color w:val="auto"/>
                <w:sz w:val="24"/>
                <w:szCs w:val="24"/>
                <w:highlight w:val="none"/>
                <w:lang w:val="en-US" w:eastAsia="zh-CN"/>
              </w:rPr>
            </w:pPr>
            <w:r>
              <w:rPr>
                <w:rFonts w:hint="eastAsia" w:cs="Times New Roman"/>
                <w:b/>
                <w:color w:val="auto"/>
                <w:sz w:val="24"/>
                <w:szCs w:val="24"/>
                <w:highlight w:val="none"/>
                <w:lang w:val="en-US" w:eastAsia="zh-CN"/>
              </w:rPr>
              <w:t>劳动定员：</w:t>
            </w:r>
            <w:r>
              <w:rPr>
                <w:rFonts w:hint="eastAsia" w:cs="Times New Roman"/>
                <w:b w:val="0"/>
                <w:bCs/>
                <w:color w:val="auto"/>
                <w:sz w:val="24"/>
                <w:szCs w:val="24"/>
                <w:highlight w:val="none"/>
                <w:lang w:val="en-US" w:eastAsia="zh-CN"/>
              </w:rPr>
              <w:t>现有职工1人，本项目新增职工1人，扩建后全厂共计2人。均不在厂区食宿。</w:t>
            </w:r>
            <w:r>
              <w:rPr>
                <w:rFonts w:hint="eastAsia" w:cs="Times New Roman"/>
                <w:b/>
                <w:bCs w:val="0"/>
                <w:color w:val="auto"/>
                <w:sz w:val="24"/>
                <w:szCs w:val="24"/>
                <w:highlight w:val="none"/>
                <w:u w:val="single"/>
                <w:lang w:val="en-US" w:eastAsia="zh-CN"/>
              </w:rPr>
              <w:t>注：宣汉县清溪镇望山社区清</w:t>
            </w:r>
            <w:r>
              <w:rPr>
                <w:rFonts w:hint="default" w:ascii="Times New Roman" w:hAnsi="Times New Roman" w:cs="Times New Roman"/>
                <w:b/>
                <w:bCs w:val="0"/>
                <w:color w:val="auto"/>
                <w:sz w:val="24"/>
                <w:szCs w:val="24"/>
                <w:highlight w:val="none"/>
                <w:u w:val="single"/>
              </w:rPr>
              <w:t>坪片区</w:t>
            </w:r>
            <w:r>
              <w:rPr>
                <w:rFonts w:hint="eastAsia" w:cs="Times New Roman"/>
                <w:b/>
                <w:bCs w:val="0"/>
                <w:color w:val="auto"/>
                <w:sz w:val="24"/>
                <w:szCs w:val="24"/>
                <w:highlight w:val="none"/>
                <w:u w:val="single"/>
                <w:lang w:val="en-US" w:eastAsia="zh-CN"/>
              </w:rPr>
              <w:t>一体化污水处理站、宣汉县</w:t>
            </w:r>
            <w:r>
              <w:rPr>
                <w:rFonts w:hint="default" w:ascii="Times New Roman" w:hAnsi="Times New Roman" w:cs="Times New Roman"/>
                <w:b/>
                <w:bCs w:val="0"/>
                <w:color w:val="auto"/>
                <w:sz w:val="24"/>
                <w:szCs w:val="24"/>
                <w:highlight w:val="none"/>
                <w:u w:val="single"/>
              </w:rPr>
              <w:t>清溪镇宏文村</w:t>
            </w:r>
            <w:r>
              <w:rPr>
                <w:rFonts w:hint="eastAsia" w:cs="Times New Roman"/>
                <w:b/>
                <w:bCs w:val="0"/>
                <w:color w:val="auto"/>
                <w:sz w:val="24"/>
                <w:szCs w:val="24"/>
                <w:highlight w:val="none"/>
                <w:u w:val="single"/>
                <w:lang w:val="en-US" w:eastAsia="zh-CN"/>
              </w:rPr>
              <w:t>一体化污水处理站不设置办公生活区，不新增管理人员，一体化污水处理站管理依托周边的宣汉县清溪镇污水处理站管理人员。</w:t>
            </w:r>
          </w:p>
          <w:p>
            <w:pPr>
              <w:pageBreakBefore w:val="0"/>
              <w:kinsoku/>
              <w:wordWrap/>
              <w:bidi w:val="0"/>
              <w:spacing w:line="360" w:lineRule="auto"/>
              <w:ind w:left="0" w:leftChars="0" w:right="0" w:firstLine="482" w:firstLineChars="200"/>
              <w:rPr>
                <w:rFonts w:hint="eastAsia" w:ascii="Times New Roman" w:hAnsi="Times New Roman" w:eastAsia="宋体" w:cs="Times New Roman"/>
                <w:b/>
                <w:color w:val="auto"/>
                <w:sz w:val="24"/>
                <w:szCs w:val="24"/>
                <w:highlight w:val="none"/>
                <w:lang w:val="en-US" w:eastAsia="zh-CN"/>
              </w:rPr>
            </w:pPr>
            <w:r>
              <w:rPr>
                <w:rFonts w:hint="eastAsia" w:cs="Times New Roman"/>
                <w:b/>
                <w:color w:val="auto"/>
                <w:sz w:val="24"/>
                <w:szCs w:val="24"/>
                <w:highlight w:val="none"/>
                <w:lang w:val="en-US" w:eastAsia="zh-CN"/>
              </w:rPr>
              <w:t>工作制度：</w:t>
            </w:r>
            <w:r>
              <w:rPr>
                <w:rFonts w:hint="eastAsia" w:cs="Times New Roman"/>
                <w:b w:val="0"/>
                <w:bCs/>
                <w:color w:val="auto"/>
                <w:sz w:val="24"/>
                <w:szCs w:val="24"/>
                <w:highlight w:val="none"/>
                <w:lang w:val="en-US" w:eastAsia="zh-CN"/>
              </w:rPr>
              <w:t>本项目污水处理厂运行过程采取三班制连续运行，每班工作时间8h；其他岗位日工作班次为1班，工作时间为8h，年工作制365天。</w:t>
            </w:r>
          </w:p>
          <w:p>
            <w:pPr>
              <w:pageBreakBefore w:val="0"/>
              <w:kinsoku/>
              <w:wordWrap/>
              <w:bidi w:val="0"/>
              <w:spacing w:line="360" w:lineRule="auto"/>
              <w:ind w:left="0" w:leftChars="0" w:right="0" w:firstLine="482" w:firstLineChars="200"/>
              <w:rPr>
                <w:rFonts w:hint="default" w:ascii="Times New Roman" w:hAnsi="Times New Roman" w:eastAsia="宋体" w:cs="Times New Roman"/>
                <w:b/>
                <w:color w:val="auto"/>
                <w:sz w:val="24"/>
                <w:szCs w:val="24"/>
                <w:highlight w:val="none"/>
                <w:lang w:val="en-US" w:eastAsia="zh-CN"/>
              </w:rPr>
            </w:pPr>
            <w:r>
              <w:rPr>
                <w:rFonts w:hint="eastAsia" w:cs="Times New Roman"/>
                <w:b/>
                <w:color w:val="auto"/>
                <w:sz w:val="24"/>
                <w:szCs w:val="24"/>
                <w:highlight w:val="none"/>
                <w:lang w:eastAsia="zh-CN"/>
              </w:rPr>
              <w:t>（</w:t>
            </w:r>
            <w:r>
              <w:rPr>
                <w:rFonts w:hint="eastAsia" w:cs="Times New Roman"/>
                <w:b/>
                <w:color w:val="auto"/>
                <w:sz w:val="24"/>
                <w:szCs w:val="24"/>
                <w:highlight w:val="none"/>
                <w:lang w:val="en-US" w:eastAsia="zh-CN"/>
              </w:rPr>
              <w:t>2）扩建前后变化情况</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lang w:val="en-US" w:eastAsia="zh-CN"/>
              </w:rPr>
            </w:pPr>
            <w:r>
              <w:rPr>
                <w:rFonts w:hint="default" w:ascii="Times New Roman" w:hAnsi="Times New Roman" w:eastAsia="黑体" w:cs="Times New Roman"/>
                <w:color w:val="auto"/>
                <w:szCs w:val="21"/>
                <w:highlight w:val="none"/>
              </w:rPr>
              <w:t>表2-1  项目</w:t>
            </w:r>
            <w:r>
              <w:rPr>
                <w:rFonts w:hint="eastAsia" w:eastAsia="黑体" w:cs="Times New Roman"/>
                <w:color w:val="auto"/>
                <w:szCs w:val="21"/>
                <w:highlight w:val="none"/>
                <w:lang w:val="en-US" w:eastAsia="zh-CN"/>
              </w:rPr>
              <w:t>扩建前后对比表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2190"/>
              <w:gridCol w:w="3045"/>
              <w:gridCol w:w="2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color w:val="auto"/>
                      <w:sz w:val="21"/>
                      <w:szCs w:val="21"/>
                      <w:highlight w:val="none"/>
                      <w:vertAlign w:val="baseline"/>
                      <w:lang w:val="en-US" w:eastAsia="zh-CN"/>
                    </w:rPr>
                  </w:pPr>
                  <w:r>
                    <w:rPr>
                      <w:rFonts w:hint="eastAsia" w:cs="Times New Roman"/>
                      <w:b/>
                      <w:color w:val="auto"/>
                      <w:sz w:val="21"/>
                      <w:szCs w:val="21"/>
                      <w:highlight w:val="none"/>
                      <w:vertAlign w:val="baseline"/>
                      <w:lang w:val="en-US" w:eastAsia="zh-CN"/>
                    </w:rPr>
                    <w:t>类别</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color w:val="auto"/>
                      <w:sz w:val="21"/>
                      <w:szCs w:val="21"/>
                      <w:highlight w:val="none"/>
                      <w:vertAlign w:val="baseline"/>
                      <w:lang w:val="en-US" w:eastAsia="zh-CN"/>
                    </w:rPr>
                  </w:pPr>
                  <w:r>
                    <w:rPr>
                      <w:rFonts w:hint="eastAsia" w:cs="Times New Roman"/>
                      <w:b/>
                      <w:color w:val="auto"/>
                      <w:sz w:val="21"/>
                      <w:szCs w:val="21"/>
                      <w:highlight w:val="none"/>
                      <w:vertAlign w:val="baseline"/>
                      <w:lang w:val="en-US" w:eastAsia="zh-CN"/>
                    </w:rPr>
                    <w:t>现有工程</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color w:val="auto"/>
                      <w:sz w:val="21"/>
                      <w:szCs w:val="21"/>
                      <w:highlight w:val="none"/>
                      <w:vertAlign w:val="baseline"/>
                      <w:lang w:val="en-US" w:eastAsia="zh-CN"/>
                    </w:rPr>
                  </w:pPr>
                  <w:r>
                    <w:rPr>
                      <w:rFonts w:hint="eastAsia" w:cs="Times New Roman"/>
                      <w:b/>
                      <w:color w:val="auto"/>
                      <w:sz w:val="21"/>
                      <w:szCs w:val="21"/>
                      <w:highlight w:val="none"/>
                      <w:vertAlign w:val="baseline"/>
                      <w:lang w:val="en-US" w:eastAsia="zh-CN"/>
                    </w:rPr>
                    <w:t>本项目</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color w:val="auto"/>
                      <w:sz w:val="21"/>
                      <w:szCs w:val="21"/>
                      <w:highlight w:val="none"/>
                      <w:vertAlign w:val="baseline"/>
                      <w:lang w:val="en-US" w:eastAsia="zh-CN"/>
                    </w:rPr>
                  </w:pPr>
                  <w:r>
                    <w:rPr>
                      <w:rFonts w:hint="eastAsia" w:cs="Times New Roman"/>
                      <w:b/>
                      <w:color w:val="auto"/>
                      <w:sz w:val="21"/>
                      <w:szCs w:val="21"/>
                      <w:highlight w:val="none"/>
                      <w:vertAlign w:val="baseline"/>
                      <w:lang w:val="en-US" w:eastAsia="zh-CN"/>
                    </w:rPr>
                    <w:t>扩建后（全厂）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环评情况</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ascii="Times New Roman" w:hAnsi="Times New Roman" w:cs="Times New Roman"/>
                      <w:color w:val="auto"/>
                      <w:sz w:val="21"/>
                      <w:szCs w:val="21"/>
                      <w:highlight w:val="none"/>
                      <w:lang w:val="en-US" w:eastAsia="zh-CN"/>
                    </w:rPr>
                    <w:t>宣</w:t>
                  </w:r>
                  <w:r>
                    <w:rPr>
                      <w:rFonts w:hint="default" w:ascii="Times New Roman" w:hAnsi="Times New Roman" w:cs="Times New Roman"/>
                      <w:color w:val="auto"/>
                      <w:sz w:val="21"/>
                      <w:szCs w:val="21"/>
                      <w:highlight w:val="none"/>
                    </w:rPr>
                    <w:t>环</w:t>
                  </w:r>
                  <w:r>
                    <w:rPr>
                      <w:rFonts w:hint="eastAsia" w:ascii="Times New Roman" w:hAnsi="Times New Roman" w:cs="Times New Roman"/>
                      <w:color w:val="auto"/>
                      <w:sz w:val="21"/>
                      <w:szCs w:val="21"/>
                      <w:highlight w:val="none"/>
                      <w:lang w:val="en-US" w:eastAsia="zh-CN"/>
                    </w:rPr>
                    <w:t>审</w:t>
                  </w:r>
                  <w:r>
                    <w:rPr>
                      <w:rFonts w:hint="default" w:ascii="Times New Roman" w:hAnsi="Times New Roman" w:cs="Times New Roman"/>
                      <w:color w:val="auto"/>
                      <w:sz w:val="21"/>
                      <w:szCs w:val="21"/>
                      <w:highlight w:val="none"/>
                    </w:rPr>
                    <w:t>〔201</w:t>
                  </w:r>
                  <w:r>
                    <w:rPr>
                      <w:rFonts w:hint="eastAsia" w:ascii="Times New Roman" w:hAnsi="Times New Roman"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w:t>
                  </w:r>
                  <w:r>
                    <w:rPr>
                      <w:rFonts w:hint="eastAsia" w:ascii="Times New Roman" w:hAnsi="Times New Roman" w:cs="Times New Roman"/>
                      <w:color w:val="auto"/>
                      <w:sz w:val="21"/>
                      <w:szCs w:val="21"/>
                      <w:highlight w:val="none"/>
                      <w:lang w:val="en-US" w:eastAsia="zh-CN"/>
                    </w:rPr>
                    <w:t>55</w:t>
                  </w:r>
                  <w:r>
                    <w:rPr>
                      <w:rFonts w:hint="default" w:ascii="Times New Roman" w:hAnsi="Times New Roman" w:cs="Times New Roman"/>
                      <w:color w:val="auto"/>
                      <w:sz w:val="21"/>
                      <w:szCs w:val="21"/>
                      <w:highlight w:val="none"/>
                    </w:rPr>
                    <w:t>号</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验收情况</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服务范围</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清溪场镇</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cs="Times New Roman"/>
                      <w:bCs/>
                      <w:color w:val="auto"/>
                      <w:sz w:val="21"/>
                      <w:szCs w:val="21"/>
                      <w:highlight w:val="none"/>
                      <w:lang w:val="en-US" w:eastAsia="zh-CN"/>
                    </w:rPr>
                    <w:t>清溪镇</w:t>
                  </w:r>
                  <w:r>
                    <w:rPr>
                      <w:rFonts w:hint="default" w:ascii="Times New Roman" w:hAnsi="Times New Roman" w:cs="Times New Roman"/>
                      <w:bCs/>
                      <w:color w:val="auto"/>
                      <w:sz w:val="21"/>
                      <w:szCs w:val="21"/>
                      <w:highlight w:val="none"/>
                    </w:rPr>
                    <w:t>场镇</w:t>
                  </w:r>
                  <w:r>
                    <w:rPr>
                      <w:rFonts w:hint="eastAsia" w:cs="Times New Roman"/>
                      <w:bCs/>
                      <w:color w:val="auto"/>
                      <w:sz w:val="21"/>
                      <w:szCs w:val="21"/>
                      <w:highlight w:val="none"/>
                      <w:lang w:eastAsia="zh-CN"/>
                    </w:rPr>
                    <w:t>、</w:t>
                  </w:r>
                  <w:r>
                    <w:rPr>
                      <w:rFonts w:hint="eastAsia" w:cs="Times New Roman"/>
                      <w:bCs/>
                      <w:color w:val="auto"/>
                      <w:sz w:val="21"/>
                      <w:szCs w:val="21"/>
                      <w:highlight w:val="none"/>
                      <w:lang w:val="en-US" w:eastAsia="zh-CN"/>
                    </w:rPr>
                    <w:t>清坪片区、宏文村</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cs="Times New Roman"/>
                      <w:bCs/>
                      <w:color w:val="auto"/>
                      <w:sz w:val="21"/>
                      <w:szCs w:val="21"/>
                      <w:highlight w:val="none"/>
                      <w:lang w:val="en-US" w:eastAsia="zh-CN"/>
                    </w:rPr>
                    <w:t>清溪镇</w:t>
                  </w:r>
                  <w:r>
                    <w:rPr>
                      <w:rFonts w:hint="default" w:ascii="Times New Roman" w:hAnsi="Times New Roman" w:cs="Times New Roman"/>
                      <w:bCs/>
                      <w:color w:val="auto"/>
                      <w:sz w:val="21"/>
                      <w:szCs w:val="21"/>
                      <w:highlight w:val="none"/>
                    </w:rPr>
                    <w:t>场镇</w:t>
                  </w:r>
                  <w:r>
                    <w:rPr>
                      <w:rFonts w:hint="eastAsia" w:cs="Times New Roman"/>
                      <w:bCs/>
                      <w:color w:val="auto"/>
                      <w:sz w:val="21"/>
                      <w:szCs w:val="21"/>
                      <w:highlight w:val="none"/>
                      <w:lang w:eastAsia="zh-CN"/>
                    </w:rPr>
                    <w:t>、</w:t>
                  </w:r>
                  <w:r>
                    <w:rPr>
                      <w:rFonts w:hint="eastAsia" w:cs="Times New Roman"/>
                      <w:bCs/>
                      <w:color w:val="auto"/>
                      <w:sz w:val="21"/>
                      <w:szCs w:val="21"/>
                      <w:highlight w:val="none"/>
                      <w:lang w:val="en-US" w:eastAsia="zh-CN"/>
                    </w:rPr>
                    <w:t>清坪片区、宏文村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处理能力</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ascii="Times New Roman" w:hAnsi="Times New Roman" w:eastAsia="宋体" w:cs="Times New Roman"/>
                      <w:color w:val="auto"/>
                      <w:sz w:val="21"/>
                      <w:szCs w:val="21"/>
                      <w:lang w:val="en-US" w:eastAsia="zh-CN"/>
                    </w:rPr>
                    <w:t>生活污水7</w:t>
                  </w:r>
                  <w:r>
                    <w:rPr>
                      <w:rFonts w:hint="default" w:ascii="Times New Roman" w:hAnsi="Times New Roman" w:eastAsia="宋体" w:cs="Times New Roman"/>
                      <w:color w:val="auto"/>
                      <w:sz w:val="21"/>
                      <w:szCs w:val="21"/>
                      <w:lang w:val="en-US" w:eastAsia="zh-CN"/>
                    </w:rPr>
                    <w:t>00m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lang w:val="en-US" w:eastAsia="zh-CN"/>
                    </w:rPr>
                    <w:t>/d</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生活污水820</w:t>
                  </w:r>
                  <w:r>
                    <w:rPr>
                      <w:rFonts w:hint="default" w:ascii="Times New Roman" w:hAnsi="Times New Roman" w:eastAsia="宋体" w:cs="Times New Roman"/>
                      <w:color w:val="auto"/>
                      <w:sz w:val="21"/>
                      <w:szCs w:val="21"/>
                      <w:lang w:val="en-US" w:eastAsia="zh-CN"/>
                    </w:rPr>
                    <w:t>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lang w:val="en-US" w:eastAsia="zh-CN"/>
                    </w:rPr>
                    <w:t>/d</w:t>
                  </w:r>
                  <w:r>
                    <w:rPr>
                      <w:rFonts w:hint="eastAsia" w:cs="Times New Roman"/>
                      <w:b w:val="0"/>
                      <w:bCs/>
                      <w:color w:val="auto"/>
                      <w:sz w:val="21"/>
                      <w:szCs w:val="21"/>
                      <w:highlight w:val="none"/>
                      <w:vertAlign w:val="baseline"/>
                      <w:lang w:val="en-US" w:eastAsia="zh-CN"/>
                    </w:rPr>
                    <w:t>（500+120+200</w:t>
                  </w:r>
                  <w:r>
                    <w:rPr>
                      <w:rFonts w:hint="default" w:ascii="Times New Roman" w:hAnsi="Times New Roman" w:eastAsia="宋体" w:cs="Times New Roman"/>
                      <w:color w:val="auto"/>
                      <w:sz w:val="21"/>
                      <w:szCs w:val="21"/>
                      <w:lang w:val="en-US" w:eastAsia="zh-CN"/>
                    </w:rPr>
                    <w:t>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lang w:val="en-US" w:eastAsia="zh-CN"/>
                    </w:rPr>
                    <w:t>/d</w:t>
                  </w:r>
                  <w:r>
                    <w:rPr>
                      <w:rFonts w:hint="eastAsia" w:cs="Times New Roman"/>
                      <w:b w:val="0"/>
                      <w:bCs/>
                      <w:color w:val="auto"/>
                      <w:sz w:val="21"/>
                      <w:szCs w:val="21"/>
                      <w:highlight w:val="none"/>
                      <w:vertAlign w:val="baseline"/>
                      <w:lang w:val="en-US" w:eastAsia="zh-CN"/>
                    </w:rPr>
                    <w:t>）</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cs="Times New Roman"/>
                      <w:b w:val="0"/>
                      <w:bCs/>
                      <w:color w:val="auto"/>
                      <w:sz w:val="21"/>
                      <w:szCs w:val="21"/>
                      <w:highlight w:val="none"/>
                      <w:vertAlign w:val="baseline"/>
                      <w:lang w:val="en-US" w:eastAsia="zh-CN"/>
                    </w:rPr>
                    <w:t>生活污水1520</w:t>
                  </w:r>
                  <w:r>
                    <w:rPr>
                      <w:rFonts w:hint="default" w:ascii="Times New Roman" w:hAnsi="Times New Roman" w:eastAsia="宋体" w:cs="Times New Roman"/>
                      <w:color w:val="auto"/>
                      <w:sz w:val="21"/>
                      <w:szCs w:val="21"/>
                      <w:lang w:val="en-US" w:eastAsia="zh-CN"/>
                    </w:rPr>
                    <w:t>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lang w:val="en-US" w:eastAsia="zh-CN"/>
                    </w:rPr>
                    <w:t>/d</w:t>
                  </w:r>
                  <w:r>
                    <w:rPr>
                      <w:rFonts w:hint="eastAsia" w:cs="Times New Roman"/>
                      <w:b w:val="0"/>
                      <w:bCs/>
                      <w:color w:val="auto"/>
                      <w:sz w:val="21"/>
                      <w:szCs w:val="21"/>
                      <w:highlight w:val="none"/>
                      <w:vertAlign w:val="baseline"/>
                      <w:lang w:val="en-US" w:eastAsia="zh-CN"/>
                    </w:rPr>
                    <w:t>（1200+120+200</w:t>
                  </w:r>
                  <w:r>
                    <w:rPr>
                      <w:rFonts w:hint="default" w:ascii="Times New Roman" w:hAnsi="Times New Roman" w:eastAsia="宋体" w:cs="Times New Roman"/>
                      <w:color w:val="auto"/>
                      <w:sz w:val="21"/>
                      <w:szCs w:val="21"/>
                      <w:lang w:val="en-US" w:eastAsia="zh-CN"/>
                    </w:rPr>
                    <w:t>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lang w:val="en-US" w:eastAsia="zh-CN"/>
                    </w:rPr>
                    <w:t>/d</w:t>
                  </w:r>
                  <w:r>
                    <w:rPr>
                      <w:rFonts w:hint="eastAsia" w:cs="Times New Roman"/>
                      <w:b w:val="0"/>
                      <w:bCs/>
                      <w:color w:val="auto"/>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污水类别</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eastAsia="宋体" w:cs="Times New Roman"/>
                      <w:b w:val="0"/>
                      <w:bCs/>
                      <w:color w:val="auto"/>
                      <w:sz w:val="21"/>
                      <w:szCs w:val="21"/>
                      <w:highlight w:val="none"/>
                      <w:vertAlign w:val="baseline"/>
                      <w:lang w:val="en-US" w:eastAsia="zh-CN"/>
                    </w:rPr>
                    <w:t>生活污水</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生活污水</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生活污水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污水收集方式</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eastAsia="zh-CN"/>
                    </w:rPr>
                  </w:pPr>
                  <w:r>
                    <w:rPr>
                      <w:rFonts w:hint="default" w:ascii="Times New Roman" w:hAnsi="Times New Roman" w:cs="Times New Roman"/>
                      <w:b w:val="0"/>
                      <w:bCs/>
                      <w:color w:val="auto"/>
                      <w:sz w:val="21"/>
                      <w:szCs w:val="21"/>
                      <w:highlight w:val="none"/>
                      <w:vertAlign w:val="baseline"/>
                    </w:rPr>
                    <w:t>专用生活污水收集管网收集</w:t>
                  </w:r>
                  <w:r>
                    <w:rPr>
                      <w:rFonts w:hint="default" w:ascii="Times New Roman" w:hAnsi="Times New Roman" w:eastAsia="宋体" w:cs="Times New Roman"/>
                      <w:color w:val="000000"/>
                      <w:sz w:val="21"/>
                      <w:szCs w:val="21"/>
                      <w:lang w:val="en-US" w:eastAsia="zh-CN"/>
                    </w:rPr>
                    <w:t>于区域现状道路下铺设</w:t>
                  </w:r>
                  <w:r>
                    <w:rPr>
                      <w:rFonts w:hint="eastAsia" w:cs="Times New Roman"/>
                      <w:b w:val="0"/>
                      <w:bCs/>
                      <w:color w:val="auto"/>
                      <w:sz w:val="21"/>
                      <w:szCs w:val="21"/>
                      <w:highlight w:val="none"/>
                      <w:vertAlign w:val="baseline"/>
                      <w:lang w:eastAsia="zh-CN"/>
                    </w:rPr>
                    <w:t>，</w:t>
                  </w:r>
                  <w:r>
                    <w:rPr>
                      <w:rFonts w:hint="default" w:ascii="Times New Roman" w:hAnsi="Times New Roman" w:eastAsia="宋体" w:cs="Times New Roman"/>
                      <w:color w:val="auto"/>
                      <w:sz w:val="21"/>
                      <w:szCs w:val="21"/>
                      <w:lang w:val="en-US" w:eastAsia="zh-CN"/>
                    </w:rPr>
                    <w:t>管网</w:t>
                  </w:r>
                  <w:r>
                    <w:rPr>
                      <w:rFonts w:hint="eastAsia" w:ascii="Times New Roman" w:hAnsi="Times New Roman" w:eastAsia="宋体" w:cs="Times New Roman"/>
                      <w:color w:val="auto"/>
                      <w:sz w:val="21"/>
                      <w:szCs w:val="21"/>
                      <w:lang w:val="en-US" w:eastAsia="zh-CN"/>
                    </w:rPr>
                    <w:t>总长</w:t>
                  </w:r>
                  <w:r>
                    <w:rPr>
                      <w:rFonts w:hint="default" w:ascii="Times New Roman" w:hAnsi="Times New Roman" w:eastAsia="宋体" w:cs="Times New Roman"/>
                      <w:color w:val="auto"/>
                      <w:sz w:val="21"/>
                      <w:szCs w:val="21"/>
                      <w:lang w:val="en-US" w:eastAsia="zh-CN"/>
                    </w:rPr>
                    <w:t>6km，其中主管网4.8km，支管网1.2km</w:t>
                  </w:r>
                  <w:r>
                    <w:rPr>
                      <w:rFonts w:hint="default" w:ascii="Times New Roman" w:hAnsi="Times New Roman" w:cs="Times New Roman"/>
                      <w:bCs/>
                      <w:color w:val="auto"/>
                      <w:sz w:val="21"/>
                      <w:szCs w:val="21"/>
                      <w:highlight w:val="none"/>
                      <w:lang w:val="en-US" w:eastAsia="zh-CN"/>
                    </w:rPr>
                    <w:t>。</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eastAsia="zh-CN"/>
                    </w:rPr>
                  </w:pPr>
                  <w:r>
                    <w:rPr>
                      <w:rFonts w:hint="default" w:ascii="Times New Roman" w:hAnsi="Times New Roman" w:cs="Times New Roman"/>
                      <w:b w:val="0"/>
                      <w:bCs/>
                      <w:color w:val="auto"/>
                      <w:sz w:val="21"/>
                      <w:szCs w:val="21"/>
                      <w:highlight w:val="none"/>
                      <w:vertAlign w:val="baseline"/>
                    </w:rPr>
                    <w:t>专用生活污水收集管网收集</w:t>
                  </w:r>
                  <w:r>
                    <w:rPr>
                      <w:rFonts w:hint="eastAsia" w:ascii="Times New Roman" w:hAnsi="Times New Roman" w:cs="Times New Roman"/>
                      <w:b w:val="0"/>
                      <w:bCs/>
                      <w:color w:val="auto"/>
                      <w:sz w:val="21"/>
                      <w:szCs w:val="21"/>
                      <w:highlight w:val="none"/>
                      <w:vertAlign w:val="baseline"/>
                      <w:lang w:eastAsia="zh-CN"/>
                    </w:rPr>
                    <w:t>，</w:t>
                  </w:r>
                  <w:r>
                    <w:rPr>
                      <w:rFonts w:hint="default" w:ascii="Times New Roman" w:hAnsi="Times New Roman" w:eastAsia="宋体" w:cs="Times New Roman"/>
                      <w:color w:val="000000"/>
                      <w:sz w:val="21"/>
                      <w:szCs w:val="21"/>
                      <w:lang w:val="en-US" w:eastAsia="zh-CN"/>
                    </w:rPr>
                    <w:t>于区域现状道路下或沿河铺设</w:t>
                  </w:r>
                  <w:r>
                    <w:rPr>
                      <w:rFonts w:hint="eastAsia" w:ascii="Times New Roman" w:hAnsi="Times New Roman" w:eastAsia="宋体" w:cs="Times New Roman"/>
                      <w:color w:val="000000"/>
                      <w:sz w:val="21"/>
                      <w:szCs w:val="21"/>
                      <w:lang w:val="en-US" w:eastAsia="zh-CN"/>
                    </w:rPr>
                    <w:t>，总计</w:t>
                  </w:r>
                  <w:r>
                    <w:rPr>
                      <w:rFonts w:hint="default" w:ascii="Times New Roman" w:hAnsi="Times New Roman" w:eastAsia="宋体" w:cs="Times New Roman"/>
                      <w:color w:val="000000"/>
                      <w:sz w:val="21"/>
                      <w:szCs w:val="21"/>
                      <w:lang w:val="en-US" w:eastAsia="zh-CN"/>
                    </w:rPr>
                    <w:t>主管（DN300）2309m</w:t>
                  </w:r>
                  <w:r>
                    <w:rPr>
                      <w:rFonts w:hint="eastAsia" w:ascii="Times New Roman" w:hAnsi="Times New Roman" w:eastAsia="宋体" w:cs="Times New Roman"/>
                      <w:color w:val="000000"/>
                      <w:sz w:val="21"/>
                      <w:szCs w:val="21"/>
                      <w:lang w:val="en-US" w:eastAsia="zh-CN"/>
                    </w:rPr>
                    <w:t>、（</w:t>
                  </w:r>
                  <w:r>
                    <w:rPr>
                      <w:rFonts w:hint="default" w:ascii="Times New Roman" w:hAnsi="Times New Roman" w:eastAsia="宋体" w:cs="Times New Roman"/>
                      <w:color w:val="000000"/>
                      <w:sz w:val="21"/>
                      <w:szCs w:val="21"/>
                      <w:lang w:val="en-US" w:eastAsia="zh-CN"/>
                    </w:rPr>
                    <w:t>DN500）900m，入户管</w:t>
                  </w:r>
                  <w:r>
                    <w:rPr>
                      <w:rFonts w:hint="eastAsia" w:ascii="Times New Roman" w:hAnsi="Times New Roman" w:eastAsia="宋体" w:cs="Times New Roman"/>
                      <w:color w:val="000000"/>
                      <w:sz w:val="21"/>
                      <w:szCs w:val="21"/>
                      <w:lang w:val="en-US" w:eastAsia="zh-CN"/>
                    </w:rPr>
                    <w:t>（</w:t>
                  </w:r>
                  <w:r>
                    <w:rPr>
                      <w:rFonts w:hint="default" w:ascii="Times New Roman" w:hAnsi="Times New Roman" w:eastAsia="宋体" w:cs="Times New Roman"/>
                      <w:color w:val="000000"/>
                      <w:sz w:val="21"/>
                      <w:szCs w:val="21"/>
                      <w:lang w:val="en-US" w:eastAsia="zh-CN"/>
                    </w:rPr>
                    <w:t>DN100-200）3600m。</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default" w:ascii="Times New Roman" w:hAnsi="Times New Roman" w:cs="Times New Roman"/>
                      <w:b w:val="0"/>
                      <w:bCs/>
                      <w:color w:val="auto"/>
                      <w:sz w:val="21"/>
                      <w:szCs w:val="21"/>
                      <w:highlight w:val="none"/>
                      <w:vertAlign w:val="baseline"/>
                    </w:rPr>
                    <w:t>雨污分流，专用生活污水收集管网，本项目建成后</w:t>
                  </w:r>
                  <w:r>
                    <w:rPr>
                      <w:rFonts w:hint="default" w:ascii="Times New Roman" w:hAnsi="Times New Roman" w:eastAsia="宋体" w:cs="Times New Roman"/>
                      <w:color w:val="000000"/>
                      <w:sz w:val="21"/>
                      <w:szCs w:val="21"/>
                      <w:lang w:val="en-US" w:eastAsia="zh-CN"/>
                    </w:rPr>
                    <w:t>总计主管</w:t>
                  </w:r>
                  <w:r>
                    <w:rPr>
                      <w:rFonts w:hint="eastAsia" w:ascii="Times New Roman" w:hAnsi="Times New Roman" w:eastAsia="宋体" w:cs="Times New Roman"/>
                      <w:color w:val="000000"/>
                      <w:sz w:val="21"/>
                      <w:szCs w:val="21"/>
                      <w:lang w:val="en-US" w:eastAsia="zh-CN"/>
                    </w:rPr>
                    <w:t>8009m，支管网4800。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处理工艺</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lang w:val="en-US"/>
                    </w:rPr>
                  </w:pPr>
                  <w:r>
                    <w:rPr>
                      <w:rFonts w:hint="eastAsia" w:ascii="Times New Roman" w:hAnsi="Times New Roman" w:eastAsia="宋体" w:cs="Times New Roman"/>
                      <w:color w:val="000000"/>
                      <w:sz w:val="21"/>
                      <w:szCs w:val="21"/>
                      <w:lang w:val="en-US" w:eastAsia="zh-CN"/>
                    </w:rPr>
                    <w:t>采用“</w:t>
                  </w:r>
                  <w:r>
                    <w:rPr>
                      <w:rFonts w:hint="default" w:ascii="Times New Roman" w:hAnsi="Times New Roman" w:eastAsia="宋体" w:cs="Times New Roman"/>
                      <w:color w:val="000000"/>
                      <w:sz w:val="21"/>
                      <w:szCs w:val="21"/>
                      <w:lang w:val="en-US" w:eastAsia="zh-CN"/>
                    </w:rPr>
                    <w:t>格栅调节池+A</w:t>
                  </w:r>
                  <w:r>
                    <w:rPr>
                      <w:rFonts w:hint="eastAsia" w:ascii="Times New Roman" w:hAnsi="Times New Roman" w:eastAsia="宋体" w:cs="Times New Roman"/>
                      <w:color w:val="000000"/>
                      <w:sz w:val="21"/>
                      <w:szCs w:val="21"/>
                      <w:lang w:val="en-US" w:eastAsia="zh-CN"/>
                    </w:rPr>
                    <w:t>2</w:t>
                  </w:r>
                  <w:r>
                    <w:rPr>
                      <w:rFonts w:hint="default" w:ascii="Times New Roman" w:hAnsi="Times New Roman" w:eastAsia="宋体" w:cs="Times New Roman"/>
                      <w:color w:val="000000"/>
                      <w:sz w:val="21"/>
                      <w:szCs w:val="21"/>
                      <w:lang w:val="en-US" w:eastAsia="zh-CN"/>
                    </w:rPr>
                    <w:t>O+二沉池+消毒+清水池</w:t>
                  </w:r>
                  <w:r>
                    <w:rPr>
                      <w:rFonts w:hint="eastAsia" w:ascii="Times New Roman" w:hAnsi="Times New Roman" w:eastAsia="宋体" w:cs="Times New Roman"/>
                      <w:color w:val="000000"/>
                      <w:sz w:val="21"/>
                      <w:szCs w:val="21"/>
                      <w:lang w:val="en-US" w:eastAsia="zh-CN"/>
                    </w:rPr>
                    <w:t>”工艺</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望山社区清坪片区</w:t>
                  </w: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宏文村一体化污水处理</w:t>
                  </w:r>
                  <w:r>
                    <w:rPr>
                      <w:rFonts w:hint="eastAsia" w:cs="Times New Roman"/>
                      <w:color w:val="auto"/>
                      <w:sz w:val="21"/>
                      <w:szCs w:val="21"/>
                      <w:highlight w:val="none"/>
                      <w:lang w:val="en-US" w:eastAsia="zh-CN"/>
                    </w:rPr>
                    <w:t>站拟采用</w:t>
                  </w:r>
                  <w:r>
                    <w:rPr>
                      <w:rFonts w:hint="default" w:ascii="Times New Roman" w:hAnsi="Times New Roman" w:eastAsia="宋体" w:cs="Times New Roman"/>
                      <w:color w:val="auto"/>
                      <w:sz w:val="21"/>
                      <w:szCs w:val="21"/>
                      <w:highlight w:val="none"/>
                      <w:lang w:val="en-US" w:eastAsia="zh-CN"/>
                    </w:rPr>
                    <w:t>“格栅调节池+A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r>
                    <w:rPr>
                      <w:rFonts w:hint="eastAsia" w:cs="Times New Roman"/>
                      <w:color w:val="auto"/>
                      <w:sz w:val="21"/>
                      <w:szCs w:val="21"/>
                      <w:highlight w:val="none"/>
                      <w:lang w:val="en-US" w:eastAsia="zh-CN"/>
                    </w:rPr>
                    <w:t>工艺；宣汉县清溪镇污水处理站</w:t>
                  </w:r>
                  <w:r>
                    <w:rPr>
                      <w:rFonts w:hint="default" w:ascii="Times New Roman" w:hAnsi="Times New Roman" w:eastAsia="宋体" w:cs="Times New Roman"/>
                      <w:color w:val="auto"/>
                      <w:sz w:val="21"/>
                      <w:szCs w:val="21"/>
                      <w:highlight w:val="none"/>
                      <w:lang w:val="en-US" w:eastAsia="zh-CN"/>
                    </w:rPr>
                    <w:t>升级改造</w:t>
                  </w:r>
                  <w:r>
                    <w:rPr>
                      <w:rFonts w:hint="eastAsia" w:ascii="Times New Roman" w:hAnsi="Times New Roman" w:eastAsia="宋体" w:cs="Times New Roman"/>
                      <w:color w:val="auto"/>
                      <w:sz w:val="21"/>
                      <w:szCs w:val="21"/>
                      <w:highlight w:val="none"/>
                      <w:lang w:val="en-US" w:eastAsia="zh-CN"/>
                    </w:rPr>
                    <w:t>拟</w:t>
                  </w:r>
                  <w:r>
                    <w:rPr>
                      <w:rFonts w:hint="eastAsia" w:cs="Times New Roman"/>
                      <w:color w:val="auto"/>
                      <w:sz w:val="21"/>
                      <w:szCs w:val="21"/>
                      <w:highlight w:val="none"/>
                      <w:lang w:val="en-US" w:eastAsia="zh-CN"/>
                    </w:rPr>
                    <w:t>采用</w:t>
                  </w:r>
                  <w:r>
                    <w:rPr>
                      <w:rFonts w:hint="default" w:ascii="Times New Roman" w:hAnsi="Times New Roman" w:eastAsia="宋体" w:cs="Times New Roman"/>
                      <w:color w:val="auto"/>
                      <w:sz w:val="21"/>
                      <w:szCs w:val="21"/>
                      <w:highlight w:val="none"/>
                      <w:lang w:val="en-US" w:eastAsia="zh-CN"/>
                    </w:rPr>
                    <w:t>“格栅调节池+A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接触氧化）生化+两级混凝沉淀+纤维转盘过滤+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消毒”工艺</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望山社区清坪片区</w:t>
                  </w:r>
                  <w:r>
                    <w:rPr>
                      <w:rFonts w:hint="eastAsia"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宏文村一体化污水处理</w:t>
                  </w:r>
                  <w:r>
                    <w:rPr>
                      <w:rFonts w:hint="eastAsia" w:cs="Times New Roman"/>
                      <w:color w:val="auto"/>
                      <w:sz w:val="21"/>
                      <w:szCs w:val="21"/>
                      <w:highlight w:val="none"/>
                      <w:lang w:val="en-US" w:eastAsia="zh-CN"/>
                    </w:rPr>
                    <w:t>站拟采用</w:t>
                  </w:r>
                  <w:r>
                    <w:rPr>
                      <w:rFonts w:hint="default"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r>
                    <w:rPr>
                      <w:rFonts w:hint="eastAsia" w:cs="Times New Roman"/>
                      <w:color w:val="auto"/>
                      <w:sz w:val="21"/>
                      <w:szCs w:val="21"/>
                      <w:highlight w:val="none"/>
                      <w:lang w:val="en-US" w:eastAsia="zh-CN"/>
                    </w:rPr>
                    <w:t>工艺；宣汉县清溪镇污水处理站</w:t>
                  </w:r>
                  <w:r>
                    <w:rPr>
                      <w:rFonts w:hint="default" w:ascii="Times New Roman" w:hAnsi="Times New Roman" w:eastAsia="宋体" w:cs="Times New Roman"/>
                      <w:color w:val="auto"/>
                      <w:sz w:val="21"/>
                      <w:szCs w:val="21"/>
                      <w:highlight w:val="none"/>
                      <w:lang w:val="en-US" w:eastAsia="zh-CN"/>
                    </w:rPr>
                    <w:t>升级改造</w:t>
                  </w:r>
                  <w:r>
                    <w:rPr>
                      <w:rFonts w:hint="eastAsia" w:ascii="Times New Roman" w:hAnsi="Times New Roman" w:eastAsia="宋体" w:cs="Times New Roman"/>
                      <w:color w:val="auto"/>
                      <w:sz w:val="21"/>
                      <w:szCs w:val="21"/>
                      <w:highlight w:val="none"/>
                      <w:lang w:val="en-US" w:eastAsia="zh-CN"/>
                    </w:rPr>
                    <w:t>拟</w:t>
                  </w:r>
                  <w:r>
                    <w:rPr>
                      <w:rFonts w:hint="eastAsia" w:cs="Times New Roman"/>
                      <w:color w:val="auto"/>
                      <w:sz w:val="21"/>
                      <w:szCs w:val="21"/>
                      <w:highlight w:val="none"/>
                      <w:lang w:val="en-US" w:eastAsia="zh-CN"/>
                    </w:rPr>
                    <w:t>采用</w:t>
                  </w:r>
                  <w:r>
                    <w:rPr>
                      <w:rFonts w:hint="default"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接触氧化）生化+两级混凝沉淀+纤维转盘过滤+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消毒”工艺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排放去向</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b w:val="0"/>
                      <w:bCs/>
                      <w:color w:val="auto"/>
                      <w:sz w:val="21"/>
                      <w:szCs w:val="21"/>
                      <w:highlight w:val="none"/>
                      <w:vertAlign w:val="baseline"/>
                      <w:lang w:val="en-US" w:eastAsia="zh-CN"/>
                    </w:rPr>
                  </w:pPr>
                  <w:r>
                    <w:rPr>
                      <w:rFonts w:hint="default" w:ascii="Times New Roman" w:hAnsi="Times New Roman" w:eastAsia="宋体" w:cs="Times New Roman"/>
                      <w:color w:val="auto"/>
                      <w:sz w:val="21"/>
                      <w:szCs w:val="21"/>
                      <w:lang w:val="en-US" w:eastAsia="zh-CN"/>
                    </w:rPr>
                    <w:t>尾水经</w:t>
                  </w:r>
                  <w:r>
                    <w:rPr>
                      <w:rFonts w:hint="eastAsia" w:ascii="Times New Roman" w:hAnsi="Times New Roman" w:eastAsia="宋体" w:cs="Times New Roman"/>
                      <w:color w:val="auto"/>
                      <w:sz w:val="21"/>
                      <w:szCs w:val="21"/>
                      <w:lang w:val="en-US" w:eastAsia="zh-CN"/>
                    </w:rPr>
                    <w:t>约30m</w:t>
                  </w:r>
                  <w:r>
                    <w:rPr>
                      <w:rFonts w:hint="default" w:ascii="Times New Roman" w:hAnsi="Times New Roman" w:eastAsia="宋体" w:cs="Times New Roman"/>
                      <w:color w:val="auto"/>
                      <w:sz w:val="21"/>
                      <w:szCs w:val="21"/>
                      <w:lang w:val="en-US" w:eastAsia="zh-CN"/>
                    </w:rPr>
                    <w:t>暗渠排入北侧后河左岸。</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cs="Times New Roman"/>
                      <w:color w:val="auto"/>
                      <w:sz w:val="21"/>
                      <w:szCs w:val="21"/>
                      <w:highlight w:val="none"/>
                      <w:lang w:val="en-US" w:eastAsia="zh-CN"/>
                    </w:rPr>
                    <w:t>宣汉县清溪镇污水处理站：</w:t>
                  </w:r>
                  <w:r>
                    <w:rPr>
                      <w:rFonts w:hint="default" w:ascii="Times New Roman" w:hAnsi="Times New Roman" w:eastAsia="宋体" w:cs="Times New Roman"/>
                      <w:color w:val="auto"/>
                      <w:sz w:val="21"/>
                      <w:szCs w:val="21"/>
                      <w:lang w:val="en-US" w:eastAsia="zh-CN"/>
                    </w:rPr>
                    <w:t>尾水经</w:t>
                  </w:r>
                  <w:r>
                    <w:rPr>
                      <w:rFonts w:hint="eastAsia" w:ascii="Times New Roman" w:hAnsi="Times New Roman" w:eastAsia="宋体" w:cs="Times New Roman"/>
                      <w:color w:val="auto"/>
                      <w:sz w:val="21"/>
                      <w:szCs w:val="21"/>
                      <w:lang w:val="en-US" w:eastAsia="zh-CN"/>
                    </w:rPr>
                    <w:t>约30m</w:t>
                  </w:r>
                  <w:r>
                    <w:rPr>
                      <w:rFonts w:hint="default" w:ascii="Times New Roman" w:hAnsi="Times New Roman" w:eastAsia="宋体" w:cs="Times New Roman"/>
                      <w:color w:val="auto"/>
                      <w:sz w:val="21"/>
                      <w:szCs w:val="21"/>
                      <w:lang w:val="en-US" w:eastAsia="zh-CN"/>
                    </w:rPr>
                    <w:t>暗渠排入北侧后河左岸。</w:t>
                  </w: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望山社区清坪片区一体化污水处理</w:t>
                  </w:r>
                  <w:r>
                    <w:rPr>
                      <w:rFonts w:hint="eastAsia" w:cs="Times New Roman"/>
                      <w:color w:val="auto"/>
                      <w:sz w:val="21"/>
                      <w:szCs w:val="21"/>
                      <w:highlight w:val="none"/>
                      <w:lang w:val="en-US" w:eastAsia="zh-CN"/>
                    </w:rPr>
                    <w:t>站：</w:t>
                  </w:r>
                  <w:r>
                    <w:rPr>
                      <w:rFonts w:hint="default" w:ascii="Times New Roman" w:hAnsi="Times New Roman" w:eastAsia="宋体" w:cs="Times New Roman"/>
                      <w:color w:val="000000"/>
                      <w:sz w:val="21"/>
                      <w:szCs w:val="21"/>
                      <w:lang w:val="en-US" w:eastAsia="zh-CN"/>
                    </w:rPr>
                    <w:t>尾水经约10m管道排入东侧后河右岸</w:t>
                  </w: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宏文村一体化污水处理</w:t>
                  </w:r>
                  <w:r>
                    <w:rPr>
                      <w:rFonts w:hint="eastAsia" w:cs="Times New Roman"/>
                      <w:color w:val="auto"/>
                      <w:sz w:val="21"/>
                      <w:szCs w:val="21"/>
                      <w:highlight w:val="none"/>
                      <w:lang w:val="en-US" w:eastAsia="zh-CN"/>
                    </w:rPr>
                    <w:t>站：</w:t>
                  </w:r>
                  <w:r>
                    <w:rPr>
                      <w:rFonts w:hint="default" w:ascii="Times New Roman" w:hAnsi="Times New Roman" w:eastAsia="宋体" w:cs="Times New Roman"/>
                      <w:color w:val="000000"/>
                      <w:sz w:val="21"/>
                      <w:szCs w:val="21"/>
                      <w:lang w:val="en-US" w:eastAsia="zh-CN"/>
                    </w:rPr>
                    <w:t>尾水经</w:t>
                  </w:r>
                  <w:r>
                    <w:rPr>
                      <w:rFonts w:hint="eastAsia" w:ascii="Times New Roman" w:hAnsi="Times New Roman" w:eastAsia="宋体" w:cs="Times New Roman"/>
                      <w:color w:val="000000"/>
                      <w:sz w:val="21"/>
                      <w:szCs w:val="21"/>
                      <w:lang w:val="en-US" w:eastAsia="zh-CN"/>
                    </w:rPr>
                    <w:t>约600m管道</w:t>
                  </w:r>
                  <w:r>
                    <w:rPr>
                      <w:rFonts w:hint="default" w:ascii="Times New Roman" w:hAnsi="Times New Roman" w:eastAsia="宋体" w:cs="Times New Roman"/>
                      <w:color w:val="000000"/>
                      <w:sz w:val="21"/>
                      <w:szCs w:val="21"/>
                      <w:lang w:val="en-US" w:eastAsia="zh-CN"/>
                    </w:rPr>
                    <w:t>排入</w:t>
                  </w:r>
                  <w:r>
                    <w:rPr>
                      <w:rFonts w:hint="eastAsia" w:ascii="Times New Roman" w:hAnsi="Times New Roman" w:eastAsia="宋体" w:cs="Times New Roman"/>
                      <w:color w:val="000000"/>
                      <w:sz w:val="21"/>
                      <w:szCs w:val="21"/>
                      <w:lang w:val="en-US" w:eastAsia="zh-CN"/>
                    </w:rPr>
                    <w:t>南</w:t>
                  </w:r>
                  <w:r>
                    <w:rPr>
                      <w:rFonts w:hint="default" w:ascii="Times New Roman" w:hAnsi="Times New Roman" w:eastAsia="宋体" w:cs="Times New Roman"/>
                      <w:color w:val="000000"/>
                      <w:sz w:val="21"/>
                      <w:szCs w:val="21"/>
                      <w:lang w:val="en-US" w:eastAsia="zh-CN"/>
                    </w:rPr>
                    <w:t>侧</w:t>
                  </w:r>
                  <w:r>
                    <w:rPr>
                      <w:rFonts w:hint="eastAsia" w:ascii="Times New Roman" w:hAnsi="Times New Roman" w:eastAsia="宋体" w:cs="Times New Roman"/>
                      <w:color w:val="000000"/>
                      <w:sz w:val="21"/>
                      <w:szCs w:val="21"/>
                      <w:lang w:val="en-US" w:eastAsia="zh-CN"/>
                    </w:rPr>
                    <w:t>乱石滩河（清溪河）右</w:t>
                  </w:r>
                  <w:r>
                    <w:rPr>
                      <w:rFonts w:hint="default" w:ascii="Times New Roman" w:hAnsi="Times New Roman" w:eastAsia="宋体" w:cs="Times New Roman"/>
                      <w:color w:val="000000"/>
                      <w:sz w:val="21"/>
                      <w:szCs w:val="21"/>
                      <w:lang w:val="en-US" w:eastAsia="zh-CN"/>
                    </w:rPr>
                    <w:t>岸</w:t>
                  </w:r>
                  <w:r>
                    <w:rPr>
                      <w:rFonts w:hint="eastAsia" w:ascii="Times New Roman" w:hAnsi="Times New Roman" w:eastAsia="宋体" w:cs="Times New Roman"/>
                      <w:color w:val="000000"/>
                      <w:sz w:val="21"/>
                      <w:szCs w:val="21"/>
                      <w:lang w:val="en-US" w:eastAsia="zh-CN"/>
                    </w:rPr>
                    <w:t>，</w:t>
                  </w:r>
                  <w:r>
                    <w:rPr>
                      <w:rFonts w:hint="eastAsia" w:ascii="Times New Roman" w:hAnsi="Times New Roman" w:cs="Times New Roman"/>
                      <w:color w:val="auto"/>
                      <w:sz w:val="21"/>
                      <w:szCs w:val="21"/>
                      <w:highlight w:val="none"/>
                      <w:lang w:val="en-US" w:eastAsia="zh-CN"/>
                    </w:rPr>
                    <w:t>经1530m后汇入后河。</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eastAsia" w:cs="Times New Roman"/>
                      <w:color w:val="auto"/>
                      <w:sz w:val="21"/>
                      <w:szCs w:val="21"/>
                      <w:highlight w:val="none"/>
                      <w:lang w:val="en-US" w:eastAsia="zh-CN"/>
                    </w:rPr>
                    <w:t>宣汉县清溪镇污水处理站：</w:t>
                  </w:r>
                  <w:r>
                    <w:rPr>
                      <w:rFonts w:hint="eastAsia" w:ascii="Times New Roman" w:hAnsi="Times New Roman" w:eastAsia="宋体" w:cs="Times New Roman"/>
                      <w:color w:val="auto"/>
                      <w:sz w:val="21"/>
                      <w:szCs w:val="21"/>
                      <w:lang w:val="en-US" w:eastAsia="zh-CN"/>
                    </w:rPr>
                    <w:t>利用现有排污口</w:t>
                  </w: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望山社区清坪片区一体化污水处理</w:t>
                  </w:r>
                  <w:r>
                    <w:rPr>
                      <w:rFonts w:hint="eastAsia" w:cs="Times New Roman"/>
                      <w:color w:val="auto"/>
                      <w:sz w:val="21"/>
                      <w:szCs w:val="21"/>
                      <w:highlight w:val="none"/>
                      <w:lang w:val="en-US" w:eastAsia="zh-CN"/>
                    </w:rPr>
                    <w:t>站：新建排污口，</w:t>
                  </w:r>
                  <w:r>
                    <w:rPr>
                      <w:rFonts w:hint="default" w:ascii="Times New Roman" w:hAnsi="Times New Roman" w:eastAsia="宋体" w:cs="Times New Roman"/>
                      <w:color w:val="000000"/>
                      <w:sz w:val="21"/>
                      <w:szCs w:val="21"/>
                      <w:lang w:val="en-US" w:eastAsia="zh-CN"/>
                    </w:rPr>
                    <w:t>尾水经约10m管道排入东侧后河右岸</w:t>
                  </w:r>
                  <w:r>
                    <w:rPr>
                      <w:rFonts w:hint="eastAsia" w:ascii="Times New Roman" w:hAnsi="Times New Roman" w:eastAsia="宋体" w:cs="Times New Roman"/>
                      <w:color w:val="000000"/>
                      <w:sz w:val="21"/>
                      <w:szCs w:val="21"/>
                      <w:lang w:val="en-US" w:eastAsia="zh-CN"/>
                    </w:rPr>
                    <w:t>。宣汉县清溪镇</w:t>
                  </w:r>
                  <w:r>
                    <w:rPr>
                      <w:rFonts w:hint="default" w:ascii="Times New Roman" w:hAnsi="Times New Roman" w:eastAsia="宋体" w:cs="Times New Roman"/>
                      <w:color w:val="auto"/>
                      <w:sz w:val="21"/>
                      <w:szCs w:val="21"/>
                      <w:highlight w:val="none"/>
                      <w:lang w:val="en-US" w:eastAsia="zh-CN"/>
                    </w:rPr>
                    <w:t>宏文村一体化污水处理</w:t>
                  </w:r>
                  <w:r>
                    <w:rPr>
                      <w:rFonts w:hint="eastAsia" w:cs="Times New Roman"/>
                      <w:color w:val="auto"/>
                      <w:sz w:val="21"/>
                      <w:szCs w:val="21"/>
                      <w:highlight w:val="none"/>
                      <w:lang w:val="en-US" w:eastAsia="zh-CN"/>
                    </w:rPr>
                    <w:t>站：新建排污口，</w:t>
                  </w:r>
                  <w:r>
                    <w:rPr>
                      <w:rFonts w:hint="default" w:ascii="Times New Roman" w:hAnsi="Times New Roman" w:eastAsia="宋体" w:cs="Times New Roman"/>
                      <w:color w:val="000000"/>
                      <w:sz w:val="21"/>
                      <w:szCs w:val="21"/>
                      <w:lang w:val="en-US" w:eastAsia="zh-CN"/>
                    </w:rPr>
                    <w:t>尾水经</w:t>
                  </w:r>
                  <w:r>
                    <w:rPr>
                      <w:rFonts w:hint="eastAsia" w:ascii="Times New Roman" w:hAnsi="Times New Roman" w:eastAsia="宋体" w:cs="Times New Roman"/>
                      <w:color w:val="000000"/>
                      <w:sz w:val="21"/>
                      <w:szCs w:val="21"/>
                      <w:lang w:val="en-US" w:eastAsia="zh-CN"/>
                    </w:rPr>
                    <w:t>约600m管道</w:t>
                  </w:r>
                  <w:r>
                    <w:rPr>
                      <w:rFonts w:hint="default" w:ascii="Times New Roman" w:hAnsi="Times New Roman" w:eastAsia="宋体" w:cs="Times New Roman"/>
                      <w:color w:val="000000"/>
                      <w:sz w:val="21"/>
                      <w:szCs w:val="21"/>
                      <w:lang w:val="en-US" w:eastAsia="zh-CN"/>
                    </w:rPr>
                    <w:t>排入</w:t>
                  </w:r>
                  <w:r>
                    <w:rPr>
                      <w:rFonts w:hint="eastAsia" w:ascii="Times New Roman" w:hAnsi="Times New Roman" w:eastAsia="宋体" w:cs="Times New Roman"/>
                      <w:color w:val="000000"/>
                      <w:sz w:val="21"/>
                      <w:szCs w:val="21"/>
                      <w:lang w:val="en-US" w:eastAsia="zh-CN"/>
                    </w:rPr>
                    <w:t>南</w:t>
                  </w:r>
                  <w:r>
                    <w:rPr>
                      <w:rFonts w:hint="default" w:ascii="Times New Roman" w:hAnsi="Times New Roman" w:eastAsia="宋体" w:cs="Times New Roman"/>
                      <w:color w:val="000000"/>
                      <w:sz w:val="21"/>
                      <w:szCs w:val="21"/>
                      <w:lang w:val="en-US" w:eastAsia="zh-CN"/>
                    </w:rPr>
                    <w:t>侧</w:t>
                  </w:r>
                  <w:r>
                    <w:rPr>
                      <w:rFonts w:hint="eastAsia" w:ascii="Times New Roman" w:hAnsi="Times New Roman" w:eastAsia="宋体" w:cs="Times New Roman"/>
                      <w:color w:val="000000"/>
                      <w:sz w:val="21"/>
                      <w:szCs w:val="21"/>
                      <w:lang w:val="en-US" w:eastAsia="zh-CN"/>
                    </w:rPr>
                    <w:t>乱石滩河（清溪河）右</w:t>
                  </w:r>
                  <w:r>
                    <w:rPr>
                      <w:rFonts w:hint="default" w:ascii="Times New Roman" w:hAnsi="Times New Roman" w:eastAsia="宋体" w:cs="Times New Roman"/>
                      <w:color w:val="000000"/>
                      <w:sz w:val="21"/>
                      <w:szCs w:val="21"/>
                      <w:lang w:val="en-US" w:eastAsia="zh-CN"/>
                    </w:rPr>
                    <w:t>岸</w:t>
                  </w:r>
                  <w:r>
                    <w:rPr>
                      <w:rFonts w:hint="eastAsia" w:ascii="Times New Roman" w:hAnsi="Times New Roman" w:eastAsia="宋体" w:cs="Times New Roman"/>
                      <w:color w:val="000000"/>
                      <w:sz w:val="21"/>
                      <w:szCs w:val="21"/>
                      <w:lang w:val="en-US" w:eastAsia="zh-CN"/>
                    </w:rPr>
                    <w:t>，</w:t>
                  </w:r>
                  <w:r>
                    <w:rPr>
                      <w:rFonts w:hint="eastAsia" w:ascii="Times New Roman" w:hAnsi="Times New Roman" w:cs="Times New Roman"/>
                      <w:color w:val="auto"/>
                      <w:sz w:val="21"/>
                      <w:szCs w:val="21"/>
                      <w:highlight w:val="none"/>
                      <w:lang w:val="en-US" w:eastAsia="zh-CN"/>
                    </w:rPr>
                    <w:t>经1530m后汇入后河。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b w:val="0"/>
                      <w:bCs/>
                      <w:color w:val="auto"/>
                      <w:sz w:val="21"/>
                      <w:szCs w:val="21"/>
                      <w:highlight w:val="none"/>
                      <w:vertAlign w:val="baseline"/>
                      <w:lang w:val="en-US" w:eastAsia="zh-CN"/>
                    </w:rPr>
                  </w:pPr>
                  <w:r>
                    <w:rPr>
                      <w:rFonts w:hint="eastAsia" w:cs="Times New Roman"/>
                      <w:b w:val="0"/>
                      <w:bCs/>
                      <w:color w:val="auto"/>
                      <w:sz w:val="21"/>
                      <w:szCs w:val="21"/>
                      <w:highlight w:val="none"/>
                      <w:vertAlign w:val="baseline"/>
                      <w:lang w:val="en-US" w:eastAsia="zh-CN"/>
                    </w:rPr>
                    <w:t>排放标准</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default" w:ascii="Times New Roman" w:hAnsi="Times New Roman" w:eastAsia="宋体" w:cs="Times New Roman"/>
                      <w:color w:val="000000"/>
                      <w:sz w:val="21"/>
                      <w:szCs w:val="21"/>
                      <w:lang w:val="en-US" w:eastAsia="zh-CN"/>
                    </w:rPr>
                    <w:t>《城镇污水处理厂污染物排放</w:t>
                  </w:r>
                  <w:r>
                    <w:rPr>
                      <w:rFonts w:hint="default" w:ascii="Times New Roman" w:hAnsi="Times New Roman" w:eastAsia="宋体" w:cs="Times New Roman"/>
                      <w:color w:val="auto"/>
                      <w:sz w:val="21"/>
                      <w:szCs w:val="21"/>
                      <w:lang w:val="en-US" w:eastAsia="zh-CN"/>
                    </w:rPr>
                    <w:t>标准》（GB18918-2002）中一级B</w:t>
                  </w:r>
                  <w:r>
                    <w:rPr>
                      <w:rFonts w:hint="eastAsia" w:ascii="Times New Roman" w:hAnsi="Times New Roman" w:eastAsia="宋体" w:cs="Times New Roman"/>
                      <w:color w:val="auto"/>
                      <w:sz w:val="21"/>
                      <w:szCs w:val="21"/>
                      <w:lang w:val="en-US" w:eastAsia="zh-CN"/>
                    </w:rPr>
                    <w:t>排放</w:t>
                  </w:r>
                  <w:r>
                    <w:rPr>
                      <w:rFonts w:hint="default" w:ascii="Times New Roman" w:hAnsi="Times New Roman" w:eastAsia="宋体" w:cs="Times New Roman"/>
                      <w:color w:val="auto"/>
                      <w:sz w:val="21"/>
                      <w:szCs w:val="21"/>
                      <w:lang w:val="en-US" w:eastAsia="zh-CN"/>
                    </w:rPr>
                    <w:t>标准</w:t>
                  </w:r>
                </w:p>
              </w:tc>
              <w:tc>
                <w:tcPr>
                  <w:tcW w:w="3045"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default" w:ascii="Times New Roman" w:hAnsi="Times New Roman" w:eastAsia="宋体" w:cs="Times New Roman"/>
                      <w:color w:val="000000"/>
                      <w:sz w:val="21"/>
                      <w:szCs w:val="21"/>
                      <w:lang w:val="en-US" w:eastAsia="zh-CN"/>
                    </w:rPr>
                    <w:t>《城镇污水处理厂污染物排放</w:t>
                  </w:r>
                  <w:r>
                    <w:rPr>
                      <w:rFonts w:hint="default" w:ascii="Times New Roman" w:hAnsi="Times New Roman" w:eastAsia="宋体" w:cs="Times New Roman"/>
                      <w:color w:val="auto"/>
                      <w:sz w:val="21"/>
                      <w:szCs w:val="21"/>
                      <w:lang w:val="en-US" w:eastAsia="zh-CN"/>
                    </w:rPr>
                    <w:t>标准》（GB18918-2002）中一级</w:t>
                  </w:r>
                  <w:r>
                    <w:rPr>
                      <w:rFonts w:hint="eastAsia" w:ascii="Times New Roman" w:hAnsi="Times New Roman" w:eastAsia="宋体" w:cs="Times New Roman"/>
                      <w:color w:val="auto"/>
                      <w:sz w:val="21"/>
                      <w:szCs w:val="21"/>
                      <w:lang w:val="en-US" w:eastAsia="zh-CN"/>
                    </w:rPr>
                    <w:t>A排放</w:t>
                  </w:r>
                  <w:r>
                    <w:rPr>
                      <w:rFonts w:hint="default" w:ascii="Times New Roman" w:hAnsi="Times New Roman" w:eastAsia="宋体" w:cs="Times New Roman"/>
                      <w:color w:val="auto"/>
                      <w:sz w:val="21"/>
                      <w:szCs w:val="21"/>
                      <w:lang w:val="en-US" w:eastAsia="zh-CN"/>
                    </w:rPr>
                    <w:t>标准</w:t>
                  </w:r>
                </w:p>
              </w:tc>
              <w:tc>
                <w:tcPr>
                  <w:tcW w:w="28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b w:val="0"/>
                      <w:bCs/>
                      <w:color w:val="auto"/>
                      <w:sz w:val="21"/>
                      <w:szCs w:val="21"/>
                      <w:highlight w:val="none"/>
                      <w:vertAlign w:val="baseline"/>
                    </w:rPr>
                  </w:pPr>
                  <w:r>
                    <w:rPr>
                      <w:rFonts w:hint="default" w:ascii="Times New Roman" w:hAnsi="Times New Roman" w:eastAsia="宋体" w:cs="Times New Roman"/>
                      <w:color w:val="000000"/>
                      <w:sz w:val="21"/>
                      <w:szCs w:val="21"/>
                      <w:lang w:val="en-US" w:eastAsia="zh-CN"/>
                    </w:rPr>
                    <w:t>《城镇污水处理厂污染物排放</w:t>
                  </w:r>
                  <w:r>
                    <w:rPr>
                      <w:rFonts w:hint="default" w:ascii="Times New Roman" w:hAnsi="Times New Roman" w:eastAsia="宋体" w:cs="Times New Roman"/>
                      <w:color w:val="auto"/>
                      <w:sz w:val="21"/>
                      <w:szCs w:val="21"/>
                      <w:lang w:val="en-US" w:eastAsia="zh-CN"/>
                    </w:rPr>
                    <w:t>标准》（GB18918-2002）中一级</w:t>
                  </w:r>
                  <w:r>
                    <w:rPr>
                      <w:rFonts w:hint="eastAsia" w:ascii="Times New Roman" w:hAnsi="Times New Roman" w:eastAsia="宋体" w:cs="Times New Roman"/>
                      <w:color w:val="auto"/>
                      <w:sz w:val="21"/>
                      <w:szCs w:val="21"/>
                      <w:lang w:val="en-US" w:eastAsia="zh-CN"/>
                    </w:rPr>
                    <w:t>A排放</w:t>
                  </w:r>
                  <w:r>
                    <w:rPr>
                      <w:rFonts w:hint="default" w:ascii="Times New Roman" w:hAnsi="Times New Roman" w:eastAsia="宋体" w:cs="Times New Roman"/>
                      <w:color w:val="auto"/>
                      <w:sz w:val="21"/>
                      <w:szCs w:val="21"/>
                      <w:lang w:val="en-US" w:eastAsia="zh-CN"/>
                    </w:rPr>
                    <w:t>标准</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3、项目组成及主要环境问题</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本项目一体化污水处理站</w:t>
            </w:r>
            <w:r>
              <w:rPr>
                <w:rFonts w:hint="default" w:ascii="Times New Roman" w:hAnsi="Times New Roman" w:cs="Times New Roman"/>
                <w:color w:val="auto"/>
                <w:sz w:val="24"/>
                <w:szCs w:val="24"/>
                <w:highlight w:val="none"/>
              </w:rPr>
              <w:t>无需</w:t>
            </w:r>
            <w:r>
              <w:rPr>
                <w:rFonts w:hint="eastAsia" w:ascii="Times New Roman" w:hAnsi="Times New Roman" w:cs="Times New Roman"/>
                <w:color w:val="auto"/>
                <w:sz w:val="24"/>
                <w:szCs w:val="24"/>
                <w:highlight w:val="none"/>
                <w:lang w:val="en-US" w:eastAsia="zh-CN"/>
              </w:rPr>
              <w:t>设置</w:t>
            </w:r>
            <w:r>
              <w:rPr>
                <w:rFonts w:hint="default" w:ascii="Times New Roman" w:hAnsi="Times New Roman" w:cs="Times New Roman"/>
                <w:color w:val="auto"/>
                <w:sz w:val="24"/>
                <w:szCs w:val="24"/>
                <w:highlight w:val="none"/>
              </w:rPr>
              <w:t>单独设备房</w:t>
            </w:r>
            <w:r>
              <w:rPr>
                <w:rFonts w:hint="eastAsia" w:cs="Times New Roman"/>
                <w:color w:val="auto"/>
                <w:sz w:val="24"/>
                <w:szCs w:val="24"/>
                <w:highlight w:val="none"/>
                <w:lang w:val="en-US" w:eastAsia="zh-CN"/>
              </w:rPr>
              <w:t>，在其</w:t>
            </w:r>
            <w:r>
              <w:rPr>
                <w:rFonts w:hint="default" w:ascii="Times New Roman" w:hAnsi="Times New Roman" w:cs="Times New Roman"/>
                <w:color w:val="auto"/>
                <w:sz w:val="24"/>
                <w:szCs w:val="24"/>
                <w:highlight w:val="none"/>
              </w:rPr>
              <w:t>一体化设备内集成</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放置风机、加药设备等</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也不设置</w:t>
            </w:r>
            <w:r>
              <w:rPr>
                <w:rFonts w:hint="eastAsia" w:cs="Times New Roman"/>
                <w:b w:val="0"/>
                <w:bCs/>
                <w:color w:val="auto"/>
                <w:sz w:val="24"/>
                <w:szCs w:val="24"/>
                <w:highlight w:val="none"/>
                <w:u w:val="none"/>
                <w:lang w:val="en-US" w:eastAsia="zh-CN"/>
              </w:rPr>
              <w:t>办公生活区。</w:t>
            </w:r>
            <w:r>
              <w:rPr>
                <w:rFonts w:hint="default" w:ascii="Times New Roman" w:hAnsi="Times New Roman" w:cs="Times New Roman"/>
                <w:color w:val="auto"/>
                <w:sz w:val="24"/>
                <w:szCs w:val="24"/>
                <w:highlight w:val="none"/>
              </w:rPr>
              <w:t>本项目组成及主要环境问题见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表2-</w:t>
            </w:r>
            <w:r>
              <w:rPr>
                <w:rFonts w:hint="eastAsia" w:eastAsia="黑体" w:cs="Times New Roman"/>
                <w:color w:val="auto"/>
                <w:szCs w:val="21"/>
                <w:highlight w:val="none"/>
                <w:lang w:val="en-US" w:eastAsia="zh-CN"/>
              </w:rPr>
              <w:t>2</w:t>
            </w:r>
            <w:r>
              <w:rPr>
                <w:rFonts w:hint="default" w:ascii="Times New Roman" w:hAnsi="Times New Roman" w:eastAsia="黑体" w:cs="Times New Roman"/>
                <w:color w:val="auto"/>
                <w:szCs w:val="21"/>
                <w:highlight w:val="none"/>
              </w:rPr>
              <w:t xml:space="preserve">  项目组成及主要环境问题</w:t>
            </w:r>
          </w:p>
          <w:tbl>
            <w:tblPr>
              <w:tblStyle w:val="29"/>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1080"/>
              <w:gridCol w:w="345"/>
              <w:gridCol w:w="4020"/>
              <w:gridCol w:w="999"/>
              <w:gridCol w:w="1145"/>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工程类别</w:t>
                  </w:r>
                </w:p>
              </w:tc>
              <w:tc>
                <w:tcPr>
                  <w:tcW w:w="3002" w:type="pct"/>
                  <w:gridSpan w:val="3"/>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建设内容及规模</w:t>
                  </w:r>
                </w:p>
              </w:tc>
              <w:tc>
                <w:tcPr>
                  <w:tcW w:w="1182" w:type="pct"/>
                  <w:gridSpan w:val="2"/>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可能产生的环境问题</w:t>
                  </w:r>
                </w:p>
              </w:tc>
              <w:tc>
                <w:tcPr>
                  <w:tcW w:w="438"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3002" w:type="pct"/>
                  <w:gridSpan w:val="3"/>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施工期</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营运期</w:t>
                  </w:r>
                </w:p>
              </w:tc>
              <w:tc>
                <w:tcPr>
                  <w:tcW w:w="438"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主体工程</w:t>
                  </w:r>
                </w:p>
              </w:tc>
              <w:tc>
                <w:tcPr>
                  <w:tcW w:w="785" w:type="pct"/>
                  <w:gridSpan w:val="2"/>
                  <w:vMerge w:val="restart"/>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宣汉县清溪镇污水处理站</w:t>
                  </w: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格栅</w:t>
                  </w:r>
                  <w:r>
                    <w:rPr>
                      <w:rFonts w:hint="default" w:ascii="Times New Roman" w:hAnsi="Times New Roman" w:cs="Times New Roman"/>
                      <w:b/>
                      <w:bCs/>
                      <w:color w:val="auto"/>
                      <w:sz w:val="21"/>
                      <w:szCs w:val="21"/>
                      <w:highlight w:val="none"/>
                      <w:lang w:val="en-US" w:eastAsia="zh-CN"/>
                    </w:rPr>
                    <w:t>调节</w:t>
                  </w:r>
                  <w:r>
                    <w:rPr>
                      <w:rFonts w:hint="default" w:ascii="Times New Roman" w:hAnsi="Times New Roman" w:cs="Times New Roman"/>
                      <w:b/>
                      <w:bCs/>
                      <w:color w:val="auto"/>
                      <w:sz w:val="21"/>
                      <w:szCs w:val="21"/>
                      <w:highlight w:val="none"/>
                    </w:rPr>
                    <w:t>池：</w:t>
                  </w:r>
                  <w:r>
                    <w:rPr>
                      <w:rFonts w:hint="eastAsia"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座，L×B×H=</w:t>
                  </w:r>
                  <w:r>
                    <w:rPr>
                      <w:rFonts w:hint="default" w:ascii="Times New Roman" w:hAnsi="Times New Roman" w:cs="Times New Roman"/>
                      <w:color w:val="auto"/>
                      <w:sz w:val="21"/>
                      <w:szCs w:val="21"/>
                      <w:highlight w:val="none"/>
                      <w:lang w:val="en-US" w:eastAsia="zh-CN"/>
                    </w:rPr>
                    <w:t>5.6</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4.1</w:t>
                  </w:r>
                  <w:r>
                    <w:rPr>
                      <w:rFonts w:hint="default" w:ascii="Times New Roman" w:hAnsi="Times New Roman" w:cs="Times New Roman"/>
                      <w:color w:val="auto"/>
                      <w:sz w:val="21"/>
                      <w:szCs w:val="21"/>
                      <w:highlight w:val="none"/>
                    </w:rPr>
                    <w:t>m，L×B×H=</w:t>
                  </w:r>
                  <w:r>
                    <w:rPr>
                      <w:rFonts w:hint="eastAsia" w:cs="Times New Roman"/>
                      <w:color w:val="auto"/>
                      <w:sz w:val="21"/>
                      <w:szCs w:val="21"/>
                      <w:highlight w:val="none"/>
                      <w:lang w:val="en-US" w:eastAsia="zh-CN"/>
                    </w:rPr>
                    <w:t>7.5</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3.8</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m</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地埋式</w:t>
                  </w:r>
                  <w:r>
                    <w:rPr>
                      <w:rFonts w:hint="default" w:ascii="Times New Roman" w:hAnsi="Times New Roman" w:cs="Times New Roman"/>
                      <w:color w:val="auto"/>
                      <w:sz w:val="21"/>
                      <w:szCs w:val="21"/>
                      <w:highlight w:val="none"/>
                    </w:rPr>
                    <w:t>钢混结构</w:t>
                  </w:r>
                  <w:r>
                    <w:rPr>
                      <w:rFonts w:hint="default" w:ascii="Times New Roman" w:hAnsi="Times New Roman" w:cs="Times New Roman"/>
                      <w:color w:val="auto"/>
                      <w:sz w:val="21"/>
                      <w:szCs w:val="21"/>
                      <w:highlight w:val="none"/>
                      <w:lang w:eastAsia="zh-CN"/>
                    </w:rPr>
                    <w:t>。</w:t>
                  </w:r>
                </w:p>
              </w:tc>
              <w:tc>
                <w:tcPr>
                  <w:tcW w:w="550"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施工扬尘</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施工噪声</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施工弃渣</w:t>
                  </w:r>
                </w:p>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施工废水</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恶臭、噪声、栅渣</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cs="Times New Roman"/>
                      <w:color w:val="auto"/>
                      <w:sz w:val="21"/>
                      <w:szCs w:val="21"/>
                      <w:highlight w:val="none"/>
                      <w:lang w:val="en-US" w:eastAsia="zh-CN"/>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lang w:val="en-US" w:eastAsia="zh-CN"/>
                    </w:rPr>
                    <w:t>提升泵：</w:t>
                  </w:r>
                  <w:r>
                    <w:rPr>
                      <w:rFonts w:hint="default" w:ascii="Times New Roman" w:hAnsi="Times New Roman" w:cs="Times New Roman"/>
                      <w:color w:val="auto"/>
                      <w:sz w:val="21"/>
                      <w:szCs w:val="21"/>
                      <w:highlight w:val="none"/>
                      <w:lang w:val="en-US" w:eastAsia="zh-CN"/>
                    </w:rPr>
                    <w:t>2台，Q=60m</w:t>
                  </w:r>
                  <w:r>
                    <w:rPr>
                      <w:rFonts w:hint="default" w:ascii="Times New Roman" w:hAnsi="Times New Roman" w:cs="Times New Roman"/>
                      <w:color w:val="auto"/>
                      <w:sz w:val="21"/>
                      <w:szCs w:val="21"/>
                      <w:highlight w:val="none"/>
                      <w:vertAlign w:val="superscript"/>
                      <w:lang w:val="en-US" w:eastAsia="zh-CN"/>
                    </w:rPr>
                    <w:t>3</w:t>
                  </w:r>
                  <w:r>
                    <w:rPr>
                      <w:rFonts w:hint="default" w:ascii="Times New Roman" w:hAnsi="Times New Roman" w:cs="Times New Roman"/>
                      <w:color w:val="auto"/>
                      <w:sz w:val="21"/>
                      <w:szCs w:val="21"/>
                      <w:highlight w:val="none"/>
                      <w:lang w:val="en-US" w:eastAsia="zh-CN"/>
                    </w:rPr>
                    <w:t>/h，H=15m，N=4KW，变频潜污泵。</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噪声</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both"/>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A</w:t>
                  </w:r>
                  <w:r>
                    <w:rPr>
                      <w:rFonts w:hint="default" w:ascii="Times New Roman" w:hAnsi="Times New Roman" w:cs="Times New Roman"/>
                      <w:b/>
                      <w:bCs/>
                      <w:color w:val="auto"/>
                      <w:sz w:val="21"/>
                      <w:szCs w:val="21"/>
                      <w:highlight w:val="none"/>
                      <w:vertAlign w:val="superscript"/>
                    </w:rPr>
                    <w:t>2</w:t>
                  </w:r>
                  <w:r>
                    <w:rPr>
                      <w:rFonts w:hint="default" w:ascii="Times New Roman" w:hAnsi="Times New Roman" w:cs="Times New Roman"/>
                      <w:b/>
                      <w:bCs/>
                      <w:color w:val="auto"/>
                      <w:sz w:val="21"/>
                      <w:szCs w:val="21"/>
                      <w:highlight w:val="none"/>
                    </w:rPr>
                    <w:t>O</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b/>
                      <w:bCs/>
                      <w:color w:val="auto"/>
                      <w:sz w:val="21"/>
                      <w:szCs w:val="21"/>
                      <w:highlight w:val="none"/>
                    </w:rPr>
                    <w:t>接触氧化）生化池</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lang w:eastAsia="zh-CN"/>
                    </w:rPr>
                    <w:t>将原沉淀池、清水池、消毒池改造为A</w:t>
                  </w:r>
                  <w:r>
                    <w:rPr>
                      <w:rFonts w:hint="default" w:ascii="Times New Roman" w:hAnsi="Times New Roman" w:cs="Times New Roman"/>
                      <w:color w:val="auto"/>
                      <w:sz w:val="21"/>
                      <w:szCs w:val="21"/>
                      <w:highlight w:val="none"/>
                      <w:vertAlign w:val="superscript"/>
                      <w:lang w:eastAsia="zh-CN"/>
                    </w:rPr>
                    <w:t>2</w:t>
                  </w:r>
                  <w:r>
                    <w:rPr>
                      <w:rFonts w:hint="default" w:ascii="Times New Roman" w:hAnsi="Times New Roman" w:cs="Times New Roman"/>
                      <w:color w:val="auto"/>
                      <w:sz w:val="21"/>
                      <w:szCs w:val="21"/>
                      <w:highlight w:val="none"/>
                      <w:lang w:eastAsia="zh-CN"/>
                    </w:rPr>
                    <w:t>O生化厌氧、缺氧段；同时增加A</w:t>
                  </w:r>
                  <w:r>
                    <w:rPr>
                      <w:rFonts w:hint="default" w:ascii="Times New Roman" w:hAnsi="Times New Roman" w:cs="Times New Roman"/>
                      <w:color w:val="auto"/>
                      <w:sz w:val="21"/>
                      <w:szCs w:val="21"/>
                      <w:highlight w:val="none"/>
                      <w:vertAlign w:val="superscript"/>
                      <w:lang w:eastAsia="zh-CN"/>
                    </w:rPr>
                    <w:t>2</w:t>
                  </w:r>
                  <w:r>
                    <w:rPr>
                      <w:rFonts w:hint="default" w:ascii="Times New Roman" w:hAnsi="Times New Roman" w:cs="Times New Roman"/>
                      <w:color w:val="auto"/>
                      <w:sz w:val="21"/>
                      <w:szCs w:val="21"/>
                      <w:highlight w:val="none"/>
                      <w:lang w:eastAsia="zh-CN"/>
                    </w:rPr>
                    <w:t>O生化池好氧段一体化设备。本次设计一体化设备好氧段总容积V</w:t>
                  </w:r>
                  <w:r>
                    <w:rPr>
                      <w:rFonts w:hint="default" w:ascii="Times New Roman" w:hAnsi="Times New Roman" w:cs="Times New Roman"/>
                      <w:color w:val="auto"/>
                      <w:sz w:val="21"/>
                      <w:szCs w:val="21"/>
                      <w:highlight w:val="none"/>
                      <w:lang w:val="en-US" w:eastAsia="zh-CN"/>
                    </w:rPr>
                    <w:t>1</w:t>
                  </w:r>
                  <w:r>
                    <w:rPr>
                      <w:rFonts w:hint="default" w:ascii="Times New Roman" w:hAnsi="Times New Roman" w:cs="Times New Roman"/>
                      <w:color w:val="auto"/>
                      <w:sz w:val="21"/>
                      <w:szCs w:val="21"/>
                      <w:highlight w:val="none"/>
                      <w:lang w:eastAsia="zh-CN"/>
                    </w:rPr>
                    <w:t>=13.5*2.5*3.3*（4套）=445.5m</w:t>
                  </w:r>
                  <w:r>
                    <w:rPr>
                      <w:rFonts w:hint="default" w:ascii="Times New Roman" w:hAnsi="Times New Roman" w:cs="Times New Roman"/>
                      <w:color w:val="auto"/>
                      <w:sz w:val="21"/>
                      <w:szCs w:val="21"/>
                      <w:highlight w:val="none"/>
                      <w:vertAlign w:val="superscript"/>
                      <w:lang w:eastAsia="zh-CN"/>
                    </w:rPr>
                    <w:t>3</w:t>
                  </w:r>
                  <w:r>
                    <w:rPr>
                      <w:rFonts w:hint="default" w:ascii="Times New Roman" w:hAnsi="Times New Roman" w:cs="Times New Roman"/>
                      <w:color w:val="auto"/>
                      <w:sz w:val="21"/>
                      <w:szCs w:val="21"/>
                      <w:highlight w:val="none"/>
                      <w:lang w:eastAsia="zh-CN"/>
                    </w:rPr>
                    <w:t>，厌氧段+缺氧段土建利旧池体总容积V</w:t>
                  </w:r>
                  <w:r>
                    <w:rPr>
                      <w:rFonts w:hint="default" w:ascii="Times New Roman" w:hAnsi="Times New Roman" w:cs="Times New Roman"/>
                      <w:color w:val="auto"/>
                      <w:sz w:val="21"/>
                      <w:szCs w:val="21"/>
                      <w:highlight w:val="none"/>
                      <w:lang w:val="en-US" w:eastAsia="zh-CN"/>
                    </w:rPr>
                    <w:t>2</w:t>
                  </w:r>
                  <w:r>
                    <w:rPr>
                      <w:rFonts w:hint="default" w:ascii="Times New Roman" w:hAnsi="Times New Roman" w:cs="Times New Roman"/>
                      <w:color w:val="auto"/>
                      <w:sz w:val="21"/>
                      <w:szCs w:val="21"/>
                      <w:highlight w:val="none"/>
                      <w:lang w:eastAsia="zh-CN"/>
                    </w:rPr>
                    <w:t>=7.42*6.45*4.1=196.2m</w:t>
                  </w:r>
                  <w:r>
                    <w:rPr>
                      <w:rFonts w:hint="default" w:ascii="Times New Roman" w:hAnsi="Times New Roman" w:cs="Times New Roman"/>
                      <w:color w:val="auto"/>
                      <w:sz w:val="21"/>
                      <w:szCs w:val="21"/>
                      <w:highlight w:val="none"/>
                      <w:vertAlign w:val="superscript"/>
                      <w:lang w:eastAsia="zh-CN"/>
                    </w:rPr>
                    <w:t>3</w:t>
                  </w:r>
                  <w:r>
                    <w:rPr>
                      <w:rFonts w:hint="default" w:ascii="Times New Roman" w:hAnsi="Times New Roman" w:cs="Times New Roman"/>
                      <w:color w:val="auto"/>
                      <w:sz w:val="21"/>
                      <w:szCs w:val="21"/>
                      <w:highlight w:val="none"/>
                      <w:lang w:eastAsia="zh-CN"/>
                    </w:rPr>
                    <w:t>，总容积V=V</w:t>
                  </w:r>
                  <w:r>
                    <w:rPr>
                      <w:rFonts w:hint="default" w:ascii="Times New Roman" w:hAnsi="Times New Roman" w:cs="Times New Roman"/>
                      <w:color w:val="auto"/>
                      <w:sz w:val="21"/>
                      <w:szCs w:val="21"/>
                      <w:highlight w:val="none"/>
                      <w:lang w:val="en-US" w:eastAsia="zh-CN"/>
                    </w:rPr>
                    <w:t>1</w:t>
                  </w:r>
                  <w:r>
                    <w:rPr>
                      <w:rFonts w:hint="default" w:ascii="Times New Roman" w:hAnsi="Times New Roman" w:cs="Times New Roman"/>
                      <w:color w:val="auto"/>
                      <w:sz w:val="21"/>
                      <w:szCs w:val="21"/>
                      <w:highlight w:val="none"/>
                      <w:lang w:eastAsia="zh-CN"/>
                    </w:rPr>
                    <w:t>+V2=641.7m</w:t>
                  </w:r>
                  <w:r>
                    <w:rPr>
                      <w:rFonts w:hint="default" w:ascii="Times New Roman" w:hAnsi="Times New Roman" w:cs="Times New Roman"/>
                      <w:color w:val="auto"/>
                      <w:sz w:val="21"/>
                      <w:szCs w:val="21"/>
                      <w:highlight w:val="none"/>
                      <w:vertAlign w:val="superscript"/>
                      <w:lang w:eastAsia="zh-CN"/>
                    </w:rPr>
                    <w:t>3</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恶臭、</w:t>
                  </w:r>
                  <w:r>
                    <w:rPr>
                      <w:rFonts w:hint="default" w:ascii="Times New Roman" w:hAnsi="Times New Roman" w:cs="Times New Roman"/>
                      <w:color w:val="auto"/>
                      <w:sz w:val="21"/>
                      <w:szCs w:val="21"/>
                      <w:highlight w:val="none"/>
                      <w:lang w:val="en-US" w:eastAsia="zh-CN"/>
                    </w:rPr>
                    <w:t>噪声、</w:t>
                  </w:r>
                  <w:r>
                    <w:rPr>
                      <w:rFonts w:hint="default" w:ascii="Times New Roman" w:hAnsi="Times New Roman" w:cs="Times New Roman"/>
                      <w:color w:val="auto"/>
                      <w:sz w:val="21"/>
                      <w:szCs w:val="21"/>
                      <w:highlight w:val="none"/>
                    </w:rPr>
                    <w:t>沉砂</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改建/新建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r>
                    <w:rPr>
                      <w:rFonts w:hint="default" w:ascii="Times New Roman" w:hAnsi="Times New Roman" w:eastAsia="宋体" w:cs="Times New Roman"/>
                      <w:b/>
                      <w:bCs/>
                      <w:color w:val="auto"/>
                      <w:sz w:val="21"/>
                      <w:szCs w:val="21"/>
                      <w:highlight w:val="none"/>
                      <w:lang w:val="en-US" w:eastAsia="zh-CN"/>
                    </w:rPr>
                    <w:t>两级混凝沉淀池</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将原生化池改</w:t>
                  </w:r>
                  <w:r>
                    <w:rPr>
                      <w:rFonts w:hint="eastAsia" w:cs="Times New Roman"/>
                      <w:color w:val="auto"/>
                      <w:sz w:val="21"/>
                      <w:szCs w:val="21"/>
                      <w:highlight w:val="none"/>
                      <w:lang w:val="en-US" w:eastAsia="zh-CN"/>
                    </w:rPr>
                    <w:t>造</w:t>
                  </w:r>
                  <w:r>
                    <w:rPr>
                      <w:rFonts w:hint="default" w:ascii="Times New Roman" w:hAnsi="Times New Roman" w:cs="Times New Roman"/>
                      <w:color w:val="auto"/>
                      <w:sz w:val="21"/>
                      <w:szCs w:val="21"/>
                      <w:highlight w:val="none"/>
                    </w:rPr>
                    <w:t>为一级沉淀池、混凝/絮凝反应池、二级沉淀池。最大小时流量Qn=60m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/h</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沉淀池水力负荷:1.0m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.h</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一级沉淀池有效面积:A=60m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二级沉淀池有效面积:A2=60m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恶臭、</w:t>
                  </w:r>
                  <w:r>
                    <w:rPr>
                      <w:rFonts w:hint="default" w:ascii="Times New Roman" w:hAnsi="Times New Roman" w:cs="Times New Roman"/>
                      <w:color w:val="auto"/>
                      <w:sz w:val="21"/>
                      <w:szCs w:val="21"/>
                      <w:highlight w:val="none"/>
                      <w:lang w:val="en-US" w:eastAsia="zh-CN"/>
                    </w:rPr>
                    <w:t>噪声、</w:t>
                  </w:r>
                  <w:r>
                    <w:rPr>
                      <w:rFonts w:hint="default" w:ascii="Times New Roman" w:hAnsi="Times New Roman" w:cs="Times New Roman"/>
                      <w:color w:val="auto"/>
                      <w:sz w:val="21"/>
                      <w:szCs w:val="21"/>
                      <w:highlight w:val="none"/>
                    </w:rPr>
                    <w:t>沉砂</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eastAsia="zh-CN"/>
                    </w:rPr>
                  </w:pPr>
                  <w:r>
                    <w:rPr>
                      <w:rFonts w:hint="default" w:ascii="Times New Roman" w:hAnsi="Times New Roman" w:cs="Times New Roman"/>
                      <w:b/>
                      <w:bCs/>
                      <w:color w:val="auto"/>
                      <w:sz w:val="21"/>
                      <w:szCs w:val="21"/>
                      <w:highlight w:val="none"/>
                      <w:lang w:val="en-US" w:eastAsia="zh-CN"/>
                    </w:rPr>
                    <w:t>改建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纤维转盘过滤：</w:t>
                  </w:r>
                  <w:r>
                    <w:rPr>
                      <w:rFonts w:hint="default" w:ascii="Times New Roman" w:hAnsi="Times New Roman" w:eastAsia="宋体" w:cs="Times New Roman"/>
                      <w:b w:val="0"/>
                      <w:bCs w:val="0"/>
                      <w:color w:val="auto"/>
                      <w:sz w:val="21"/>
                      <w:szCs w:val="21"/>
                      <w:highlight w:val="none"/>
                      <w:lang w:val="en-US" w:eastAsia="zh-CN"/>
                    </w:rPr>
                    <w:t>新增加Q=1200m</w:t>
                  </w:r>
                  <w:r>
                    <w:rPr>
                      <w:rFonts w:hint="default" w:ascii="Times New Roman" w:hAnsi="Times New Roman" w:eastAsia="宋体" w:cs="Times New Roman"/>
                      <w:b w:val="0"/>
                      <w:bCs w:val="0"/>
                      <w:color w:val="auto"/>
                      <w:sz w:val="21"/>
                      <w:szCs w:val="21"/>
                      <w:highlight w:val="none"/>
                      <w:vertAlign w:val="superscript"/>
                      <w:lang w:val="en-US" w:eastAsia="zh-CN"/>
                    </w:rPr>
                    <w:t>3</w:t>
                  </w:r>
                  <w:r>
                    <w:rPr>
                      <w:rFonts w:hint="default" w:ascii="Times New Roman" w:hAnsi="Times New Roman" w:eastAsia="宋体" w:cs="Times New Roman"/>
                      <w:b w:val="0"/>
                      <w:bCs w:val="0"/>
                      <w:color w:val="auto"/>
                      <w:sz w:val="21"/>
                      <w:szCs w:val="21"/>
                      <w:highlight w:val="none"/>
                      <w:lang w:val="en-US" w:eastAsia="zh-CN"/>
                    </w:rPr>
                    <w:t>/d纤维转盘过滤器一台，设计过滤转盘直径D1200mm，共4盘，总过滤面积约7.5m</w:t>
                  </w:r>
                  <w:r>
                    <w:rPr>
                      <w:rFonts w:hint="default" w:ascii="Times New Roman" w:hAnsi="Times New Roman" w:eastAsia="宋体" w:cs="Times New Roman"/>
                      <w:b w:val="0"/>
                      <w:bCs w:val="0"/>
                      <w:color w:val="auto"/>
                      <w:sz w:val="21"/>
                      <w:szCs w:val="21"/>
                      <w:highlight w:val="none"/>
                      <w:vertAlign w:val="superscript"/>
                      <w:lang w:val="en-US" w:eastAsia="zh-CN"/>
                    </w:rPr>
                    <w:t>2</w:t>
                  </w:r>
                  <w:r>
                    <w:rPr>
                      <w:rFonts w:hint="default" w:ascii="Times New Roman" w:hAnsi="Times New Roman" w:eastAsia="宋体" w:cs="Times New Roman"/>
                      <w:b w:val="0"/>
                      <w:bCs w:val="0"/>
                      <w:color w:val="auto"/>
                      <w:sz w:val="21"/>
                      <w:szCs w:val="21"/>
                      <w:highlight w:val="none"/>
                      <w:lang w:val="en-US" w:eastAsia="zh-CN"/>
                    </w:rPr>
                    <w:t>，过滤精度设计为10um。</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恶臭、噪声</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紫外线消毒装置：</w:t>
                  </w:r>
                  <w:r>
                    <w:rPr>
                      <w:rFonts w:hint="default" w:ascii="Times New Roman" w:hAnsi="Times New Roman" w:eastAsia="宋体" w:cs="Times New Roman"/>
                      <w:b w:val="0"/>
                      <w:bCs w:val="0"/>
                      <w:color w:val="auto"/>
                      <w:sz w:val="21"/>
                      <w:szCs w:val="21"/>
                      <w:highlight w:val="none"/>
                      <w:lang w:val="en-US" w:eastAsia="zh-CN"/>
                    </w:rPr>
                    <w:t>设计采用过流式紫外线消毒装置，总功率4.5KW，单根紫外线灯管150W共30根，进出口采用DN200法兰式。</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废紫外线灯管</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计量渠：</w:t>
                  </w:r>
                  <w:r>
                    <w:rPr>
                      <w:rFonts w:hint="default" w:ascii="Times New Roman" w:hAnsi="Times New Roman" w:eastAsia="宋体" w:cs="Times New Roman"/>
                      <w:b w:val="0"/>
                      <w:bCs w:val="0"/>
                      <w:color w:val="auto"/>
                      <w:sz w:val="21"/>
                      <w:szCs w:val="21"/>
                      <w:highlight w:val="none"/>
                      <w:lang w:val="en-US" w:eastAsia="zh-CN"/>
                    </w:rPr>
                    <w:t>1座，</w:t>
                  </w:r>
                  <w:r>
                    <w:rPr>
                      <w:rFonts w:hint="default" w:ascii="Times New Roman" w:hAnsi="Times New Roman" w:cs="Times New Roman"/>
                      <w:color w:val="auto"/>
                      <w:sz w:val="21"/>
                      <w:szCs w:val="21"/>
                      <w:highlight w:val="none"/>
                    </w:rPr>
                    <w:t>L×B×H</w:t>
                  </w:r>
                  <w:r>
                    <w:rPr>
                      <w:rFonts w:hint="default" w:ascii="Times New Roman" w:hAnsi="Times New Roman" w:eastAsia="宋体" w:cs="Times New Roman"/>
                      <w:b w:val="0"/>
                      <w:bCs w:val="0"/>
                      <w:color w:val="auto"/>
                      <w:sz w:val="21"/>
                      <w:szCs w:val="21"/>
                      <w:highlight w:val="none"/>
                      <w:lang w:val="en-US" w:eastAsia="zh-CN"/>
                    </w:rPr>
                    <w:t>=2.0×0.3×1.1m，砖混结构。</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噪声</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lang w:val="en-US" w:eastAsia="zh-CN"/>
                    </w:rPr>
                  </w:pPr>
                  <w:r>
                    <w:rPr>
                      <w:rFonts w:hint="eastAsia" w:ascii="Times New Roman" w:hAnsi="Times New Roman" w:cs="Times New Roman"/>
                      <w:b/>
                      <w:bCs/>
                      <w:color w:val="auto"/>
                      <w:sz w:val="21"/>
                      <w:szCs w:val="21"/>
                      <w:highlight w:val="none"/>
                      <w:lang w:val="en-US" w:eastAsia="zh-CN"/>
                    </w:rPr>
                    <w:t>改建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keepNext w:val="0"/>
                    <w:keepLines w:val="0"/>
                    <w:pageBreakBefore w:val="0"/>
                    <w:tabs>
                      <w:tab w:val="left" w:pos="555"/>
                    </w:tabs>
                    <w:kinsoku/>
                    <w:wordWrap/>
                    <w:overflowPunct/>
                    <w:topLinePunct w:val="0"/>
                    <w:bidi w:val="0"/>
                    <w:snapToGrid w:val="0"/>
                    <w:ind w:left="0" w:leftChars="0" w:right="0"/>
                    <w:jc w:val="both"/>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rPr>
                    <w:t>在线监测间（进</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b/>
                      <w:bCs/>
                      <w:color w:val="auto"/>
                      <w:sz w:val="21"/>
                      <w:szCs w:val="21"/>
                      <w:highlight w:val="none"/>
                      <w:lang w:val="en-US" w:eastAsia="zh-CN"/>
                    </w:rPr>
                    <w:t>出</w:t>
                  </w:r>
                  <w:r>
                    <w:rPr>
                      <w:rFonts w:hint="default" w:ascii="Times New Roman" w:hAnsi="Times New Roman" w:cs="Times New Roman"/>
                      <w:b/>
                      <w:bCs/>
                      <w:color w:val="auto"/>
                      <w:sz w:val="21"/>
                      <w:szCs w:val="21"/>
                      <w:highlight w:val="none"/>
                    </w:rPr>
                    <w:t>水）：</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占地面积约15m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，位于综合楼1楼。设置有</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台进水在线监测设备、</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台出水在线监测设备，在线监测因子为</w:t>
                  </w:r>
                  <w:r>
                    <w:rPr>
                      <w:rFonts w:hint="eastAsia" w:cs="Times New Roman"/>
                      <w:color w:val="auto"/>
                      <w:sz w:val="21"/>
                      <w:szCs w:val="21"/>
                      <w:highlight w:val="none"/>
                      <w:lang w:val="en-US" w:eastAsia="zh-CN"/>
                    </w:rPr>
                    <w:t>水温、流量、pH、</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default" w:ascii="Times New Roman" w:hAnsi="Times New Roman" w:cs="Times New Roman"/>
                      <w:color w:val="auto"/>
                      <w:sz w:val="21"/>
                      <w:szCs w:val="21"/>
                      <w:highlight w:val="none"/>
                      <w:lang w:eastAsia="zh-CN" w:bidi="ar"/>
                    </w:rPr>
                    <w:t>，</w:t>
                  </w:r>
                  <w:r>
                    <w:rPr>
                      <w:rFonts w:hint="default" w:ascii="Times New Roman" w:hAnsi="Times New Roman" w:cs="Times New Roman"/>
                      <w:color w:val="auto"/>
                      <w:sz w:val="21"/>
                      <w:szCs w:val="21"/>
                      <w:highlight w:val="none"/>
                      <w:lang w:eastAsia="zh-CN"/>
                    </w:rPr>
                    <w:t>实时云上传智慧管理平台。</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在线监测废液</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污泥堆棚：</w:t>
                  </w:r>
                  <w:r>
                    <w:rPr>
                      <w:rFonts w:hint="default" w:ascii="Times New Roman" w:hAnsi="Times New Roman" w:cs="Times New Roman"/>
                      <w:color w:val="auto"/>
                      <w:sz w:val="21"/>
                      <w:szCs w:val="21"/>
                      <w:highlight w:val="none"/>
                      <w:lang w:val="en-US" w:eastAsia="zh-CN"/>
                    </w:rPr>
                    <w:t>1间，L×B×H=4.5×6.0×6.0m，设置有彩钢瓦棚。</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恶臭</w:t>
                  </w:r>
                </w:p>
              </w:tc>
              <w:tc>
                <w:tcPr>
                  <w:tcW w:w="43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b/>
                      <w:bCs/>
                      <w:color w:val="auto"/>
                      <w:sz w:val="21"/>
                      <w:szCs w:val="21"/>
                      <w:highlight w:val="none"/>
                      <w:lang w:val="en-US" w:eastAsia="zh-CN"/>
                    </w:rPr>
                    <w:t>污泥脱水机房：</w:t>
                  </w:r>
                  <w:r>
                    <w:rPr>
                      <w:rFonts w:hint="default" w:ascii="Times New Roman" w:hAnsi="Times New Roman" w:cs="Times New Roman"/>
                      <w:b w:val="0"/>
                      <w:bCs w:val="0"/>
                      <w:color w:val="auto"/>
                      <w:sz w:val="21"/>
                      <w:szCs w:val="21"/>
                      <w:highlight w:val="none"/>
                      <w:lang w:val="en-US" w:eastAsia="zh-CN"/>
                    </w:rPr>
                    <w:t>1间，占地面积约20m</w:t>
                  </w:r>
                  <w:r>
                    <w:rPr>
                      <w:rFonts w:hint="default" w:ascii="Times New Roman" w:hAnsi="Times New Roman" w:cs="Times New Roman"/>
                      <w:b w:val="0"/>
                      <w:bCs w:val="0"/>
                      <w:color w:val="auto"/>
                      <w:sz w:val="21"/>
                      <w:szCs w:val="21"/>
                      <w:highlight w:val="none"/>
                      <w:vertAlign w:val="superscript"/>
                      <w:lang w:val="en-US" w:eastAsia="zh-CN"/>
                    </w:rPr>
                    <w:t>2</w:t>
                  </w:r>
                  <w:r>
                    <w:rPr>
                      <w:rFonts w:hint="default" w:ascii="Times New Roman" w:hAnsi="Times New Roman" w:cs="Times New Roman"/>
                      <w:b w:val="0"/>
                      <w:bCs w:val="0"/>
                      <w:color w:val="auto"/>
                      <w:sz w:val="21"/>
                      <w:szCs w:val="21"/>
                      <w:highlight w:val="none"/>
                      <w:vertAlign w:val="baseline"/>
                      <w:lang w:val="en-US" w:eastAsia="zh-CN"/>
                    </w:rPr>
                    <w:t>，设置有1台KTDL-131型号叠螺式污泥脱水机。</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恶臭、噪声、污泥</w:t>
                  </w:r>
                </w:p>
              </w:tc>
              <w:tc>
                <w:tcPr>
                  <w:tcW w:w="43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restart"/>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216" w:type="pct"/>
                  <w:vAlign w:val="center"/>
                </w:tcPr>
                <w:p>
                  <w:pPr>
                    <w:pStyle w:val="75"/>
                    <w:pageBreakBefore w:val="0"/>
                    <w:kinsoku/>
                    <w:wordWrap/>
                    <w:bidi w:val="0"/>
                    <w:spacing w:line="240" w:lineRule="auto"/>
                    <w:ind w:left="0" w:leftChars="0" w:right="0"/>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格栅</w:t>
                  </w:r>
                  <w:r>
                    <w:rPr>
                      <w:rFonts w:hint="default" w:ascii="Times New Roman" w:hAnsi="Times New Roman" w:cs="Times New Roman"/>
                      <w:b/>
                      <w:bCs/>
                      <w:color w:val="auto"/>
                      <w:sz w:val="21"/>
                      <w:szCs w:val="21"/>
                      <w:highlight w:val="none"/>
                      <w:lang w:val="en-US" w:eastAsia="zh-CN"/>
                    </w:rPr>
                    <w:t>调节池：</w:t>
                  </w:r>
                  <w:r>
                    <w:rPr>
                      <w:rFonts w:hint="default" w:ascii="Times New Roman" w:hAnsi="Times New Roman" w:cs="Times New Roman"/>
                      <w:color w:val="auto"/>
                      <w:sz w:val="21"/>
                      <w:szCs w:val="21"/>
                      <w:highlight w:val="none"/>
                      <w:lang w:val="en-US" w:eastAsia="zh-CN"/>
                    </w:rPr>
                    <w:t>格栅池、调节池设计为一体池。为混凝土结构，设计长6.0m，宽3.5m，深4.0m。池内安装人工格栅1台，格栅栅隙8mm，尺寸均为1500×800mm，304L、提升泵2台、液位计1套。采用人工清除栅渣。</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恶臭、噪声、栅渣</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Style w:val="75"/>
                    <w:pageBreakBefore w:val="0"/>
                    <w:kinsoku/>
                    <w:wordWrap/>
                    <w:bidi w:val="0"/>
                    <w:spacing w:line="240" w:lineRule="auto"/>
                    <w:ind w:left="0" w:leftChars="0" w:right="0"/>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lang w:val="en-US" w:eastAsia="zh-CN"/>
                    </w:rPr>
                    <w:t>A</w:t>
                  </w:r>
                  <w:r>
                    <w:rPr>
                      <w:rFonts w:hint="default" w:ascii="Times New Roman" w:hAnsi="Times New Roman" w:cs="Times New Roman"/>
                      <w:b/>
                      <w:bCs/>
                      <w:color w:val="auto"/>
                      <w:sz w:val="21"/>
                      <w:szCs w:val="21"/>
                      <w:highlight w:val="none"/>
                      <w:vertAlign w:val="superscript"/>
                      <w:lang w:val="en-US" w:eastAsia="zh-CN"/>
                    </w:rPr>
                    <w:t>2</w:t>
                  </w:r>
                  <w:r>
                    <w:rPr>
                      <w:rFonts w:hint="default" w:ascii="Times New Roman" w:hAnsi="Times New Roman" w:cs="Times New Roman"/>
                      <w:b/>
                      <w:bCs/>
                      <w:color w:val="auto"/>
                      <w:sz w:val="21"/>
                      <w:szCs w:val="21"/>
                      <w:highlight w:val="none"/>
                      <w:lang w:val="en-US" w:eastAsia="zh-CN"/>
                    </w:rPr>
                    <w:t>O一体化设备：</w:t>
                  </w:r>
                  <w:r>
                    <w:rPr>
                      <w:rFonts w:hint="default" w:ascii="Times New Roman" w:hAnsi="Times New Roman" w:cs="Times New Roman"/>
                      <w:color w:val="auto"/>
                      <w:sz w:val="21"/>
                      <w:szCs w:val="21"/>
                      <w:highlight w:val="none"/>
                      <w:lang w:val="en-US" w:eastAsia="zh-CN"/>
                    </w:rPr>
                    <w:t>设120m</w:t>
                  </w:r>
                  <w:r>
                    <w:rPr>
                      <w:rFonts w:hint="default" w:ascii="Times New Roman" w:hAnsi="Times New Roman" w:cs="Times New Roman"/>
                      <w:color w:val="auto"/>
                      <w:sz w:val="21"/>
                      <w:szCs w:val="21"/>
                      <w:highlight w:val="none"/>
                      <w:vertAlign w:val="superscript"/>
                      <w:lang w:val="en-US" w:eastAsia="zh-CN"/>
                    </w:rPr>
                    <w:t>3</w:t>
                  </w:r>
                  <w:r>
                    <w:rPr>
                      <w:rFonts w:hint="default" w:ascii="Times New Roman" w:hAnsi="Times New Roman" w:cs="Times New Roman"/>
                      <w:color w:val="auto"/>
                      <w:sz w:val="21"/>
                      <w:szCs w:val="21"/>
                      <w:highlight w:val="none"/>
                      <w:lang w:val="en-US" w:eastAsia="zh-CN"/>
                    </w:rPr>
                    <w:t>/d一体化设备1套，构筑物尺寸：L×B×H=13×6.0×0.3m，内设置填料、回流泵、搅拌机、风机、多介质过滤器、紫外线消毒器等</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ageBreakBefore w:val="0"/>
                    <w:widowControl/>
                    <w:kinsoku/>
                    <w:wordWrap/>
                    <w:bidi w:val="0"/>
                    <w:spacing w:line="240" w:lineRule="auto"/>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恶臭、噪声</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污泥</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格栅调节池</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rPr>
                    <w:t>格栅池、调节池设计为一体池。为混凝土结构，设计长6.0m，宽4.0m，深4.0m。池内安装人工格栅1台，格栅栅隙8mm，尺寸均为1500×800mm，304L、提升泵2台、液位计1套。采用人工清除栅渣。</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恶臭、噪声、栅渣</w:t>
                  </w:r>
                </w:p>
              </w:tc>
              <w:tc>
                <w:tcPr>
                  <w:tcW w:w="43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lang w:val="en-US" w:eastAsia="zh-CN"/>
                    </w:rPr>
                  </w:pPr>
                </w:p>
              </w:tc>
              <w:tc>
                <w:tcPr>
                  <w:tcW w:w="2216" w:type="pct"/>
                  <w:vAlign w:val="center"/>
                </w:tcPr>
                <w:p>
                  <w:pPr>
                    <w:pStyle w:val="27"/>
                    <w:pageBreakBefore w:val="0"/>
                    <w:kinsoku/>
                    <w:wordWrap/>
                    <w:bidi w:val="0"/>
                    <w:spacing w:after="0" w:line="240" w:lineRule="auto"/>
                    <w:ind w:left="0" w:leftChars="0" w:right="0" w:firstLine="0" w:firstLineChars="0"/>
                    <w:jc w:val="left"/>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lang w:val="en-US" w:eastAsia="zh-CN"/>
                    </w:rPr>
                    <w:t>A</w:t>
                  </w:r>
                  <w:r>
                    <w:rPr>
                      <w:rFonts w:hint="default" w:ascii="Times New Roman" w:hAnsi="Times New Roman" w:cs="Times New Roman"/>
                      <w:b/>
                      <w:bCs/>
                      <w:color w:val="auto"/>
                      <w:sz w:val="21"/>
                      <w:szCs w:val="21"/>
                      <w:highlight w:val="none"/>
                      <w:vertAlign w:val="superscript"/>
                      <w:lang w:val="en-US" w:eastAsia="zh-CN"/>
                    </w:rPr>
                    <w:t>2</w:t>
                  </w:r>
                  <w:r>
                    <w:rPr>
                      <w:rFonts w:hint="default" w:ascii="Times New Roman" w:hAnsi="Times New Roman" w:cs="Times New Roman"/>
                      <w:b/>
                      <w:bCs/>
                      <w:color w:val="auto"/>
                      <w:sz w:val="21"/>
                      <w:szCs w:val="21"/>
                      <w:highlight w:val="none"/>
                      <w:lang w:val="en-US" w:eastAsia="zh-CN"/>
                    </w:rPr>
                    <w:t>O一体化设备：</w:t>
                  </w:r>
                  <w:r>
                    <w:rPr>
                      <w:rFonts w:hint="default" w:ascii="Times New Roman" w:hAnsi="Times New Roman" w:cs="Times New Roman"/>
                      <w:b w:val="0"/>
                      <w:bCs w:val="0"/>
                      <w:color w:val="auto"/>
                      <w:sz w:val="21"/>
                      <w:szCs w:val="21"/>
                      <w:highlight w:val="none"/>
                      <w:lang w:val="en-US" w:eastAsia="zh-CN"/>
                    </w:rPr>
                    <w:t>设200m</w:t>
                  </w:r>
                  <w:r>
                    <w:rPr>
                      <w:rFonts w:hint="default" w:ascii="Times New Roman" w:hAnsi="Times New Roman" w:cs="Times New Roman"/>
                      <w:b w:val="0"/>
                      <w:bCs w:val="0"/>
                      <w:color w:val="auto"/>
                      <w:sz w:val="21"/>
                      <w:szCs w:val="21"/>
                      <w:highlight w:val="none"/>
                      <w:vertAlign w:val="superscript"/>
                      <w:lang w:val="en-US" w:eastAsia="zh-CN"/>
                    </w:rPr>
                    <w:t>3</w:t>
                  </w:r>
                  <w:r>
                    <w:rPr>
                      <w:rFonts w:hint="default" w:ascii="Times New Roman" w:hAnsi="Times New Roman" w:cs="Times New Roman"/>
                      <w:b w:val="0"/>
                      <w:bCs w:val="0"/>
                      <w:color w:val="auto"/>
                      <w:sz w:val="21"/>
                      <w:szCs w:val="21"/>
                      <w:highlight w:val="none"/>
                      <w:lang w:val="en-US" w:eastAsia="zh-CN"/>
                    </w:rPr>
                    <w:t>/d一体化设备1套，</w:t>
                  </w:r>
                  <w:r>
                    <w:rPr>
                      <w:rFonts w:hint="default" w:ascii="Times New Roman" w:hAnsi="Times New Roman" w:cs="Times New Roman"/>
                      <w:color w:val="auto"/>
                      <w:sz w:val="21"/>
                      <w:szCs w:val="21"/>
                      <w:highlight w:val="none"/>
                      <w:lang w:val="en-US" w:eastAsia="zh-CN"/>
                    </w:rPr>
                    <w:t>构筑物尺寸：L×B×H=16.5×6.0×0.3m，</w:t>
                  </w:r>
                  <w:r>
                    <w:rPr>
                      <w:rFonts w:hint="default" w:ascii="Times New Roman" w:hAnsi="Times New Roman" w:cs="Times New Roman"/>
                      <w:b w:val="0"/>
                      <w:bCs w:val="0"/>
                      <w:color w:val="auto"/>
                      <w:sz w:val="21"/>
                      <w:szCs w:val="21"/>
                      <w:highlight w:val="none"/>
                      <w:lang w:val="en-US" w:eastAsia="zh-CN"/>
                    </w:rPr>
                    <w:t>内设置填料、回流泵、搅拌机、风机、多介质过滤器、紫外线消毒器等。</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ageBreakBefore w:val="0"/>
                    <w:widowControl/>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恶臭、噪声</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污泥</w:t>
                  </w:r>
                </w:p>
              </w:tc>
              <w:tc>
                <w:tcPr>
                  <w:tcW w:w="438" w:type="pct"/>
                  <w:vAlign w:val="center"/>
                </w:tcPr>
                <w:p>
                  <w:pPr>
                    <w:pageBreakBefore w:val="0"/>
                    <w:widowControl/>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辅助工程</w:t>
                  </w:r>
                </w:p>
              </w:tc>
              <w:tc>
                <w:tcPr>
                  <w:tcW w:w="785" w:type="pct"/>
                  <w:gridSpan w:val="2"/>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宣汉县清溪镇污水处理站</w:t>
                  </w: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配电</w:t>
                  </w:r>
                  <w:r>
                    <w:rPr>
                      <w:rFonts w:hint="default" w:ascii="Times New Roman" w:hAnsi="Times New Roman" w:cs="Times New Roman"/>
                      <w:b/>
                      <w:bCs/>
                      <w:color w:val="auto"/>
                      <w:sz w:val="21"/>
                      <w:szCs w:val="21"/>
                      <w:highlight w:val="none"/>
                      <w:lang w:val="en-US" w:eastAsia="zh-CN"/>
                    </w:rPr>
                    <w:t>房</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占地面积约10m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，位于综合楼西侧。</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噪声</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风机房：</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占地面积约12m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内设螺杆风机，位于综合楼西侧。</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噪声</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加药间：</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占地面积约10m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，位于综合楼1楼。放置PAC、PAM等溶液和投加设施，PAC投加量10~20g/m</w:t>
                  </w:r>
                  <w:r>
                    <w:rPr>
                      <w:rFonts w:hint="default" w:ascii="Times New Roman" w:hAnsi="Times New Roman" w:cs="Times New Roman"/>
                      <w:color w:val="auto"/>
                      <w:sz w:val="21"/>
                      <w:szCs w:val="21"/>
                      <w:highlight w:val="none"/>
                      <w:vertAlign w:val="superscript"/>
                      <w:lang w:val="en-US" w:eastAsia="zh-CN"/>
                    </w:rPr>
                    <w:t>3</w:t>
                  </w:r>
                  <w:r>
                    <w:rPr>
                      <w:rFonts w:hint="default" w:ascii="Times New Roman" w:hAnsi="Times New Roman" w:cs="Times New Roman"/>
                      <w:color w:val="auto"/>
                      <w:sz w:val="21"/>
                      <w:szCs w:val="21"/>
                      <w:highlight w:val="none"/>
                      <w:lang w:val="en-US" w:eastAsia="zh-CN"/>
                    </w:rPr>
                    <w:t>.d，配置浓度30%，PAM投加量4~10g/m</w:t>
                  </w:r>
                  <w:r>
                    <w:rPr>
                      <w:rFonts w:hint="default" w:ascii="Times New Roman" w:hAnsi="Times New Roman" w:cs="Times New Roman"/>
                      <w:color w:val="auto"/>
                      <w:sz w:val="21"/>
                      <w:szCs w:val="21"/>
                      <w:highlight w:val="none"/>
                      <w:vertAlign w:val="superscript"/>
                      <w:lang w:val="en-US" w:eastAsia="zh-CN"/>
                    </w:rPr>
                    <w:t>3</w:t>
                  </w:r>
                  <w:r>
                    <w:rPr>
                      <w:rFonts w:hint="default" w:ascii="Times New Roman" w:hAnsi="Times New Roman" w:cs="Times New Roman"/>
                      <w:color w:val="auto"/>
                      <w:sz w:val="21"/>
                      <w:szCs w:val="21"/>
                      <w:highlight w:val="none"/>
                      <w:lang w:val="en-US" w:eastAsia="zh-CN"/>
                    </w:rPr>
                    <w:t>.d，配置浓度40%，PAM投加量4kg/kg绝干污泥，配置浓度1‰~2‰。</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环境风险</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rPr>
                    <w:t>化验分析室：</w:t>
                  </w:r>
                  <w:r>
                    <w:rPr>
                      <w:rFonts w:hint="default" w:ascii="Times New Roman" w:hAnsi="Times New Roman" w:cs="Times New Roman"/>
                      <w:color w:val="auto"/>
                      <w:sz w:val="21"/>
                      <w:szCs w:val="21"/>
                      <w:highlight w:val="none"/>
                      <w:lang w:val="en-US" w:eastAsia="zh-CN"/>
                    </w:rPr>
                    <w:t>本项目废水例行监测样品送至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的化验分析室进行实验分析。本项目不单独设置化验分析室。</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color w:val="auto"/>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机修车间：</w:t>
                  </w:r>
                  <w:r>
                    <w:rPr>
                      <w:rFonts w:hint="default" w:ascii="Times New Roman" w:hAnsi="Times New Roman" w:cs="Times New Roman"/>
                      <w:b w:val="0"/>
                      <w:bCs w:val="0"/>
                      <w:color w:val="auto"/>
                      <w:sz w:val="21"/>
                      <w:szCs w:val="21"/>
                      <w:highlight w:val="none"/>
                      <w:lang w:val="en-US" w:eastAsia="zh-CN"/>
                    </w:rPr>
                    <w:t>本项目设备维修送至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的机修车间进行维修。本项目不单独设置</w:t>
                  </w:r>
                  <w:r>
                    <w:rPr>
                      <w:rFonts w:hint="default" w:ascii="Times New Roman" w:hAnsi="Times New Roman" w:cs="Times New Roman"/>
                      <w:b w:val="0"/>
                      <w:bCs w:val="0"/>
                      <w:color w:val="auto"/>
                      <w:sz w:val="21"/>
                      <w:szCs w:val="21"/>
                      <w:highlight w:val="none"/>
                      <w:lang w:val="en-US" w:eastAsia="zh-CN"/>
                    </w:rPr>
                    <w:t>机修车间。</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办公生活设施</w:t>
                  </w:r>
                </w:p>
              </w:tc>
              <w:tc>
                <w:tcPr>
                  <w:tcW w:w="785" w:type="pct"/>
                  <w:gridSpan w:val="2"/>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宣汉县清溪镇污水处理站</w:t>
                  </w:r>
                </w:p>
              </w:tc>
              <w:tc>
                <w:tcPr>
                  <w:tcW w:w="2216" w:type="pct"/>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门卫室</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占地面积约8m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，位于厂区东南侧。</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生活垃圾</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kern w:val="2"/>
                      <w:sz w:val="21"/>
                      <w:szCs w:val="21"/>
                      <w:highlight w:val="none"/>
                      <w:lang w:val="en-US" w:eastAsia="zh-CN" w:bidi="ar-SA"/>
                    </w:rPr>
                  </w:pPr>
                </w:p>
              </w:tc>
              <w:tc>
                <w:tcPr>
                  <w:tcW w:w="2216" w:type="pct"/>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综合楼</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栋</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2F，占地面积约192m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，位于厂区南侧，内设有办公室、加药间、在线监测间、卫生间等。</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生活垃圾</w:t>
                  </w:r>
                </w:p>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生活污水</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Merge w:val="continue"/>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kern w:val="2"/>
                      <w:sz w:val="21"/>
                      <w:szCs w:val="21"/>
                      <w:highlight w:val="none"/>
                      <w:lang w:val="en-US" w:eastAsia="zh-CN" w:bidi="ar-SA"/>
                    </w:rPr>
                  </w:pPr>
                </w:p>
              </w:tc>
              <w:tc>
                <w:tcPr>
                  <w:tcW w:w="2216" w:type="pct"/>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危废暂存间</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，位于综合楼内。进行重点防渗处理。</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危废</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公用工程</w:t>
                  </w:r>
                </w:p>
              </w:tc>
              <w:tc>
                <w:tcPr>
                  <w:tcW w:w="3002" w:type="pct"/>
                  <w:gridSpan w:val="3"/>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排水：</w:t>
                  </w:r>
                  <w:r>
                    <w:rPr>
                      <w:rFonts w:hint="default" w:ascii="Times New Roman" w:hAnsi="Times New Roman" w:cs="Times New Roman"/>
                      <w:color w:val="auto"/>
                      <w:sz w:val="21"/>
                      <w:szCs w:val="21"/>
                      <w:highlight w:val="none"/>
                    </w:rPr>
                    <w:t>雨污分流制</w:t>
                  </w:r>
                  <w:r>
                    <w:rPr>
                      <w:rFonts w:hint="default" w:ascii="Times New Roman" w:hAnsi="Times New Roman" w:cs="Times New Roman"/>
                      <w:color w:val="auto"/>
                      <w:sz w:val="21"/>
                      <w:szCs w:val="21"/>
                      <w:highlight w:val="none"/>
                      <w:lang w:eastAsia="zh-CN"/>
                    </w:rPr>
                    <w:t>。</w:t>
                  </w:r>
                </w:p>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雨水经厂区雨水管网收集后外排厂外河流</w:t>
                  </w:r>
                  <w:r>
                    <w:rPr>
                      <w:rFonts w:hint="default" w:ascii="Times New Roman" w:hAnsi="Times New Roman" w:cs="Times New Roman"/>
                      <w:color w:val="auto"/>
                      <w:sz w:val="21"/>
                      <w:szCs w:val="21"/>
                      <w:highlight w:val="none"/>
                      <w:lang w:eastAsia="zh-CN"/>
                    </w:rPr>
                    <w:t>。</w:t>
                  </w:r>
                </w:p>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厂内生活污水、生产废水由各污水管道收集后排入格栅调节池与进厂生活污水混合一并处理后达标排放</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改建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3002" w:type="pct"/>
                  <w:gridSpan w:val="3"/>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给水：</w:t>
                  </w:r>
                  <w:r>
                    <w:rPr>
                      <w:rFonts w:hint="default" w:ascii="Times New Roman" w:hAnsi="Times New Roman" w:cs="Times New Roman"/>
                      <w:color w:val="auto"/>
                      <w:sz w:val="21"/>
                      <w:szCs w:val="21"/>
                      <w:highlight w:val="none"/>
                    </w:rPr>
                    <w:t>乡镇给水管网供给</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ageBreakBefore w:val="0"/>
                    <w:widowControl/>
                    <w:kinsoku/>
                    <w:wordWrap/>
                    <w:bidi w:val="0"/>
                    <w:spacing w:line="240" w:lineRule="auto"/>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3002" w:type="pct"/>
                  <w:gridSpan w:val="3"/>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供电：</w:t>
                  </w:r>
                  <w:r>
                    <w:rPr>
                      <w:rFonts w:hint="default" w:ascii="Times New Roman" w:hAnsi="Times New Roman" w:cs="Times New Roman"/>
                      <w:color w:val="auto"/>
                      <w:sz w:val="21"/>
                      <w:szCs w:val="21"/>
                      <w:highlight w:val="none"/>
                    </w:rPr>
                    <w:t>乡镇供电</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采用双电源</w:t>
                  </w:r>
                  <w:r>
                    <w:rPr>
                      <w:rFonts w:hint="default" w:ascii="Times New Roman" w:hAnsi="Times New Roman" w:cs="Times New Roman"/>
                      <w:color w:val="auto"/>
                      <w:sz w:val="21"/>
                      <w:szCs w:val="21"/>
                      <w:highlight w:val="none"/>
                      <w:lang w:eastAsia="zh-CN"/>
                    </w:rPr>
                    <w:t>。</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3002" w:type="pct"/>
                  <w:gridSpan w:val="3"/>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消防：</w:t>
                  </w:r>
                  <w:r>
                    <w:rPr>
                      <w:rFonts w:hint="default" w:ascii="Times New Roman" w:hAnsi="Times New Roman" w:cs="Times New Roman"/>
                      <w:color w:val="auto"/>
                      <w:sz w:val="21"/>
                      <w:szCs w:val="21"/>
                      <w:highlight w:val="none"/>
                      <w:lang w:val="en-US" w:eastAsia="zh-CN"/>
                    </w:rPr>
                    <w:t>厂内道路呈环形布置，保证消防通道畅通，室外沿道路均匀布置室外消火栓，在厂内各个建筑物内布置室内干粉灭火器。</w:t>
                  </w:r>
                </w:p>
              </w:tc>
              <w:tc>
                <w:tcPr>
                  <w:tcW w:w="55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环保工程</w:t>
                  </w:r>
                </w:p>
              </w:tc>
              <w:tc>
                <w:tcPr>
                  <w:tcW w:w="595"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190" w:type="pct"/>
                  <w:vMerge w:val="restar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0000FF"/>
                      <w:kern w:val="2"/>
                      <w:sz w:val="21"/>
                      <w:szCs w:val="21"/>
                      <w:highlight w:val="none"/>
                      <w:lang w:val="en-US" w:eastAsia="zh-CN" w:bidi="ar-SA"/>
                    </w:rPr>
                  </w:pPr>
                  <w:r>
                    <w:rPr>
                      <w:rFonts w:hint="default" w:ascii="Times New Roman" w:hAnsi="Times New Roman" w:cs="Times New Roman"/>
                      <w:color w:val="auto"/>
                      <w:sz w:val="21"/>
                      <w:szCs w:val="21"/>
                      <w:highlight w:val="none"/>
                    </w:rPr>
                    <w:t>废气治理</w:t>
                  </w:r>
                </w:p>
              </w:tc>
              <w:tc>
                <w:tcPr>
                  <w:tcW w:w="2216" w:type="pct"/>
                  <w:vAlign w:val="center"/>
                </w:tcPr>
                <w:p>
                  <w:pPr>
                    <w:pStyle w:val="27"/>
                    <w:pageBreakBefore w:val="0"/>
                    <w:kinsoku/>
                    <w:wordWrap/>
                    <w:bidi w:val="0"/>
                    <w:spacing w:after="0" w:line="240" w:lineRule="auto"/>
                    <w:ind w:left="0" w:leftChars="0" w:right="0" w:firstLine="0" w:firstLineChars="0"/>
                    <w:jc w:val="both"/>
                    <w:rPr>
                      <w:rFonts w:hint="eastAsia" w:ascii="Times New Roman" w:hAnsi="Times New Roman" w:eastAsia="宋体" w:cs="Times New Roman"/>
                      <w:color w:val="0000FF"/>
                      <w:sz w:val="21"/>
                      <w:szCs w:val="21"/>
                      <w:highlight w:val="none"/>
                      <w:lang w:val="en-US" w:eastAsia="zh-CN"/>
                    </w:rPr>
                  </w:pPr>
                  <w:r>
                    <w:rPr>
                      <w:rFonts w:hint="default" w:ascii="Times New Roman" w:hAnsi="Times New Roman" w:cs="Times New Roman"/>
                      <w:color w:val="auto"/>
                      <w:szCs w:val="21"/>
                      <w:highlight w:val="none"/>
                    </w:rPr>
                    <w:t>加强管理，及时转运污泥；设置绿化带；定期喷洒</w:t>
                  </w:r>
                  <w:r>
                    <w:rPr>
                      <w:rFonts w:hint="eastAsia" w:ascii="Times New Roman" w:hAnsi="Times New Roman" w:cs="Times New Roman"/>
                      <w:color w:val="auto"/>
                      <w:szCs w:val="21"/>
                      <w:highlight w:val="none"/>
                      <w:lang w:val="en-US" w:eastAsia="zh-CN"/>
                    </w:rPr>
                    <w:t>生</w:t>
                  </w:r>
                  <w:r>
                    <w:rPr>
                      <w:rFonts w:hint="default" w:ascii="Times New Roman" w:hAnsi="Times New Roman" w:cs="Times New Roman"/>
                      <w:color w:val="auto"/>
                      <w:szCs w:val="21"/>
                      <w:highlight w:val="none"/>
                    </w:rPr>
                    <w:t>物除臭剂；以恶臭单元为边界划定50m卫生防护距离</w:t>
                  </w:r>
                  <w:r>
                    <w:rPr>
                      <w:rFonts w:hint="eastAsia" w:ascii="Times New Roman" w:hAnsi="Times New Roman" w:cs="Times New Roman"/>
                      <w:color w:val="auto"/>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C00000"/>
                      <w:sz w:val="21"/>
                      <w:szCs w:val="21"/>
                      <w:highlight w:val="none"/>
                    </w:rPr>
                  </w:pPr>
                </w:p>
              </w:tc>
              <w:tc>
                <w:tcPr>
                  <w:tcW w:w="595"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190" w:type="pct"/>
                  <w:vMerge w:val="continue"/>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cs="Times New Roman"/>
                      <w:color w:val="0000FF"/>
                      <w:sz w:val="21"/>
                      <w:szCs w:val="21"/>
                      <w:highlight w:val="none"/>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eastAsia" w:ascii="Times New Roman" w:hAnsi="Times New Roman" w:eastAsia="宋体" w:cs="Times New Roman"/>
                      <w:color w:val="0000FF"/>
                      <w:sz w:val="21"/>
                      <w:szCs w:val="21"/>
                      <w:highlight w:val="none"/>
                      <w:lang w:eastAsia="zh-CN"/>
                    </w:rPr>
                  </w:pPr>
                  <w:r>
                    <w:rPr>
                      <w:rFonts w:hint="default" w:ascii="Times New Roman" w:hAnsi="Times New Roman" w:cs="Times New Roman"/>
                      <w:color w:val="auto"/>
                      <w:szCs w:val="21"/>
                      <w:highlight w:val="none"/>
                    </w:rPr>
                    <w:t>加强管理，及时转运污泥；设置绿化带；定期喷洒生物除臭剂</w:t>
                  </w:r>
                  <w:r>
                    <w:rPr>
                      <w:rFonts w:hint="eastAsia" w:ascii="Times New Roman" w:hAnsi="Times New Roman" w:cs="Times New Roman"/>
                      <w:color w:val="auto"/>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eastAsia"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190" w:type="pct"/>
                  <w:vMerge w:val="restar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0000FF"/>
                      <w:kern w:val="2"/>
                      <w:sz w:val="21"/>
                      <w:szCs w:val="21"/>
                      <w:highlight w:val="none"/>
                      <w:lang w:val="en-US" w:eastAsia="zh-CN" w:bidi="ar-SA"/>
                    </w:rPr>
                  </w:pPr>
                  <w:r>
                    <w:rPr>
                      <w:rFonts w:hint="default" w:ascii="Times New Roman" w:hAnsi="Times New Roman" w:cs="Times New Roman"/>
                      <w:color w:val="auto"/>
                      <w:sz w:val="21"/>
                      <w:szCs w:val="21"/>
                      <w:highlight w:val="none"/>
                    </w:rPr>
                    <w:t>废水治理</w:t>
                  </w:r>
                </w:p>
              </w:tc>
              <w:tc>
                <w:tcPr>
                  <w:tcW w:w="2216" w:type="pct"/>
                  <w:vAlign w:val="center"/>
                </w:tcPr>
                <w:p>
                  <w:pPr>
                    <w:pStyle w:val="27"/>
                    <w:pageBreakBefore w:val="0"/>
                    <w:kinsoku/>
                    <w:wordWrap/>
                    <w:bidi w:val="0"/>
                    <w:spacing w:after="0" w:line="240" w:lineRule="auto"/>
                    <w:ind w:left="0" w:leftChars="0" w:right="0" w:firstLine="0" w:firstLineChars="0"/>
                    <w:jc w:val="both"/>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bCs/>
                      <w:color w:val="auto"/>
                      <w:sz w:val="21"/>
                      <w:szCs w:val="21"/>
                      <w:highlight w:val="none"/>
                    </w:rPr>
                    <w:t>厂区生活污水和生产废水经收集后排入格栅调节池与城镇生活污水一并处理后依托现有排放口排放</w:t>
                  </w:r>
                  <w:r>
                    <w:rPr>
                      <w:rFonts w:hint="eastAsia" w:cs="Times New Roman"/>
                      <w:bCs/>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eastAsia" w:cs="Times New Roman"/>
                      <w:b/>
                      <w:bCs/>
                      <w:color w:val="auto"/>
                      <w:sz w:val="21"/>
                      <w:szCs w:val="21"/>
                      <w:highlight w:val="none"/>
                      <w:lang w:val="en-US" w:eastAsia="zh-CN"/>
                    </w:rPr>
                    <w:t>新建/依托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0000FF"/>
                      <w:kern w:val="2"/>
                      <w:sz w:val="21"/>
                      <w:szCs w:val="21"/>
                      <w:highlight w:val="none"/>
                      <w:lang w:val="en-US" w:eastAsia="zh-CN" w:bidi="ar-SA"/>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进、</w:t>
                  </w:r>
                  <w:r>
                    <w:rPr>
                      <w:rFonts w:hint="default" w:ascii="Times New Roman" w:hAnsi="Times New Roman" w:cs="Times New Roman"/>
                      <w:bCs/>
                      <w:color w:val="auto"/>
                      <w:sz w:val="21"/>
                      <w:szCs w:val="21"/>
                      <w:highlight w:val="none"/>
                      <w:lang w:val="en-US" w:eastAsia="zh-CN"/>
                    </w:rPr>
                    <w:t>出水口已配备有</w:t>
                  </w:r>
                  <w:r>
                    <w:rPr>
                      <w:rFonts w:hint="eastAsia" w:cs="Times New Roman"/>
                      <w:color w:val="auto"/>
                      <w:sz w:val="21"/>
                      <w:szCs w:val="21"/>
                      <w:highlight w:val="none"/>
                      <w:lang w:val="en-US" w:eastAsia="zh-CN"/>
                    </w:rPr>
                    <w:t>水温、流量、pH、</w:t>
                  </w:r>
                  <w:r>
                    <w:rPr>
                      <w:rFonts w:hint="default" w:ascii="Times New Roman" w:hAnsi="Times New Roman" w:cs="Times New Roman"/>
                      <w:bCs/>
                      <w:color w:val="auto"/>
                      <w:sz w:val="21"/>
                      <w:szCs w:val="21"/>
                      <w:highlight w:val="none"/>
                    </w:rPr>
                    <w:t>COD、NH</w:t>
                  </w:r>
                  <w:r>
                    <w:rPr>
                      <w:rFonts w:hint="default" w:ascii="Times New Roman" w:hAnsi="Times New Roman" w:cs="Times New Roman"/>
                      <w:bCs/>
                      <w:color w:val="auto"/>
                      <w:sz w:val="21"/>
                      <w:szCs w:val="21"/>
                      <w:highlight w:val="none"/>
                      <w:vertAlign w:val="subscript"/>
                    </w:rPr>
                    <w:t>3</w:t>
                  </w:r>
                  <w:r>
                    <w:rPr>
                      <w:rFonts w:hint="default" w:ascii="Times New Roman" w:hAnsi="Times New Roman" w:cs="Times New Roman"/>
                      <w:bCs/>
                      <w:color w:val="auto"/>
                      <w:sz w:val="21"/>
                      <w:szCs w:val="21"/>
                      <w:highlight w:val="none"/>
                    </w:rPr>
                    <w:t>-N</w:t>
                  </w:r>
                  <w:r>
                    <w:rPr>
                      <w:rFonts w:hint="eastAsia" w:cs="Times New Roman"/>
                      <w:bCs/>
                      <w:color w:val="auto"/>
                      <w:sz w:val="21"/>
                      <w:szCs w:val="21"/>
                      <w:highlight w:val="none"/>
                      <w:lang w:eastAsia="zh-CN"/>
                    </w:rPr>
                    <w:t>、</w:t>
                  </w:r>
                  <w:r>
                    <w:rPr>
                      <w:rFonts w:hint="eastAsia" w:cs="Times New Roman"/>
                      <w:bCs/>
                      <w:color w:val="auto"/>
                      <w:sz w:val="21"/>
                      <w:szCs w:val="21"/>
                      <w:highlight w:val="none"/>
                      <w:lang w:val="en-US" w:eastAsia="zh-CN"/>
                    </w:rPr>
                    <w:t>TP、TN</w:t>
                  </w:r>
                  <w:r>
                    <w:rPr>
                      <w:rFonts w:hint="default" w:ascii="Times New Roman" w:hAnsi="Times New Roman" w:cs="Times New Roman"/>
                      <w:bCs/>
                      <w:color w:val="auto"/>
                      <w:sz w:val="21"/>
                      <w:szCs w:val="21"/>
                      <w:highlight w:val="none"/>
                    </w:rPr>
                    <w:t>在线监测设备</w:t>
                  </w:r>
                  <w:r>
                    <w:rPr>
                      <w:rFonts w:hint="eastAsia" w:cs="Times New Roman"/>
                      <w:bCs/>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危废</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190" w:type="pct"/>
                  <w:vMerge w:val="continue"/>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0000FF"/>
                      <w:kern w:val="2"/>
                      <w:sz w:val="21"/>
                      <w:szCs w:val="21"/>
                      <w:highlight w:val="none"/>
                      <w:lang w:val="en-US" w:eastAsia="zh-CN" w:bidi="ar-SA"/>
                    </w:rPr>
                  </w:pPr>
                </w:p>
              </w:tc>
              <w:tc>
                <w:tcPr>
                  <w:tcW w:w="2216" w:type="pct"/>
                  <w:vAlign w:val="center"/>
                </w:tcPr>
                <w:p>
                  <w:pPr>
                    <w:pStyle w:val="27"/>
                    <w:pageBreakBefore w:val="0"/>
                    <w:kinsoku/>
                    <w:wordWrap/>
                    <w:bidi w:val="0"/>
                    <w:spacing w:after="0" w:line="240" w:lineRule="auto"/>
                    <w:ind w:left="0" w:leftChars="0" w:right="0" w:firstLine="0" w:firstLineChars="0"/>
                    <w:jc w:val="both"/>
                    <w:rPr>
                      <w:rFonts w:hint="default" w:ascii="Times New Roman" w:hAnsi="Times New Roman" w:cs="Times New Roman"/>
                      <w:bCs/>
                      <w:color w:val="C00000"/>
                      <w:sz w:val="21"/>
                      <w:szCs w:val="21"/>
                      <w:highlight w:val="none"/>
                      <w:lang w:val="en-US" w:eastAsia="zh-CN"/>
                    </w:rPr>
                  </w:pPr>
                  <w:r>
                    <w:rPr>
                      <w:rFonts w:hint="default" w:ascii="Times New Roman" w:hAnsi="Times New Roman" w:cs="Times New Roman"/>
                      <w:bCs/>
                      <w:color w:val="auto"/>
                      <w:sz w:val="21"/>
                      <w:szCs w:val="21"/>
                      <w:highlight w:val="none"/>
                    </w:rPr>
                    <w:t>生产废水经收集后排入格栅调节池与城镇生活污水一并处理后</w:t>
                  </w:r>
                  <w:r>
                    <w:rPr>
                      <w:rFonts w:hint="eastAsia" w:ascii="Times New Roman" w:hAnsi="Times New Roman" w:cs="Times New Roman"/>
                      <w:bCs/>
                      <w:color w:val="auto"/>
                      <w:sz w:val="21"/>
                      <w:szCs w:val="21"/>
                      <w:highlight w:val="none"/>
                      <w:lang w:val="en-US" w:eastAsia="zh-CN"/>
                    </w:rPr>
                    <w:t>新增</w:t>
                  </w:r>
                  <w:r>
                    <w:rPr>
                      <w:rFonts w:hint="default" w:ascii="Times New Roman" w:hAnsi="Times New Roman" w:cs="Times New Roman"/>
                      <w:bCs/>
                      <w:color w:val="auto"/>
                      <w:sz w:val="21"/>
                      <w:szCs w:val="21"/>
                      <w:highlight w:val="none"/>
                    </w:rPr>
                    <w:t>排放口排放</w:t>
                  </w:r>
                  <w:r>
                    <w:rPr>
                      <w:rFonts w:hint="eastAsia" w:cs="Times New Roman"/>
                      <w:bCs/>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eastAsia"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190" w:type="pct"/>
                  <w:vMerge w:val="restar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噪声治理</w:t>
                  </w:r>
                </w:p>
              </w:tc>
              <w:tc>
                <w:tcPr>
                  <w:tcW w:w="2216" w:type="pct"/>
                  <w:vAlign w:val="center"/>
                </w:tcPr>
                <w:p>
                  <w:pPr>
                    <w:pageBreakBefore w:val="0"/>
                    <w:kinsoku/>
                    <w:wordWrap/>
                    <w:bidi w:val="0"/>
                    <w:spacing w:line="240" w:lineRule="auto"/>
                    <w:ind w:left="0" w:leftChars="0" w:right="0"/>
                    <w:jc w:val="left"/>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选用低噪声设备；各类污水泵采用潜水泵，噪声源位于液面以下；高噪声设备置于单独的房间内，安装设备减震器，加强管理，通过隔声和距离衰减使噪声达标</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b/>
                      <w:bCs/>
                      <w:color w:val="auto"/>
                      <w:sz w:val="21"/>
                      <w:szCs w:val="21"/>
                      <w:highlight w:val="none"/>
                    </w:rPr>
                  </w:pPr>
                  <w:r>
                    <w:rPr>
                      <w:rFonts w:hint="eastAsia" w:cs="Times New Roman"/>
                      <w:b/>
                      <w:bCs/>
                      <w:color w:val="auto"/>
                      <w:sz w:val="21"/>
                      <w:szCs w:val="21"/>
                      <w:highlight w:val="none"/>
                      <w:lang w:val="en-US" w:eastAsia="zh-CN"/>
                    </w:rPr>
                    <w:t>新建/依托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190" w:type="pct"/>
                  <w:vMerge w:val="continue"/>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cs="Times New Roman"/>
                      <w:color w:val="0000FF"/>
                      <w:sz w:val="21"/>
                      <w:szCs w:val="21"/>
                      <w:highlight w:val="none"/>
                    </w:rPr>
                  </w:pPr>
                </w:p>
              </w:tc>
              <w:tc>
                <w:tcPr>
                  <w:tcW w:w="2216" w:type="pct"/>
                  <w:vAlign w:val="center"/>
                </w:tcPr>
                <w:p>
                  <w:pPr>
                    <w:pageBreakBefore w:val="0"/>
                    <w:kinsoku/>
                    <w:wordWrap/>
                    <w:bidi w:val="0"/>
                    <w:spacing w:line="240" w:lineRule="auto"/>
                    <w:ind w:left="0" w:leftChars="0" w:right="0"/>
                    <w:jc w:val="left"/>
                    <w:rPr>
                      <w:rFonts w:hint="eastAsia" w:ascii="Times New Roman" w:hAnsi="Times New Roman" w:eastAsia="宋体" w:cs="Times New Roman"/>
                      <w:color w:val="0000FF"/>
                      <w:sz w:val="21"/>
                      <w:szCs w:val="21"/>
                      <w:highlight w:val="none"/>
                      <w:lang w:eastAsia="zh-CN"/>
                    </w:rPr>
                  </w:pPr>
                  <w:r>
                    <w:rPr>
                      <w:rFonts w:hint="default" w:ascii="Times New Roman" w:hAnsi="Times New Roman" w:cs="Times New Roman"/>
                      <w:color w:val="auto"/>
                      <w:szCs w:val="21"/>
                      <w:highlight w:val="none"/>
                    </w:rPr>
                    <w:t>选用低噪声设备；各类污水泵采用潜水泵，噪声源位于液面以下</w:t>
                  </w:r>
                  <w:r>
                    <w:rPr>
                      <w:rFonts w:hint="eastAsia"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安装设备减震器，加强管理</w:t>
                  </w:r>
                  <w:r>
                    <w:rPr>
                      <w:rFonts w:hint="eastAsia" w:ascii="Times New Roman" w:hAnsi="Times New Roman" w:cs="Times New Roman"/>
                      <w:color w:val="auto"/>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eastAsia"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190" w:type="pct"/>
                  <w:vMerge w:val="restar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固废治理</w:t>
                  </w:r>
                </w:p>
              </w:tc>
              <w:tc>
                <w:tcPr>
                  <w:tcW w:w="2216" w:type="pct"/>
                  <w:vAlign w:val="center"/>
                </w:tcPr>
                <w:p>
                  <w:pPr>
                    <w:pageBreakBefore w:val="0"/>
                    <w:kinsoku/>
                    <w:wordWrap/>
                    <w:bidi w:val="0"/>
                    <w:spacing w:line="240" w:lineRule="auto"/>
                    <w:ind w:left="0" w:leftChars="0" w:right="0"/>
                    <w:jc w:val="left"/>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lang w:val="en-US" w:eastAsia="zh-CN"/>
                    </w:rPr>
                    <w:t>污泥：</w:t>
                  </w:r>
                  <w:r>
                    <w:rPr>
                      <w:rFonts w:hint="default" w:ascii="Times New Roman" w:hAnsi="Times New Roman" w:cs="Times New Roman"/>
                      <w:color w:val="auto"/>
                      <w:sz w:val="21"/>
                      <w:szCs w:val="21"/>
                      <w:highlight w:val="none"/>
                    </w:rPr>
                    <w:t>经</w:t>
                  </w:r>
                  <w:r>
                    <w:rPr>
                      <w:rFonts w:hint="eastAsia" w:cs="Times New Roman"/>
                      <w:color w:val="auto"/>
                      <w:sz w:val="21"/>
                      <w:szCs w:val="21"/>
                      <w:highlight w:val="none"/>
                      <w:lang w:val="en-US" w:eastAsia="zh-CN"/>
                    </w:rPr>
                    <w:t>现有</w:t>
                  </w:r>
                  <w:r>
                    <w:rPr>
                      <w:rFonts w:hint="default" w:ascii="Times New Roman" w:hAnsi="Times New Roman" w:cs="Times New Roman"/>
                      <w:color w:val="auto"/>
                      <w:sz w:val="21"/>
                      <w:szCs w:val="21"/>
                      <w:highlight w:val="none"/>
                    </w:rPr>
                    <w:t>叠螺式污泥脱水机脱水处理</w:t>
                  </w:r>
                  <w:r>
                    <w:rPr>
                      <w:rFonts w:hint="eastAsia" w:cs="Times New Roman"/>
                      <w:color w:val="auto"/>
                      <w:sz w:val="21"/>
                      <w:szCs w:val="21"/>
                      <w:highlight w:val="none"/>
                      <w:lang w:val="en-US" w:eastAsia="zh-CN"/>
                    </w:rPr>
                    <w:t>后，定期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ageBreakBefore w:val="0"/>
                    <w:kinsoku/>
                    <w:wordWrap/>
                    <w:bidi w:val="0"/>
                    <w:spacing w:after="0" w:line="240" w:lineRule="auto"/>
                    <w:ind w:left="0" w:leftChars="0" w:right="0" w:firstLine="0" w:firstLineChars="0"/>
                    <w:jc w:val="center"/>
                    <w:rPr>
                      <w:rFonts w:hint="eastAsia"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jc w:val="left"/>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栅渣及沉砂、生活垃圾</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rPr>
                    <w:t>栅渣及沉砂、生活垃圾装袋后交由当地环卫处理</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jc w:val="left"/>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b/>
                      <w:bCs/>
                      <w:color w:val="auto"/>
                      <w:sz w:val="21"/>
                      <w:szCs w:val="21"/>
                      <w:highlight w:val="none"/>
                    </w:rPr>
                    <w:t>废包装材料</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rPr>
                    <w:t>废包装材料定期交由废品收购站回收</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jc w:val="left"/>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危废暂存间：</w:t>
                  </w:r>
                  <w:r>
                    <w:rPr>
                      <w:rFonts w:hint="default" w:ascii="Times New Roman" w:hAnsi="Times New Roman" w:cs="Times New Roman"/>
                      <w:bCs/>
                      <w:color w:val="auto"/>
                      <w:sz w:val="21"/>
                      <w:szCs w:val="21"/>
                    </w:rPr>
                    <w:t>1个，</w:t>
                  </w:r>
                  <w:r>
                    <w:rPr>
                      <w:rFonts w:hint="default" w:ascii="Times New Roman" w:hAnsi="Times New Roman" w:cs="Times New Roman"/>
                      <w:color w:val="auto"/>
                      <w:sz w:val="21"/>
                      <w:szCs w:val="21"/>
                    </w:rPr>
                    <w:t>建筑面积</w:t>
                  </w:r>
                  <w:r>
                    <w:rPr>
                      <w:rFonts w:hint="default" w:ascii="Times New Roman" w:hAnsi="Times New Roman" w:cs="Times New Roman"/>
                      <w:color w:val="auto"/>
                      <w:sz w:val="21"/>
                      <w:szCs w:val="21"/>
                      <w:lang w:val="en-US" w:eastAsia="zh-CN"/>
                    </w:rPr>
                    <w:t>5</w:t>
                  </w:r>
                  <w:r>
                    <w:rPr>
                      <w:rFonts w:hint="default" w:ascii="Times New Roman" w:hAnsi="Times New Roman" w:cs="Times New Roman"/>
                      <w:color w:val="auto"/>
                      <w:sz w:val="21"/>
                      <w:szCs w:val="21"/>
                    </w:rPr>
                    <w:t>m</w:t>
                  </w:r>
                  <w:r>
                    <w:rPr>
                      <w:rFonts w:hint="default" w:ascii="Times New Roman" w:hAnsi="Times New Roman" w:cs="Times New Roman"/>
                      <w:color w:val="auto"/>
                      <w:sz w:val="21"/>
                      <w:szCs w:val="21"/>
                      <w:vertAlign w:val="superscript"/>
                    </w:rPr>
                    <w:t>2</w:t>
                  </w:r>
                  <w:r>
                    <w:rPr>
                      <w:rFonts w:hint="default" w:ascii="Times New Roman" w:hAnsi="Times New Roman" w:cs="Times New Roman"/>
                      <w:color w:val="auto"/>
                      <w:sz w:val="21"/>
                      <w:szCs w:val="21"/>
                    </w:rPr>
                    <w:t>，用于暂存</w:t>
                  </w:r>
                  <w:r>
                    <w:rPr>
                      <w:rFonts w:hint="default" w:ascii="Times New Roman" w:hAnsi="Times New Roman" w:cs="Times New Roman"/>
                      <w:color w:val="auto"/>
                      <w:sz w:val="21"/>
                      <w:szCs w:val="21"/>
                      <w:highlight w:val="none"/>
                    </w:rPr>
                    <w:t>在线监测废液</w:t>
                  </w:r>
                  <w:r>
                    <w:rPr>
                      <w:rFonts w:hint="default" w:ascii="Times New Roman" w:hAnsi="Times New Roman" w:cs="Times New Roman"/>
                      <w:color w:val="auto"/>
                      <w:sz w:val="21"/>
                      <w:szCs w:val="21"/>
                    </w:rPr>
                    <w:t>，定期交由</w:t>
                  </w:r>
                  <w:r>
                    <w:rPr>
                      <w:rFonts w:hint="default" w:ascii="Times New Roman" w:hAnsi="Times New Roman" w:cs="Times New Roman"/>
                      <w:color w:val="auto"/>
                      <w:sz w:val="21"/>
                      <w:szCs w:val="21"/>
                      <w:highlight w:val="none"/>
                      <w:lang w:val="en-US" w:eastAsia="zh-CN"/>
                    </w:rPr>
                    <w:t>有资质的单位处置</w:t>
                  </w:r>
                  <w:r>
                    <w:rPr>
                      <w:rFonts w:hint="eastAsia" w:cs="Times New Roman"/>
                      <w:color w:val="auto"/>
                      <w:sz w:val="21"/>
                      <w:szCs w:val="21"/>
                      <w:highlight w:val="none"/>
                      <w:lang w:val="en-US"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restar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rightChars="0"/>
                    <w:jc w:val="left"/>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污泥：</w:t>
                  </w:r>
                  <w:r>
                    <w:rPr>
                      <w:rFonts w:hint="eastAsia"/>
                      <w:i w:val="0"/>
                      <w:iCs w:val="0"/>
                      <w:color w:val="auto"/>
                      <w:sz w:val="21"/>
                      <w:szCs w:val="21"/>
                      <w:u w:val="none"/>
                      <w:lang w:val="en-US" w:eastAsia="zh-CN"/>
                    </w:rPr>
                    <w:t>经专用污泥罐车运至</w:t>
                  </w:r>
                  <w:r>
                    <w:rPr>
                      <w:rFonts w:hint="eastAsia" w:cs="Times New Roman"/>
                      <w:i w:val="0"/>
                      <w:iCs w:val="0"/>
                      <w:color w:val="auto"/>
                      <w:sz w:val="21"/>
                      <w:szCs w:val="21"/>
                      <w:highlight w:val="none"/>
                      <w:u w:val="none"/>
                      <w:lang w:val="en-US" w:eastAsia="zh-CN"/>
                    </w:rPr>
                    <w:t>宣汉县清溪镇污水处理站处理</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rightChars="0"/>
                    <w:jc w:val="left"/>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栅渣及沉砂</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rPr>
                    <w:t>栅渣及沉砂装袋后交由当地环卫处理</w:t>
                  </w:r>
                  <w:r>
                    <w:rPr>
                      <w:rFonts w:hint="eastAsia" w:ascii="Times New Roman" w:hAnsi="Times New Roman"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595"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0000FF"/>
                      <w:sz w:val="21"/>
                      <w:szCs w:val="21"/>
                      <w:highlight w:val="none"/>
                    </w:rPr>
                  </w:pPr>
                </w:p>
              </w:tc>
              <w:tc>
                <w:tcPr>
                  <w:tcW w:w="190"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2216" w:type="pct"/>
                  <w:vAlign w:val="center"/>
                </w:tcPr>
                <w:p>
                  <w:pPr>
                    <w:pageBreakBefore w:val="0"/>
                    <w:kinsoku/>
                    <w:wordWrap/>
                    <w:bidi w:val="0"/>
                    <w:spacing w:line="240" w:lineRule="auto"/>
                    <w:ind w:left="0" w:leftChars="0" w:right="0" w:rightChars="0"/>
                    <w:jc w:val="left"/>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废包装材料</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color w:val="auto"/>
                      <w:sz w:val="21"/>
                      <w:szCs w:val="21"/>
                      <w:highlight w:val="none"/>
                    </w:rPr>
                    <w:t>废包装材料定期交由废品收购站回收</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地下水</w:t>
                  </w:r>
                </w:p>
              </w:tc>
              <w:tc>
                <w:tcPr>
                  <w:tcW w:w="2216"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厂区采取分区防渗措施，对于危废暂存间进行重点防渗；对于各污水处理单元采取一般防渗；对于</w:t>
                  </w:r>
                  <w:r>
                    <w:rPr>
                      <w:rFonts w:hint="eastAsia" w:cs="Times New Roman"/>
                      <w:color w:val="auto"/>
                      <w:sz w:val="21"/>
                      <w:szCs w:val="21"/>
                      <w:highlight w:val="none"/>
                      <w:lang w:val="en-US" w:eastAsia="zh-CN"/>
                    </w:rPr>
                    <w:t>综合楼</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门卫室</w:t>
                  </w:r>
                  <w:r>
                    <w:rPr>
                      <w:rFonts w:hint="default" w:ascii="Times New Roman" w:hAnsi="Times New Roman" w:cs="Times New Roman"/>
                      <w:color w:val="auto"/>
                      <w:sz w:val="21"/>
                      <w:szCs w:val="21"/>
                      <w:highlight w:val="none"/>
                    </w:rPr>
                    <w:t>、厂区道路等采取简单防渗。</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环境风险</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新建/依托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环境风险</w:t>
                  </w:r>
                </w:p>
              </w:tc>
              <w:tc>
                <w:tcPr>
                  <w:tcW w:w="2216"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Cs w:val="21"/>
                      <w:highlight w:val="none"/>
                    </w:rPr>
                    <w:t>严格规范化操作、建立必要的预备系统或设备、制定事故及时处理计划、编制应急预案，制定高效的应急措施、地下水和土壤环境防渗。</w:t>
                  </w:r>
                </w:p>
              </w:tc>
              <w:tc>
                <w:tcPr>
                  <w:tcW w:w="550" w:type="pct"/>
                  <w:vAlign w:val="center"/>
                </w:tcPr>
                <w:p>
                  <w:pPr>
                    <w:pStyle w:val="27"/>
                    <w:pageBreakBefore w:val="0"/>
                    <w:kinsoku/>
                    <w:wordWrap/>
                    <w:bidi w:val="0"/>
                    <w:spacing w:after="0" w:line="240" w:lineRule="auto"/>
                    <w:ind w:left="0" w:leftChars="0" w:right="0" w:firstLine="0" w:firstLineChars="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环境风险</w:t>
                  </w:r>
                </w:p>
              </w:tc>
              <w:tc>
                <w:tcPr>
                  <w:tcW w:w="438" w:type="pct"/>
                  <w:vAlign w:val="center"/>
                </w:tcPr>
                <w:p>
                  <w:pPr>
                    <w:pStyle w:val="27"/>
                    <w:pageBreakBefore w:val="0"/>
                    <w:kinsoku/>
                    <w:wordWrap/>
                    <w:bidi w:val="0"/>
                    <w:spacing w:after="0" w:line="240" w:lineRule="auto"/>
                    <w:ind w:left="0" w:leftChars="0" w:right="0" w:firstLine="0" w:firstLineChars="0"/>
                    <w:jc w:val="center"/>
                    <w:rPr>
                      <w:rFonts w:hint="eastAsia" w:ascii="Times New Roman" w:hAnsi="Times New Roman" w:eastAsia="宋体" w:cs="Times New Roman"/>
                      <w:b/>
                      <w:sz w:val="21"/>
                      <w:szCs w:val="21"/>
                      <w:lang w:val="en-US" w:eastAsia="zh-CN"/>
                    </w:rPr>
                  </w:pPr>
                  <w:r>
                    <w:rPr>
                      <w:rFonts w:hint="eastAsia" w:cs="Times New Roman"/>
                      <w:b/>
                      <w:sz w:val="21"/>
                      <w:szCs w:val="21"/>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77" w:type="pct"/>
                  <w:vMerge w:val="continue"/>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p>
              </w:tc>
              <w:tc>
                <w:tcPr>
                  <w:tcW w:w="785" w:type="pct"/>
                  <w:gridSpan w:val="2"/>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绿化</w:t>
                  </w:r>
                </w:p>
              </w:tc>
              <w:tc>
                <w:tcPr>
                  <w:tcW w:w="2216" w:type="pct"/>
                  <w:vAlign w:val="center"/>
                </w:tcPr>
                <w:p>
                  <w:pPr>
                    <w:pageBreakBefore w:val="0"/>
                    <w:kinsoku/>
                    <w:wordWrap/>
                    <w:bidi w:val="0"/>
                    <w:spacing w:line="240" w:lineRule="auto"/>
                    <w:ind w:left="0" w:leftChars="0" w:right="0"/>
                    <w:jc w:val="center"/>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项目厂区空地内种植绿化</w:t>
                  </w:r>
                  <w:r>
                    <w:rPr>
                      <w:rFonts w:hint="eastAsia" w:cs="Times New Roman"/>
                      <w:color w:val="auto"/>
                      <w:sz w:val="21"/>
                      <w:szCs w:val="21"/>
                      <w:highlight w:val="none"/>
                      <w:lang w:eastAsia="zh-CN"/>
                    </w:rPr>
                    <w:t>。</w:t>
                  </w:r>
                </w:p>
              </w:tc>
              <w:tc>
                <w:tcPr>
                  <w:tcW w:w="550"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31"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3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lang w:val="en-US"/>
                    </w:rPr>
                  </w:pPr>
                  <w:r>
                    <w:rPr>
                      <w:rFonts w:hint="eastAsia" w:cs="Times New Roman"/>
                      <w:b/>
                      <w:bCs/>
                      <w:color w:val="auto"/>
                      <w:sz w:val="21"/>
                      <w:szCs w:val="21"/>
                      <w:highlight w:val="none"/>
                      <w:lang w:val="en-US" w:eastAsia="zh-CN"/>
                    </w:rPr>
                    <w:t>新建/依托</w:t>
                  </w:r>
                </w:p>
              </w:tc>
            </w:tr>
          </w:tbl>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4、项目主要建构筑物</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本项目主要构、建筑物如下：</w:t>
            </w:r>
          </w:p>
          <w:p>
            <w:pPr>
              <w:pageBreakBefore w:val="0"/>
              <w:kinsoku/>
              <w:wordWrap/>
              <w:bidi w:val="0"/>
              <w:spacing w:line="360" w:lineRule="auto"/>
              <w:ind w:left="0" w:leftChars="0" w:right="0"/>
              <w:jc w:val="center"/>
              <w:rPr>
                <w:rFonts w:hint="default" w:ascii="Times New Roman" w:hAnsi="Times New Roman" w:eastAsia="黑体" w:cs="Times New Roman"/>
                <w:bCs/>
                <w:color w:val="auto"/>
                <w:szCs w:val="21"/>
                <w:highlight w:val="none"/>
              </w:rPr>
            </w:pPr>
            <w:r>
              <w:rPr>
                <w:rFonts w:hint="default" w:ascii="Times New Roman" w:hAnsi="Times New Roman" w:eastAsia="黑体" w:cs="Times New Roman"/>
                <w:bCs/>
                <w:snapToGrid w:val="0"/>
                <w:color w:val="auto"/>
                <w:szCs w:val="18"/>
                <w:highlight w:val="none"/>
                <w:lang w:bidi="ar"/>
              </w:rPr>
              <w:t>表2-</w:t>
            </w:r>
            <w:r>
              <w:rPr>
                <w:rFonts w:hint="eastAsia" w:eastAsia="黑体" w:cs="Times New Roman"/>
                <w:bCs/>
                <w:snapToGrid w:val="0"/>
                <w:color w:val="auto"/>
                <w:szCs w:val="18"/>
                <w:highlight w:val="none"/>
                <w:lang w:val="en-US" w:eastAsia="zh-CN" w:bidi="ar"/>
              </w:rPr>
              <w:t>3</w:t>
            </w:r>
            <w:r>
              <w:rPr>
                <w:rFonts w:hint="default" w:ascii="Times New Roman" w:hAnsi="Times New Roman" w:eastAsia="黑体" w:cs="Times New Roman"/>
                <w:bCs/>
                <w:snapToGrid w:val="0"/>
                <w:color w:val="auto"/>
                <w:szCs w:val="18"/>
                <w:highlight w:val="none"/>
                <w:lang w:bidi="ar"/>
              </w:rPr>
              <w:t xml:space="preserve"> </w:t>
            </w:r>
            <w:r>
              <w:rPr>
                <w:rFonts w:hint="default" w:ascii="Times New Roman" w:hAnsi="Times New Roman" w:eastAsia="黑体" w:cs="Times New Roman"/>
                <w:bCs/>
                <w:color w:val="auto"/>
                <w:szCs w:val="21"/>
                <w:highlight w:val="none"/>
              </w:rPr>
              <w:t>主要构、建筑物一览表</w:t>
            </w:r>
          </w:p>
          <w:tbl>
            <w:tblPr>
              <w:tblStyle w:val="29"/>
              <w:tblW w:w="48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2000"/>
              <w:gridCol w:w="1706"/>
              <w:gridCol w:w="906"/>
              <w:gridCol w:w="1457"/>
              <w:gridCol w:w="2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序号</w:t>
                  </w:r>
                </w:p>
              </w:tc>
              <w:tc>
                <w:tcPr>
                  <w:tcW w:w="1122"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构筑物名称</w:t>
                  </w:r>
                </w:p>
              </w:tc>
              <w:tc>
                <w:tcPr>
                  <w:tcW w:w="957"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尺寸</w:t>
                  </w:r>
                </w:p>
              </w:tc>
              <w:tc>
                <w:tcPr>
                  <w:tcW w:w="508"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数量</w:t>
                  </w:r>
                </w:p>
              </w:tc>
              <w:tc>
                <w:tcPr>
                  <w:tcW w:w="2003" w:type="pct"/>
                  <w:gridSpan w:val="2"/>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w:t>
                  </w:r>
                </w:p>
              </w:tc>
              <w:tc>
                <w:tcPr>
                  <w:tcW w:w="1122" w:type="pct"/>
                  <w:vAlign w:val="center"/>
                </w:tcPr>
                <w:p>
                  <w:pPr>
                    <w:pStyle w:val="99"/>
                    <w:spacing w:before="52" w:line="206" w:lineRule="auto"/>
                    <w:ind w:left="7" w:leftChars="0"/>
                    <w:jc w:val="center"/>
                    <w:rPr>
                      <w:rFonts w:hint="default" w:ascii="Times New Roman" w:hAnsi="Times New Roman" w:eastAsia="Times New Roman" w:cs="Times New Roman"/>
                      <w:spacing w:val="-1"/>
                      <w:sz w:val="21"/>
                      <w:szCs w:val="21"/>
                    </w:rPr>
                  </w:pPr>
                  <w:r>
                    <w:rPr>
                      <w:rFonts w:hint="default" w:ascii="Times New Roman" w:hAnsi="Times New Roman" w:cs="Times New Roman"/>
                      <w:spacing w:val="-2"/>
                      <w:sz w:val="21"/>
                      <w:szCs w:val="21"/>
                    </w:rPr>
                    <w:t>格栅调节池</w:t>
                  </w:r>
                </w:p>
              </w:tc>
              <w:tc>
                <w:tcPr>
                  <w:tcW w:w="957" w:type="pct"/>
                  <w:vAlign w:val="center"/>
                </w:tcPr>
                <w:p>
                  <w:pPr>
                    <w:pStyle w:val="99"/>
                    <w:spacing w:before="52" w:line="206" w:lineRule="auto"/>
                    <w:jc w:val="center"/>
                    <w:rPr>
                      <w:rFonts w:hint="default" w:ascii="Times New Roman" w:hAnsi="Times New Roman" w:cs="Times New Roman"/>
                      <w:spacing w:val="-1"/>
                      <w:sz w:val="21"/>
                      <w:szCs w:val="21"/>
                    </w:rPr>
                  </w:pPr>
                  <w:r>
                    <w:rPr>
                      <w:rFonts w:hint="default" w:ascii="Times New Roman" w:hAnsi="Times New Roman" w:cs="Times New Roman"/>
                      <w:color w:val="auto"/>
                      <w:sz w:val="21"/>
                      <w:szCs w:val="21"/>
                      <w:highlight w:val="none"/>
                      <w:lang w:val="en-US" w:eastAsia="zh-CN"/>
                    </w:rPr>
                    <w:t>5.6</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4.1</w:t>
                  </w:r>
                  <w:r>
                    <w:rPr>
                      <w:rFonts w:hint="default" w:ascii="Times New Roman" w:hAnsi="Times New Roman" w:cs="Times New Roman"/>
                      <w:color w:val="auto"/>
                      <w:sz w:val="21"/>
                      <w:szCs w:val="21"/>
                      <w:highlight w:val="none"/>
                    </w:rPr>
                    <w:t>m</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7.5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3.8</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m</w:t>
                  </w:r>
                </w:p>
              </w:tc>
              <w:tc>
                <w:tcPr>
                  <w:tcW w:w="508" w:type="pct"/>
                  <w:vAlign w:val="center"/>
                </w:tcPr>
                <w:p>
                  <w:pPr>
                    <w:pageBreakBefore w:val="0"/>
                    <w:kinsoku/>
                    <w:wordWrap/>
                    <w:bidi w:val="0"/>
                    <w:ind w:left="0" w:leftChars="0" w:right="0"/>
                    <w:jc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2座</w:t>
                  </w:r>
                </w:p>
              </w:tc>
              <w:tc>
                <w:tcPr>
                  <w:tcW w:w="817" w:type="pct"/>
                  <w:vAlign w:val="center"/>
                </w:tcPr>
                <w:p>
                  <w:pPr>
                    <w:pageBreakBefore w:val="0"/>
                    <w:kinsoku/>
                    <w:wordWrap/>
                    <w:bidi w:val="0"/>
                    <w:ind w:left="0" w:leftChars="0" w:right="0"/>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利旧，钢混</w:t>
                  </w:r>
                </w:p>
              </w:tc>
              <w:tc>
                <w:tcPr>
                  <w:tcW w:w="1186" w:type="pct"/>
                  <w:vMerge w:val="restar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color w:val="auto"/>
                      <w:sz w:val="21"/>
                      <w:szCs w:val="21"/>
                      <w:highlight w:val="none"/>
                      <w:lang w:val="en-US" w:eastAsia="zh-CN"/>
                    </w:rPr>
                    <w:t>宣汉县清溪镇污水处理站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2</w:t>
                  </w:r>
                </w:p>
              </w:tc>
              <w:tc>
                <w:tcPr>
                  <w:tcW w:w="1122" w:type="pct"/>
                  <w:vAlign w:val="center"/>
                </w:tcPr>
                <w:p>
                  <w:pPr>
                    <w:pStyle w:val="99"/>
                    <w:spacing w:before="52" w:line="206" w:lineRule="auto"/>
                    <w:ind w:left="7" w:leftChars="0"/>
                    <w:jc w:val="center"/>
                    <w:rPr>
                      <w:rFonts w:hint="default" w:ascii="宋体" w:hAnsi="宋体" w:eastAsia="宋体" w:cs="宋体"/>
                      <w:kern w:val="2"/>
                      <w:sz w:val="21"/>
                      <w:szCs w:val="21"/>
                      <w:lang w:val="en-US" w:eastAsia="en-US" w:bidi="ar-SA"/>
                    </w:rPr>
                  </w:pPr>
                  <w:r>
                    <w:rPr>
                      <w:rFonts w:ascii="Times New Roman" w:hAnsi="Times New Roman" w:eastAsia="Times New Roman" w:cs="Times New Roman"/>
                      <w:spacing w:val="-1"/>
                      <w:sz w:val="21"/>
                      <w:szCs w:val="21"/>
                    </w:rPr>
                    <w:t>A</w:t>
                  </w:r>
                  <w:r>
                    <w:rPr>
                      <w:rFonts w:ascii="Times New Roman" w:hAnsi="Times New Roman" w:eastAsia="Times New Roman" w:cs="Times New Roman"/>
                      <w:spacing w:val="-1"/>
                      <w:sz w:val="21"/>
                      <w:szCs w:val="21"/>
                      <w:vertAlign w:val="superscript"/>
                    </w:rPr>
                    <w:t>2</w:t>
                  </w:r>
                  <w:r>
                    <w:rPr>
                      <w:rFonts w:ascii="Times New Roman" w:hAnsi="Times New Roman" w:eastAsia="Times New Roman" w:cs="Times New Roman"/>
                      <w:spacing w:val="-1"/>
                      <w:sz w:val="21"/>
                      <w:szCs w:val="21"/>
                    </w:rPr>
                    <w:t xml:space="preserve">O </w:t>
                  </w:r>
                  <w:r>
                    <w:rPr>
                      <w:spacing w:val="-1"/>
                      <w:sz w:val="21"/>
                      <w:szCs w:val="21"/>
                    </w:rPr>
                    <w:t>生化池厌氧</w:t>
                  </w:r>
                  <w:r>
                    <w:rPr>
                      <w:rFonts w:ascii="Times New Roman" w:hAnsi="Times New Roman" w:eastAsia="Times New Roman" w:cs="Times New Roman"/>
                      <w:spacing w:val="-1"/>
                      <w:sz w:val="21"/>
                      <w:szCs w:val="21"/>
                    </w:rPr>
                    <w:t>+</w:t>
                  </w:r>
                  <w:r>
                    <w:rPr>
                      <w:rFonts w:hint="eastAsia" w:eastAsia="宋体"/>
                      <w:spacing w:val="-1"/>
                      <w:sz w:val="21"/>
                      <w:szCs w:val="21"/>
                      <w:lang w:val="en-US" w:eastAsia="zh-CN"/>
                    </w:rPr>
                    <w:t>缺</w:t>
                  </w:r>
                  <w:r>
                    <w:rPr>
                      <w:spacing w:val="-1"/>
                      <w:sz w:val="21"/>
                      <w:szCs w:val="21"/>
                    </w:rPr>
                    <w:t>氧段</w:t>
                  </w:r>
                </w:p>
              </w:tc>
              <w:tc>
                <w:tcPr>
                  <w:tcW w:w="957" w:type="pct"/>
                  <w:vAlign w:val="center"/>
                </w:tcPr>
                <w:p>
                  <w:pPr>
                    <w:pStyle w:val="99"/>
                    <w:spacing w:before="52" w:line="206" w:lineRule="auto"/>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cs="Times New Roman"/>
                      <w:spacing w:val="-1"/>
                      <w:sz w:val="21"/>
                      <w:szCs w:val="21"/>
                    </w:rPr>
                    <w:t>7.42</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1"/>
                      <w:sz w:val="21"/>
                      <w:szCs w:val="21"/>
                    </w:rPr>
                    <w:t>6.45</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1"/>
                      <w:sz w:val="21"/>
                      <w:szCs w:val="21"/>
                    </w:rPr>
                    <w:t>4.1</w:t>
                  </w:r>
                  <w:r>
                    <w:rPr>
                      <w:rFonts w:hint="default" w:ascii="Times New Roman" w:hAnsi="Times New Roman" w:cs="Times New Roman"/>
                      <w:spacing w:val="-1"/>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w:t>
                  </w:r>
                  <w:r>
                    <w:rPr>
                      <w:rFonts w:hint="default" w:ascii="Times New Roman" w:hAnsi="Times New Roman" w:cs="Times New Roman"/>
                      <w:color w:val="auto"/>
                      <w:sz w:val="21"/>
                      <w:szCs w:val="21"/>
                      <w:highlight w:val="none"/>
                    </w:rPr>
                    <w:t>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改建</w:t>
                  </w:r>
                  <w:r>
                    <w:rPr>
                      <w:rFonts w:hint="default" w:ascii="Times New Roman" w:hAnsi="Times New Roman" w:cs="Times New Roman"/>
                      <w:bCs/>
                      <w:color w:val="auto"/>
                      <w:sz w:val="21"/>
                      <w:szCs w:val="21"/>
                      <w:highlight w:val="none"/>
                    </w:rPr>
                    <w:t>，钢混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3</w:t>
                  </w:r>
                </w:p>
              </w:tc>
              <w:tc>
                <w:tcPr>
                  <w:tcW w:w="1122" w:type="pct"/>
                  <w:vAlign w:val="center"/>
                </w:tcPr>
                <w:p>
                  <w:pPr>
                    <w:pStyle w:val="99"/>
                    <w:spacing w:before="53" w:line="208" w:lineRule="auto"/>
                    <w:jc w:val="center"/>
                    <w:rPr>
                      <w:rFonts w:hint="default" w:ascii="宋体" w:hAnsi="宋体" w:eastAsia="宋体" w:cs="宋体"/>
                      <w:kern w:val="2"/>
                      <w:sz w:val="21"/>
                      <w:szCs w:val="21"/>
                      <w:lang w:val="en-US" w:eastAsia="en-US" w:bidi="ar-SA"/>
                    </w:rPr>
                  </w:pPr>
                  <w:r>
                    <w:rPr>
                      <w:spacing w:val="-2"/>
                      <w:sz w:val="21"/>
                      <w:szCs w:val="21"/>
                    </w:rPr>
                    <w:t>一体化设备基础</w:t>
                  </w:r>
                </w:p>
              </w:tc>
              <w:tc>
                <w:tcPr>
                  <w:tcW w:w="957" w:type="pct"/>
                  <w:vAlign w:val="center"/>
                </w:tcPr>
                <w:p>
                  <w:pPr>
                    <w:pStyle w:val="99"/>
                    <w:spacing w:before="53" w:line="208"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3"/>
                      <w:sz w:val="21"/>
                      <w:szCs w:val="21"/>
                    </w:rPr>
                    <w:t>15.0</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3"/>
                      <w:sz w:val="21"/>
                      <w:szCs w:val="21"/>
                    </w:rPr>
                    <w:t>12.5</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3"/>
                      <w:sz w:val="21"/>
                      <w:szCs w:val="21"/>
                    </w:rPr>
                    <w:t>0.3</w:t>
                  </w:r>
                  <w:r>
                    <w:rPr>
                      <w:rFonts w:hint="default" w:ascii="Times New Roman" w:hAnsi="Times New Roman" w:cs="Times New Roman"/>
                      <w:spacing w:val="-3"/>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color w:val="auto"/>
                      <w:sz w:val="21"/>
                      <w:szCs w:val="21"/>
                      <w:highlight w:val="none"/>
                      <w:lang w:val="en-US" w:eastAsia="zh-CN"/>
                    </w:rPr>
                    <w:t>1</w:t>
                  </w:r>
                  <w:r>
                    <w:rPr>
                      <w:rFonts w:hint="default" w:ascii="Times New Roman" w:hAnsi="Times New Roman" w:cs="Times New Roman"/>
                      <w:color w:val="auto"/>
                      <w:sz w:val="21"/>
                      <w:szCs w:val="21"/>
                      <w:highlight w:val="none"/>
                    </w:rPr>
                    <w:t>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新建</w:t>
                  </w:r>
                  <w:r>
                    <w:rPr>
                      <w:rFonts w:hint="default" w:ascii="Times New Roman" w:hAnsi="Times New Roman" w:cs="Times New Roman"/>
                      <w:bCs/>
                      <w:color w:val="auto"/>
                      <w:sz w:val="21"/>
                      <w:szCs w:val="21"/>
                      <w:highlight w:val="none"/>
                    </w:rPr>
                    <w:t>，钢混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4</w:t>
                  </w:r>
                </w:p>
              </w:tc>
              <w:tc>
                <w:tcPr>
                  <w:tcW w:w="1122" w:type="pct"/>
                  <w:vAlign w:val="center"/>
                </w:tcPr>
                <w:p>
                  <w:pPr>
                    <w:pStyle w:val="99"/>
                    <w:spacing w:before="54" w:line="207" w:lineRule="auto"/>
                    <w:jc w:val="center"/>
                    <w:rPr>
                      <w:rFonts w:hint="default" w:ascii="宋体" w:hAnsi="宋体" w:eastAsia="宋体" w:cs="宋体"/>
                      <w:kern w:val="2"/>
                      <w:sz w:val="21"/>
                      <w:szCs w:val="21"/>
                      <w:lang w:val="en-US" w:eastAsia="en-US" w:bidi="ar-SA"/>
                    </w:rPr>
                  </w:pPr>
                  <w:r>
                    <w:rPr>
                      <w:spacing w:val="-3"/>
                      <w:sz w:val="21"/>
                      <w:szCs w:val="21"/>
                    </w:rPr>
                    <w:t>两级沉淀池</w:t>
                  </w:r>
                </w:p>
              </w:tc>
              <w:tc>
                <w:tcPr>
                  <w:tcW w:w="957" w:type="pct"/>
                  <w:vAlign w:val="center"/>
                </w:tcPr>
                <w:p>
                  <w:pPr>
                    <w:pStyle w:val="99"/>
                    <w:spacing w:before="54" w:line="207"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2"/>
                      <w:sz w:val="21"/>
                      <w:szCs w:val="21"/>
                    </w:rPr>
                    <w:t>14.0</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2"/>
                      <w:sz w:val="21"/>
                      <w:szCs w:val="21"/>
                    </w:rPr>
                    <w:t>9.3</w:t>
                  </w:r>
                  <w:r>
                    <w:rPr>
                      <w:rFonts w:hint="default" w:ascii="Times New Roman" w:hAnsi="Times New Roman" w:cs="Times New Roman"/>
                      <w:spacing w:val="-1"/>
                      <w:sz w:val="21"/>
                      <w:szCs w:val="21"/>
                      <w:lang w:val="en-US" w:eastAsia="zh-CN"/>
                    </w:rPr>
                    <w:t>×</w:t>
                  </w:r>
                  <w:r>
                    <w:rPr>
                      <w:rFonts w:hint="default" w:ascii="Times New Roman" w:hAnsi="Times New Roman" w:cs="Times New Roman"/>
                      <w:spacing w:val="-2"/>
                      <w:sz w:val="21"/>
                      <w:szCs w:val="21"/>
                    </w:rPr>
                    <w:t>3.5</w:t>
                  </w:r>
                  <w:r>
                    <w:rPr>
                      <w:rFonts w:hint="default" w:ascii="Times New Roman" w:hAnsi="Times New Roman" w:cs="Times New Roman"/>
                      <w:spacing w:val="-2"/>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改建，钢混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5</w:t>
                  </w:r>
                </w:p>
              </w:tc>
              <w:tc>
                <w:tcPr>
                  <w:tcW w:w="1122" w:type="pct"/>
                  <w:vAlign w:val="center"/>
                </w:tcPr>
                <w:p>
                  <w:pPr>
                    <w:pStyle w:val="99"/>
                    <w:spacing w:before="54" w:line="211" w:lineRule="auto"/>
                    <w:jc w:val="center"/>
                    <w:rPr>
                      <w:rFonts w:hint="default" w:ascii="宋体" w:hAnsi="宋体" w:eastAsia="宋体" w:cs="宋体"/>
                      <w:kern w:val="2"/>
                      <w:sz w:val="21"/>
                      <w:szCs w:val="21"/>
                      <w:lang w:val="en-US" w:eastAsia="en-US" w:bidi="ar-SA"/>
                    </w:rPr>
                  </w:pPr>
                  <w:r>
                    <w:rPr>
                      <w:spacing w:val="-4"/>
                      <w:sz w:val="21"/>
                      <w:szCs w:val="21"/>
                    </w:rPr>
                    <w:t>计量渠</w:t>
                  </w:r>
                </w:p>
              </w:tc>
              <w:tc>
                <w:tcPr>
                  <w:tcW w:w="957" w:type="pct"/>
                  <w:vAlign w:val="center"/>
                </w:tcPr>
                <w:p>
                  <w:pPr>
                    <w:keepNext w:val="0"/>
                    <w:keepLines w:val="0"/>
                    <w:pageBreakBefore w:val="0"/>
                    <w:widowControl w:val="0"/>
                    <w:kinsoku/>
                    <w:wordWrap/>
                    <w:overflowPunct/>
                    <w:topLinePunct w:val="0"/>
                    <w:autoSpaceDE/>
                    <w:autoSpaceDN/>
                    <w:bidi w:val="0"/>
                    <w:adjustRightInd/>
                    <w:snapToGrid/>
                    <w:spacing w:line="188" w:lineRule="auto"/>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Times New Roman" w:cs="Times New Roman"/>
                      <w:spacing w:val="-9"/>
                      <w:sz w:val="21"/>
                      <w:szCs w:val="21"/>
                    </w:rPr>
                    <w:t>2.0</w:t>
                  </w:r>
                  <w:r>
                    <w:rPr>
                      <w:rFonts w:hint="default" w:ascii="Times New Roman" w:hAnsi="Times New Roman" w:eastAsia="Times New Roman" w:cs="Times New Roman"/>
                      <w:spacing w:val="-33"/>
                      <w:sz w:val="21"/>
                      <w:szCs w:val="21"/>
                    </w:rPr>
                    <w:t xml:space="preserve"> </w:t>
                  </w:r>
                  <w:r>
                    <w:rPr>
                      <w:rFonts w:hint="default" w:ascii="Times New Roman" w:hAnsi="Times New Roman" w:eastAsia="Times New Roman" w:cs="Times New Roman"/>
                      <w:spacing w:val="-9"/>
                      <w:sz w:val="21"/>
                      <w:szCs w:val="21"/>
                    </w:rPr>
                    <w:t>×0.3</w:t>
                  </w:r>
                  <w:r>
                    <w:rPr>
                      <w:rFonts w:hint="default" w:ascii="Times New Roman" w:hAnsi="Times New Roman" w:eastAsia="Times New Roman" w:cs="Times New Roman"/>
                      <w:spacing w:val="-40"/>
                      <w:sz w:val="21"/>
                      <w:szCs w:val="21"/>
                    </w:rPr>
                    <w:t xml:space="preserve"> </w:t>
                  </w:r>
                  <w:r>
                    <w:rPr>
                      <w:rFonts w:hint="default" w:ascii="Times New Roman" w:hAnsi="Times New Roman" w:eastAsia="Times New Roman" w:cs="Times New Roman"/>
                      <w:spacing w:val="-9"/>
                      <w:sz w:val="21"/>
                      <w:szCs w:val="21"/>
                    </w:rPr>
                    <w:t>×</w:t>
                  </w:r>
                  <w:r>
                    <w:rPr>
                      <w:rFonts w:hint="default" w:ascii="Times New Roman" w:hAnsi="Times New Roman" w:eastAsia="Times New Roman" w:cs="Times New Roman"/>
                      <w:spacing w:val="-33"/>
                      <w:sz w:val="21"/>
                      <w:szCs w:val="21"/>
                    </w:rPr>
                    <w:t xml:space="preserve"> </w:t>
                  </w:r>
                  <w:r>
                    <w:rPr>
                      <w:rFonts w:hint="default" w:ascii="Times New Roman" w:hAnsi="Times New Roman" w:eastAsia="Times New Roman" w:cs="Times New Roman"/>
                      <w:spacing w:val="-9"/>
                      <w:sz w:val="21"/>
                      <w:szCs w:val="21"/>
                    </w:rPr>
                    <w:t>1.</w:t>
                  </w:r>
                  <w:r>
                    <w:rPr>
                      <w:rFonts w:hint="default" w:ascii="Times New Roman" w:hAnsi="Times New Roman" w:eastAsia="Times New Roman" w:cs="Times New Roman"/>
                      <w:spacing w:val="-32"/>
                      <w:sz w:val="21"/>
                      <w:szCs w:val="21"/>
                    </w:rPr>
                    <w:t xml:space="preserve"> </w:t>
                  </w:r>
                  <w:r>
                    <w:rPr>
                      <w:rFonts w:hint="default" w:ascii="Times New Roman" w:hAnsi="Times New Roman" w:eastAsia="Times New Roman" w:cs="Times New Roman"/>
                      <w:spacing w:val="-9"/>
                      <w:sz w:val="21"/>
                      <w:szCs w:val="21"/>
                    </w:rPr>
                    <w:t>1</w:t>
                  </w:r>
                  <w:r>
                    <w:rPr>
                      <w:rFonts w:hint="default" w:ascii="Times New Roman" w:hAnsi="Times New Roman" w:eastAsia="宋体" w:cs="Times New Roman"/>
                      <w:spacing w:val="-9"/>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改建，</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6</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lang w:val="en-US" w:eastAsia="zh-CN"/>
                    </w:rPr>
                    <w:t>污泥</w:t>
                  </w:r>
                  <w:r>
                    <w:rPr>
                      <w:rFonts w:hint="eastAsia" w:cs="Times New Roman"/>
                      <w:b w:val="0"/>
                      <w:bCs w:val="0"/>
                      <w:color w:val="auto"/>
                      <w:sz w:val="21"/>
                      <w:szCs w:val="21"/>
                      <w:highlight w:val="none"/>
                      <w:lang w:val="en-US" w:eastAsia="zh-CN"/>
                    </w:rPr>
                    <w:t>堆</w:t>
                  </w:r>
                  <w:r>
                    <w:rPr>
                      <w:rFonts w:hint="default" w:ascii="Times New Roman" w:hAnsi="Times New Roman" w:cs="Times New Roman"/>
                      <w:b w:val="0"/>
                      <w:bCs w:val="0"/>
                      <w:color w:val="auto"/>
                      <w:sz w:val="21"/>
                      <w:szCs w:val="21"/>
                      <w:highlight w:val="none"/>
                      <w:lang w:val="en-US" w:eastAsia="zh-CN"/>
                    </w:rPr>
                    <w:t>棚</w:t>
                  </w:r>
                </w:p>
              </w:tc>
              <w:tc>
                <w:tcPr>
                  <w:tcW w:w="95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color w:val="auto"/>
                      <w:sz w:val="21"/>
                      <w:szCs w:val="21"/>
                      <w:highlight w:val="none"/>
                      <w:lang w:val="en-US" w:eastAsia="zh-CN"/>
                    </w:rPr>
                    <w:t>4.5×6.0×6.0m</w:t>
                  </w:r>
                </w:p>
              </w:tc>
              <w:tc>
                <w:tcPr>
                  <w:tcW w:w="508" w:type="pct"/>
                  <w:vAlign w:val="center"/>
                </w:tcPr>
                <w:p>
                  <w:pPr>
                    <w:pageBreakBefore w:val="0"/>
                    <w:kinsoku/>
                    <w:wordWrap/>
                    <w:bidi w:val="0"/>
                    <w:ind w:left="0" w:leftChars="0" w:right="0"/>
                    <w:jc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7</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rPr>
                    <w:t>在线监测间</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eastAsia"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w:t>
                  </w:r>
                  <w:r>
                    <w:rPr>
                      <w:rFonts w:hint="eastAsia" w:ascii="Times New Roman" w:hAnsi="Times New Roman" w:cs="Times New Roman"/>
                      <w:color w:val="auto"/>
                      <w:sz w:val="21"/>
                      <w:szCs w:val="21"/>
                      <w:highlight w:val="none"/>
                      <w:lang w:val="en-US" w:eastAsia="zh-CN"/>
                    </w:rPr>
                    <w:t>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8</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lang w:val="en-US" w:eastAsia="zh-CN"/>
                    </w:rPr>
                    <w:t>污泥脱水机房</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9</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rPr>
                    <w:t>配电</w:t>
                  </w:r>
                  <w:r>
                    <w:rPr>
                      <w:rFonts w:hint="eastAsia" w:cs="Times New Roman"/>
                      <w:b w:val="0"/>
                      <w:bCs w:val="0"/>
                      <w:color w:val="auto"/>
                      <w:sz w:val="21"/>
                      <w:szCs w:val="21"/>
                      <w:highlight w:val="none"/>
                      <w:lang w:val="en-US" w:eastAsia="zh-CN"/>
                    </w:rPr>
                    <w:t>房</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10</w:t>
                  </w:r>
                </w:p>
              </w:tc>
              <w:tc>
                <w:tcPr>
                  <w:tcW w:w="1122" w:type="pct"/>
                  <w:vAlign w:val="center"/>
                </w:tcPr>
                <w:p>
                  <w:pPr>
                    <w:pageBreakBefore w:val="0"/>
                    <w:kinsoku/>
                    <w:wordWrap/>
                    <w:bidi w:val="0"/>
                    <w:ind w:left="0" w:leftChars="0" w:right="0"/>
                    <w:jc w:val="center"/>
                    <w:rPr>
                      <w:rFonts w:hint="eastAsia"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风机房</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w:t>
                  </w:r>
                  <w:r>
                    <w:rPr>
                      <w:rFonts w:hint="eastAsia" w:ascii="Times New Roman" w:hAnsi="Times New Roman" w:cs="Times New Roman"/>
                      <w:color w:val="auto"/>
                      <w:sz w:val="21"/>
                      <w:szCs w:val="21"/>
                      <w:highlight w:val="none"/>
                      <w:lang w:val="en-US" w:eastAsia="zh-CN"/>
                    </w:rPr>
                    <w:t>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改建，</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11</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default" w:ascii="Times New Roman" w:hAnsi="Times New Roman" w:cs="Times New Roman"/>
                      <w:b w:val="0"/>
                      <w:bCs w:val="0"/>
                      <w:color w:val="auto"/>
                      <w:sz w:val="21"/>
                      <w:szCs w:val="21"/>
                      <w:highlight w:val="none"/>
                    </w:rPr>
                    <w:t>加药间</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新建</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12</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门卫室</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13</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综合楼</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w:t>
                  </w:r>
                  <w:r>
                    <w:rPr>
                      <w:rFonts w:hint="eastAsia" w:ascii="Times New Roman" w:hAnsi="Times New Roman" w:cs="Times New Roman"/>
                      <w:color w:val="auto"/>
                      <w:sz w:val="21"/>
                      <w:szCs w:val="21"/>
                      <w:highlight w:val="none"/>
                      <w:lang w:val="en-US" w:eastAsia="zh-CN"/>
                    </w:rPr>
                    <w:t>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利旧</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14</w:t>
                  </w:r>
                </w:p>
              </w:tc>
              <w:tc>
                <w:tcPr>
                  <w:tcW w:w="1122" w:type="pct"/>
                  <w:vAlign w:val="center"/>
                </w:tcPr>
                <w:p>
                  <w:pPr>
                    <w:pageBreakBefore w:val="0"/>
                    <w:kinsoku/>
                    <w:wordWrap/>
                    <w:bidi w:val="0"/>
                    <w:ind w:left="0" w:leftChars="0" w:right="0"/>
                    <w:jc w:val="center"/>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危废暂存间</w:t>
                  </w:r>
                </w:p>
              </w:tc>
              <w:tc>
                <w:tcPr>
                  <w:tcW w:w="957" w:type="pct"/>
                  <w:vAlign w:val="center"/>
                </w:tcPr>
                <w:p>
                  <w:pPr>
                    <w:pageBreakBefore w:val="0"/>
                    <w:kinsoku/>
                    <w:wordWrap/>
                    <w:bidi w:val="0"/>
                    <w:ind w:left="0" w:leftChars="0" w:right="0"/>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508"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1间</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新建</w:t>
                  </w:r>
                  <w:r>
                    <w:rPr>
                      <w:rFonts w:hint="default" w:ascii="Times New Roman" w:hAnsi="Times New Roman" w:cs="Times New Roman"/>
                      <w:bCs/>
                      <w:color w:val="auto"/>
                      <w:sz w:val="21"/>
                      <w:szCs w:val="21"/>
                      <w:highlight w:val="none"/>
                    </w:rPr>
                    <w:t>，</w:t>
                  </w:r>
                  <w:r>
                    <w:rPr>
                      <w:rFonts w:hint="eastAsia" w:cs="Times New Roman"/>
                      <w:bCs/>
                      <w:color w:val="auto"/>
                      <w:sz w:val="21"/>
                      <w:szCs w:val="21"/>
                      <w:highlight w:val="none"/>
                      <w:lang w:val="en-US" w:eastAsia="zh-CN"/>
                    </w:rPr>
                    <w:t>砖</w:t>
                  </w:r>
                  <w:r>
                    <w:rPr>
                      <w:rFonts w:hint="default" w:ascii="Times New Roman" w:hAnsi="Times New Roman" w:cs="Times New Roman"/>
                      <w:bCs/>
                      <w:color w:val="auto"/>
                      <w:sz w:val="21"/>
                      <w:szCs w:val="21"/>
                      <w:highlight w:val="none"/>
                    </w:rPr>
                    <w:t>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1</w:t>
                  </w:r>
                  <w:r>
                    <w:rPr>
                      <w:rFonts w:hint="eastAsia" w:cs="Times New Roman"/>
                      <w:bCs/>
                      <w:color w:val="auto"/>
                      <w:sz w:val="21"/>
                      <w:szCs w:val="21"/>
                      <w:highlight w:val="none"/>
                      <w:lang w:val="en-US" w:eastAsia="zh-CN"/>
                    </w:rPr>
                    <w:t>5</w:t>
                  </w:r>
                </w:p>
              </w:tc>
              <w:tc>
                <w:tcPr>
                  <w:tcW w:w="1122" w:type="pct"/>
                  <w:vAlign w:val="center"/>
                </w:tcPr>
                <w:p>
                  <w:pPr>
                    <w:pStyle w:val="99"/>
                    <w:spacing w:before="52" w:line="209" w:lineRule="auto"/>
                    <w:jc w:val="center"/>
                    <w:rPr>
                      <w:rFonts w:hint="default" w:ascii="Times New Roman" w:hAnsi="Times New Roman" w:eastAsia="宋体" w:cs="Times New Roman"/>
                      <w:kern w:val="2"/>
                      <w:sz w:val="21"/>
                      <w:szCs w:val="21"/>
                      <w:lang w:val="en-US" w:eastAsia="en-US" w:bidi="ar-SA"/>
                    </w:rPr>
                  </w:pPr>
                  <w:r>
                    <w:rPr>
                      <w:rFonts w:hint="default" w:ascii="Times New Roman" w:hAnsi="Times New Roman" w:cs="Times New Roman"/>
                      <w:spacing w:val="-2"/>
                      <w:sz w:val="21"/>
                      <w:szCs w:val="21"/>
                    </w:rPr>
                    <w:t>格栅调节池</w:t>
                  </w:r>
                </w:p>
              </w:tc>
              <w:tc>
                <w:tcPr>
                  <w:tcW w:w="957" w:type="pct"/>
                  <w:vAlign w:val="center"/>
                </w:tcPr>
                <w:p>
                  <w:pPr>
                    <w:spacing w:before="94" w:line="188" w:lineRule="auto"/>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Times New Roman" w:cs="Times New Roman"/>
                      <w:spacing w:val="-5"/>
                      <w:sz w:val="21"/>
                      <w:szCs w:val="21"/>
                    </w:rPr>
                    <w:t>6.0</w:t>
                  </w:r>
                  <w:r>
                    <w:rPr>
                      <w:rFonts w:hint="default" w:ascii="Times New Roman" w:hAnsi="Times New Roman" w:eastAsia="Times New Roman" w:cs="Times New Roman"/>
                      <w:spacing w:val="-38"/>
                      <w:sz w:val="21"/>
                      <w:szCs w:val="21"/>
                    </w:rPr>
                    <w:t xml:space="preserve"> </w:t>
                  </w:r>
                  <w:r>
                    <w:rPr>
                      <w:rFonts w:hint="default" w:ascii="Times New Roman" w:hAnsi="Times New Roman" w:eastAsia="Times New Roman" w:cs="Times New Roman"/>
                      <w:spacing w:val="-5"/>
                      <w:sz w:val="21"/>
                      <w:szCs w:val="21"/>
                    </w:rPr>
                    <w:t>×3.5</w:t>
                  </w:r>
                  <w:r>
                    <w:rPr>
                      <w:rFonts w:hint="default" w:ascii="Times New Roman" w:hAnsi="Times New Roman" w:eastAsia="Times New Roman" w:cs="Times New Roman"/>
                      <w:spacing w:val="-41"/>
                      <w:sz w:val="21"/>
                      <w:szCs w:val="21"/>
                    </w:rPr>
                    <w:t xml:space="preserve"> </w:t>
                  </w:r>
                  <w:r>
                    <w:rPr>
                      <w:rFonts w:hint="default" w:ascii="Times New Roman" w:hAnsi="Times New Roman" w:eastAsia="Times New Roman" w:cs="Times New Roman"/>
                      <w:spacing w:val="-5"/>
                      <w:sz w:val="21"/>
                      <w:szCs w:val="21"/>
                    </w:rPr>
                    <w:t>×4.0</w:t>
                  </w:r>
                  <w:r>
                    <w:rPr>
                      <w:rFonts w:hint="eastAsia" w:ascii="Times New Roman" w:hAnsi="Times New Roman" w:eastAsia="宋体" w:cs="Times New Roman"/>
                      <w:spacing w:val="-5"/>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新建，钢混</w:t>
                  </w:r>
                </w:p>
              </w:tc>
              <w:tc>
                <w:tcPr>
                  <w:tcW w:w="1186" w:type="pct"/>
                  <w:vMerge w:val="restar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16</w:t>
                  </w:r>
                </w:p>
              </w:tc>
              <w:tc>
                <w:tcPr>
                  <w:tcW w:w="1122" w:type="pct"/>
                  <w:vAlign w:val="center"/>
                </w:tcPr>
                <w:p>
                  <w:pPr>
                    <w:pStyle w:val="99"/>
                    <w:spacing w:before="54" w:line="210" w:lineRule="auto"/>
                    <w:jc w:val="center"/>
                    <w:rPr>
                      <w:rFonts w:hint="default" w:ascii="Times New Roman" w:hAnsi="Times New Roman" w:eastAsia="宋体" w:cs="Times New Roman"/>
                      <w:kern w:val="2"/>
                      <w:sz w:val="21"/>
                      <w:szCs w:val="21"/>
                      <w:lang w:val="en-US" w:eastAsia="en-US" w:bidi="ar-SA"/>
                    </w:rPr>
                  </w:pPr>
                  <w:r>
                    <w:rPr>
                      <w:rFonts w:hint="default" w:ascii="Times New Roman" w:hAnsi="Times New Roman" w:cs="Times New Roman"/>
                      <w:spacing w:val="-2"/>
                      <w:sz w:val="21"/>
                      <w:szCs w:val="21"/>
                    </w:rPr>
                    <w:t>一体化设备基础</w:t>
                  </w:r>
                </w:p>
              </w:tc>
              <w:tc>
                <w:tcPr>
                  <w:tcW w:w="957" w:type="pct"/>
                  <w:vAlign w:val="center"/>
                </w:tcPr>
                <w:p>
                  <w:pPr>
                    <w:pStyle w:val="99"/>
                    <w:spacing w:before="91" w:line="182" w:lineRule="auto"/>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cs="Times New Roman"/>
                      <w:spacing w:val="-3"/>
                      <w:sz w:val="21"/>
                      <w:szCs w:val="21"/>
                    </w:rPr>
                    <w:t>13.0</w:t>
                  </w:r>
                  <w:r>
                    <w:rPr>
                      <w:rFonts w:hint="default" w:ascii="Times New Roman" w:hAnsi="Times New Roman" w:eastAsia="Times New Roman" w:cs="Times New Roman"/>
                      <w:spacing w:val="-3"/>
                      <w:sz w:val="21"/>
                      <w:szCs w:val="21"/>
                    </w:rPr>
                    <w:t>×</w:t>
                  </w:r>
                  <w:r>
                    <w:rPr>
                      <w:rFonts w:hint="default" w:ascii="Times New Roman" w:hAnsi="Times New Roman" w:cs="Times New Roman"/>
                      <w:spacing w:val="-3"/>
                      <w:sz w:val="21"/>
                      <w:szCs w:val="21"/>
                    </w:rPr>
                    <w:t>6.0</w:t>
                  </w:r>
                  <w:r>
                    <w:rPr>
                      <w:rFonts w:hint="default" w:ascii="Times New Roman" w:hAnsi="Times New Roman" w:eastAsia="Times New Roman" w:cs="Times New Roman"/>
                      <w:spacing w:val="-3"/>
                      <w:sz w:val="21"/>
                      <w:szCs w:val="21"/>
                    </w:rPr>
                    <w:t>×</w:t>
                  </w:r>
                  <w:r>
                    <w:rPr>
                      <w:rFonts w:hint="default" w:ascii="Times New Roman" w:hAnsi="Times New Roman" w:cs="Times New Roman"/>
                      <w:spacing w:val="-3"/>
                      <w:sz w:val="21"/>
                      <w:szCs w:val="21"/>
                    </w:rPr>
                    <w:t>0.3</w:t>
                  </w:r>
                  <w:r>
                    <w:rPr>
                      <w:rFonts w:hint="eastAsia" w:ascii="Times New Roman" w:hAnsi="Times New Roman" w:cs="Times New Roman"/>
                      <w:spacing w:val="-3"/>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新建，钢混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17</w:t>
                  </w:r>
                </w:p>
              </w:tc>
              <w:tc>
                <w:tcPr>
                  <w:tcW w:w="1122" w:type="pct"/>
                  <w:vAlign w:val="center"/>
                </w:tcPr>
                <w:p>
                  <w:pPr>
                    <w:pStyle w:val="99"/>
                    <w:spacing w:before="53" w:line="208" w:lineRule="auto"/>
                    <w:jc w:val="center"/>
                    <w:rPr>
                      <w:rFonts w:hint="default" w:ascii="Times New Roman" w:hAnsi="Times New Roman" w:eastAsia="宋体" w:cs="Times New Roman"/>
                      <w:kern w:val="2"/>
                      <w:sz w:val="21"/>
                      <w:szCs w:val="21"/>
                      <w:lang w:val="en-US" w:eastAsia="en-US" w:bidi="ar-SA"/>
                    </w:rPr>
                  </w:pPr>
                  <w:r>
                    <w:rPr>
                      <w:rFonts w:hint="default" w:ascii="Times New Roman" w:hAnsi="Times New Roman" w:cs="Times New Roman"/>
                      <w:spacing w:val="-2"/>
                      <w:sz w:val="21"/>
                      <w:szCs w:val="21"/>
                    </w:rPr>
                    <w:t>格栅调节池</w:t>
                  </w:r>
                </w:p>
              </w:tc>
              <w:tc>
                <w:tcPr>
                  <w:tcW w:w="957" w:type="pct"/>
                  <w:vAlign w:val="center"/>
                </w:tcPr>
                <w:p>
                  <w:pPr>
                    <w:spacing w:before="95" w:line="188" w:lineRule="auto"/>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Times New Roman" w:cs="Times New Roman"/>
                      <w:spacing w:val="-5"/>
                      <w:sz w:val="21"/>
                      <w:szCs w:val="21"/>
                    </w:rPr>
                    <w:t>6.0</w:t>
                  </w:r>
                  <w:r>
                    <w:rPr>
                      <w:rFonts w:hint="default" w:ascii="Times New Roman" w:hAnsi="Times New Roman" w:eastAsia="Times New Roman" w:cs="Times New Roman"/>
                      <w:spacing w:val="-38"/>
                      <w:sz w:val="21"/>
                      <w:szCs w:val="21"/>
                    </w:rPr>
                    <w:t xml:space="preserve"> </w:t>
                  </w:r>
                  <w:r>
                    <w:rPr>
                      <w:rFonts w:hint="default" w:ascii="Times New Roman" w:hAnsi="Times New Roman" w:eastAsia="Times New Roman" w:cs="Times New Roman"/>
                      <w:spacing w:val="-5"/>
                      <w:sz w:val="21"/>
                      <w:szCs w:val="21"/>
                    </w:rPr>
                    <w:t>×4.0</w:t>
                  </w:r>
                  <w:r>
                    <w:rPr>
                      <w:rFonts w:hint="default" w:ascii="Times New Roman" w:hAnsi="Times New Roman" w:eastAsia="Times New Roman" w:cs="Times New Roman"/>
                      <w:spacing w:val="-41"/>
                      <w:sz w:val="21"/>
                      <w:szCs w:val="21"/>
                    </w:rPr>
                    <w:t xml:space="preserve"> </w:t>
                  </w:r>
                  <w:r>
                    <w:rPr>
                      <w:rFonts w:hint="default" w:ascii="Times New Roman" w:hAnsi="Times New Roman" w:eastAsia="Times New Roman" w:cs="Times New Roman"/>
                      <w:spacing w:val="-5"/>
                      <w:sz w:val="21"/>
                      <w:szCs w:val="21"/>
                    </w:rPr>
                    <w:t>×4.0</w:t>
                  </w:r>
                  <w:r>
                    <w:rPr>
                      <w:rFonts w:hint="eastAsia" w:ascii="Times New Roman" w:hAnsi="Times New Roman" w:eastAsia="宋体" w:cs="Times New Roman"/>
                      <w:spacing w:val="-5"/>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新建，钢混</w:t>
                  </w:r>
                </w:p>
              </w:tc>
              <w:tc>
                <w:tcPr>
                  <w:tcW w:w="1186" w:type="pct"/>
                  <w:vMerge w:val="restar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7" w:type="pct"/>
                  <w:vAlign w:val="center"/>
                </w:tcPr>
                <w:p>
                  <w:pPr>
                    <w:pageBreakBefore w:val="0"/>
                    <w:kinsoku/>
                    <w:wordWrap/>
                    <w:bidi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18</w:t>
                  </w:r>
                </w:p>
              </w:tc>
              <w:tc>
                <w:tcPr>
                  <w:tcW w:w="1122" w:type="pct"/>
                  <w:vAlign w:val="center"/>
                </w:tcPr>
                <w:p>
                  <w:pPr>
                    <w:pStyle w:val="99"/>
                    <w:spacing w:before="54" w:line="207" w:lineRule="auto"/>
                    <w:jc w:val="center"/>
                    <w:rPr>
                      <w:rFonts w:hint="default" w:ascii="Times New Roman" w:hAnsi="Times New Roman" w:eastAsia="宋体" w:cs="Times New Roman"/>
                      <w:kern w:val="2"/>
                      <w:sz w:val="21"/>
                      <w:szCs w:val="21"/>
                      <w:lang w:val="en-US" w:eastAsia="en-US" w:bidi="ar-SA"/>
                    </w:rPr>
                  </w:pPr>
                  <w:r>
                    <w:rPr>
                      <w:rFonts w:hint="default" w:ascii="Times New Roman" w:hAnsi="Times New Roman" w:cs="Times New Roman"/>
                      <w:spacing w:val="-2"/>
                      <w:sz w:val="21"/>
                      <w:szCs w:val="21"/>
                    </w:rPr>
                    <w:t>一体化设备基础</w:t>
                  </w:r>
                </w:p>
              </w:tc>
              <w:tc>
                <w:tcPr>
                  <w:tcW w:w="957" w:type="pct"/>
                  <w:vAlign w:val="center"/>
                </w:tcPr>
                <w:p>
                  <w:pPr>
                    <w:pStyle w:val="99"/>
                    <w:spacing w:before="92" w:line="178" w:lineRule="auto"/>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cs="Times New Roman"/>
                      <w:spacing w:val="-3"/>
                      <w:sz w:val="21"/>
                      <w:szCs w:val="21"/>
                    </w:rPr>
                    <w:t>16.5</w:t>
                  </w:r>
                  <w:r>
                    <w:rPr>
                      <w:rFonts w:hint="default" w:ascii="Times New Roman" w:hAnsi="Times New Roman" w:eastAsia="Times New Roman" w:cs="Times New Roman"/>
                      <w:spacing w:val="-3"/>
                      <w:sz w:val="21"/>
                      <w:szCs w:val="21"/>
                    </w:rPr>
                    <w:t>×</w:t>
                  </w:r>
                  <w:r>
                    <w:rPr>
                      <w:rFonts w:hint="default" w:ascii="Times New Roman" w:hAnsi="Times New Roman" w:cs="Times New Roman"/>
                      <w:spacing w:val="-3"/>
                      <w:sz w:val="21"/>
                      <w:szCs w:val="21"/>
                    </w:rPr>
                    <w:t>6.0</w:t>
                  </w:r>
                  <w:r>
                    <w:rPr>
                      <w:rFonts w:hint="default" w:ascii="Times New Roman" w:hAnsi="Times New Roman" w:eastAsia="Times New Roman" w:cs="Times New Roman"/>
                      <w:spacing w:val="-3"/>
                      <w:sz w:val="21"/>
                      <w:szCs w:val="21"/>
                    </w:rPr>
                    <w:t>×</w:t>
                  </w:r>
                  <w:r>
                    <w:rPr>
                      <w:rFonts w:hint="default" w:ascii="Times New Roman" w:hAnsi="Times New Roman" w:cs="Times New Roman"/>
                      <w:spacing w:val="-3"/>
                      <w:sz w:val="21"/>
                      <w:szCs w:val="21"/>
                    </w:rPr>
                    <w:t>0.3</w:t>
                  </w:r>
                  <w:r>
                    <w:rPr>
                      <w:rFonts w:hint="eastAsia" w:ascii="Times New Roman" w:hAnsi="Times New Roman" w:cs="Times New Roman"/>
                      <w:spacing w:val="-3"/>
                      <w:sz w:val="21"/>
                      <w:szCs w:val="21"/>
                      <w:lang w:val="en-US" w:eastAsia="zh-CN"/>
                    </w:rPr>
                    <w:t>m</w:t>
                  </w:r>
                </w:p>
              </w:tc>
              <w:tc>
                <w:tcPr>
                  <w:tcW w:w="508"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1座</w:t>
                  </w:r>
                </w:p>
              </w:tc>
              <w:tc>
                <w:tcPr>
                  <w:tcW w:w="817" w:type="pct"/>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r>
                    <w:rPr>
                      <w:rFonts w:hint="eastAsia" w:cs="Times New Roman"/>
                      <w:bCs/>
                      <w:color w:val="auto"/>
                      <w:sz w:val="21"/>
                      <w:szCs w:val="21"/>
                      <w:highlight w:val="none"/>
                      <w:lang w:val="en-US" w:eastAsia="zh-CN"/>
                    </w:rPr>
                    <w:t>新建</w:t>
                  </w:r>
                  <w:r>
                    <w:rPr>
                      <w:rFonts w:hint="default" w:ascii="Times New Roman" w:hAnsi="Times New Roman" w:cs="Times New Roman"/>
                      <w:bCs/>
                      <w:color w:val="auto"/>
                      <w:sz w:val="21"/>
                      <w:szCs w:val="21"/>
                      <w:highlight w:val="none"/>
                    </w:rPr>
                    <w:t>，钢混</w:t>
                  </w:r>
                </w:p>
              </w:tc>
              <w:tc>
                <w:tcPr>
                  <w:tcW w:w="1186"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5、主要设备</w:t>
            </w:r>
          </w:p>
          <w:p>
            <w:pPr>
              <w:pageBreakBefore w:val="0"/>
              <w:kinsoku/>
              <w:wordWrap/>
              <w:bidi w:val="0"/>
              <w:spacing w:line="360" w:lineRule="auto"/>
              <w:ind w:left="0" w:leftChars="0" w:right="0" w:firstLine="480" w:firstLineChars="200"/>
              <w:rPr>
                <w:rFonts w:hint="default" w:ascii="Times New Roman" w:hAnsi="Times New Roman" w:cs="Times New Roman"/>
                <w:color w:val="auto"/>
                <w:kern w:val="24"/>
                <w:sz w:val="24"/>
                <w:szCs w:val="24"/>
                <w:highlight w:val="none"/>
              </w:rPr>
            </w:pPr>
            <w:r>
              <w:rPr>
                <w:rFonts w:hint="default" w:ascii="Times New Roman" w:hAnsi="Times New Roman" w:cs="Times New Roman"/>
                <w:color w:val="auto"/>
                <w:kern w:val="24"/>
                <w:sz w:val="24"/>
                <w:szCs w:val="24"/>
                <w:highlight w:val="none"/>
              </w:rPr>
              <w:t>本项目主要生产设备见表：</w:t>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表2-</w:t>
            </w:r>
            <w:r>
              <w:rPr>
                <w:rFonts w:hint="eastAsia" w:eastAsia="黑体" w:cs="Times New Roman"/>
                <w:color w:val="auto"/>
                <w:szCs w:val="21"/>
                <w:highlight w:val="none"/>
                <w:lang w:val="en-US" w:eastAsia="zh-CN"/>
              </w:rPr>
              <w:t>4</w:t>
            </w:r>
            <w:r>
              <w:rPr>
                <w:rFonts w:hint="default" w:ascii="Times New Roman" w:hAnsi="Times New Roman" w:eastAsia="黑体" w:cs="Times New Roman"/>
                <w:color w:val="auto"/>
                <w:szCs w:val="21"/>
                <w:highlight w:val="none"/>
              </w:rPr>
              <w:t xml:space="preserve">  主要生产设备</w:t>
            </w:r>
          </w:p>
          <w:tbl>
            <w:tblPr>
              <w:tblStyle w:val="98"/>
              <w:tblW w:w="899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0"/>
              <w:gridCol w:w="1091"/>
              <w:gridCol w:w="5240"/>
              <w:gridCol w:w="590"/>
              <w:gridCol w:w="660"/>
              <w:gridCol w:w="7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z w:val="21"/>
                      <w:szCs w:val="21"/>
                    </w:rPr>
                  </w:pPr>
                  <w:r>
                    <w:rPr>
                      <w:rFonts w:hint="default" w:ascii="Times New Roman" w:hAnsi="Times New Roman" w:eastAsia="宋体" w:cs="Times New Roman"/>
                      <w:b/>
                      <w:bCs/>
                      <w:spacing w:val="-5"/>
                      <w:sz w:val="21"/>
                      <w:szCs w:val="21"/>
                    </w:rPr>
                    <w:t>序号</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z w:val="21"/>
                      <w:szCs w:val="21"/>
                    </w:rPr>
                  </w:pPr>
                  <w:r>
                    <w:rPr>
                      <w:rFonts w:hint="default" w:ascii="Times New Roman" w:hAnsi="Times New Roman" w:eastAsia="宋体" w:cs="Times New Roman"/>
                      <w:b/>
                      <w:bCs/>
                      <w:spacing w:val="-7"/>
                      <w:sz w:val="21"/>
                      <w:szCs w:val="21"/>
                    </w:rPr>
                    <w:t>名称</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规格</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单位</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数量</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8999" w:type="dxa"/>
                  <w:gridSpan w:val="6"/>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cs="Times New Roman"/>
                      <w:b/>
                      <w:bCs/>
                      <w:color w:val="auto"/>
                      <w:sz w:val="21"/>
                      <w:szCs w:val="21"/>
                      <w:highlight w:val="none"/>
                      <w:lang w:val="en-US" w:eastAsia="zh-CN"/>
                    </w:rPr>
                    <w:t>宣汉县清溪镇污水处理站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rPr>
                  </w:pPr>
                  <w:r>
                    <w:rPr>
                      <w:rFonts w:hint="eastAsia" w:ascii="Times New Roman" w:hAnsi="Times New Roman" w:eastAsia="宋体" w:cs="Times New Roman"/>
                      <w:b/>
                      <w:bCs/>
                      <w:spacing w:val="-5"/>
                      <w:sz w:val="21"/>
                      <w:szCs w:val="21"/>
                    </w:rPr>
                    <w:t>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rPr>
                  </w:pPr>
                  <w:r>
                    <w:rPr>
                      <w:rFonts w:hint="eastAsia" w:ascii="Times New Roman" w:hAnsi="Times New Roman" w:eastAsia="宋体" w:cs="Times New Roman"/>
                      <w:b/>
                      <w:bCs/>
                      <w:spacing w:val="-5"/>
                      <w:sz w:val="21"/>
                      <w:szCs w:val="21"/>
                    </w:rPr>
                    <w:t>调节池</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eastAsia="宋体" w:cs="Times New Roman"/>
                      <w:b/>
                      <w:bCs/>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提升泵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Q=60m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H=15m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N=4KW</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变频潜污泵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更换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超声波液位计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0-5m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提升管道及阀门</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碳钢防腐，DN80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PN1.6</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生化池</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厌氧段</w:t>
                  </w:r>
                  <w:r>
                    <w:rPr>
                      <w:rFonts w:hint="eastAsia" w:ascii="Times New Roman" w:hAnsi="Times New Roman" w:eastAsia="宋体" w:cs="Times New Roman"/>
                      <w:b/>
                      <w:bCs/>
                      <w:spacing w:val="-5"/>
                      <w:sz w:val="21"/>
                      <w:szCs w:val="21"/>
                      <w:lang w:val="en-US" w:eastAsia="zh-CN"/>
                    </w:rPr>
                    <w:t>+</w:t>
                  </w:r>
                  <w:r>
                    <w:rPr>
                      <w:rFonts w:hint="default" w:ascii="Times New Roman" w:hAnsi="Times New Roman" w:eastAsia="宋体" w:cs="Times New Roman"/>
                      <w:b/>
                      <w:bCs/>
                      <w:spacing w:val="-5"/>
                      <w:sz w:val="21"/>
                      <w:szCs w:val="21"/>
                    </w:rPr>
                    <w:t>缺氧段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eastAsia="宋体" w:cs="Times New Roman"/>
                      <w:b/>
                      <w:bCs/>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生化填料</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组合填料</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材质：PP</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m</w:t>
                  </w:r>
                  <w:r>
                    <w:rPr>
                      <w:rFonts w:hint="default" w:ascii="Times New Roman" w:hAnsi="Times New Roman" w:eastAsia="宋体" w:cs="Times New Roman"/>
                      <w:spacing w:val="-5"/>
                      <w:sz w:val="21"/>
                      <w:szCs w:val="21"/>
                      <w:vertAlign w:val="superscript"/>
                    </w:rPr>
                    <w:t>3</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148</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填料支架</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碳钢防腐，平面尺寸7.42</w:t>
                  </w:r>
                  <w:r>
                    <w:rPr>
                      <w:rFonts w:hint="default" w:ascii="Times New Roman" w:hAnsi="Times New Roman" w:eastAsia="宋体" w:cs="Times New Roman"/>
                      <w:spacing w:val="-5"/>
                      <w:sz w:val="21"/>
                      <w:szCs w:val="21"/>
                      <w:lang w:val="en-US" w:eastAsia="zh-CN"/>
                    </w:rPr>
                    <w:t>×</w:t>
                  </w:r>
                  <w:r>
                    <w:rPr>
                      <w:rFonts w:hint="default" w:ascii="Times New Roman" w:hAnsi="Times New Roman" w:eastAsia="宋体" w:cs="Times New Roman"/>
                      <w:spacing w:val="-5"/>
                      <w:sz w:val="21"/>
                      <w:szCs w:val="21"/>
                    </w:rPr>
                    <w:t>6.45m 共2层</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微孔曝气盘</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default" w:ascii="Times New Roman" w:hAnsi="Times New Roman" w:eastAsia="宋体" w:cs="Times New Roman"/>
                      <w:spacing w:val="-5"/>
                      <w:sz w:val="21"/>
                      <w:szCs w:val="21"/>
                    </w:rPr>
                    <w:t>D215mm 微孔橡胶盘，单盘曝气面积 0.25~0.3m</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3</w:t>
                  </w:r>
                  <w:r>
                    <w:rPr>
                      <w:rFonts w:hint="eastAsia" w:ascii="Times New Roman" w:hAnsi="Times New Roman" w:cs="Times New Roman"/>
                      <w:spacing w:val="-5"/>
                      <w:sz w:val="21"/>
                      <w:szCs w:val="21"/>
                      <w:lang w:eastAsia="zh-CN"/>
                    </w:rPr>
                    <w:t>）</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r>
                    <w:rPr>
                      <w:rFonts w:hint="eastAsia" w:ascii="Times New Roman" w:hAnsi="Times New Roman" w:cs="Times New Roman"/>
                      <w:spacing w:val="-5"/>
                      <w:sz w:val="21"/>
                      <w:szCs w:val="21"/>
                      <w:lang w:val="en-US" w:eastAsia="zh-CN"/>
                    </w:rPr>
                    <w:t>3</w:t>
                  </w:r>
                  <w:r>
                    <w:rPr>
                      <w:rFonts w:hint="default" w:ascii="Times New Roman" w:hAnsi="Times New Roman" w:eastAsia="宋体" w:cs="Times New Roman"/>
                      <w:spacing w:val="-5"/>
                      <w:sz w:val="21"/>
                      <w:szCs w:val="21"/>
                    </w:rPr>
                    <w:t>0</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2.4</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曝气管道及阀门</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碳钢防腐，主管 DN150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支管 DN50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PN1.6</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2.5</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缺氧池布水泵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Q=280m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H=10.5m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N=18.5KW</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变频潜污泵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2.6</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超声波液位计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0-5m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 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2.7</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缺氧池布水管道</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碳钢防腐，DN150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PN1.6</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一体化设备</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eastAsia="宋体" w:cs="Times New Roman"/>
                      <w:b/>
                      <w:bCs/>
                      <w:spacing w:val="-5"/>
                      <w:sz w:val="21"/>
                      <w:szCs w:val="21"/>
                    </w:rPr>
                    <w:t>好氧段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eastAsia="宋体" w:cs="Times New Roman"/>
                      <w:b/>
                      <w:bCs/>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一体化设备框体</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13.5×2.5×3.3m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Q235 碳钢防腐</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好氧段进水流量计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浮子式：0-120m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生化填料</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组合填料，材质：PP</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m</w:t>
                  </w:r>
                  <w:r>
                    <w:rPr>
                      <w:rFonts w:hint="default" w:ascii="Times New Roman" w:hAnsi="Times New Roman" w:eastAsia="宋体" w:cs="Times New Roman"/>
                      <w:spacing w:val="-5"/>
                      <w:sz w:val="21"/>
                      <w:szCs w:val="21"/>
                      <w:vertAlign w:val="superscript"/>
                    </w:rPr>
                    <w:t>3</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337.5</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3.4</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填料支架</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碳钢防腐，平面尺寸 13.5×2.5m 共 2 层</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3.5</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微孔曝气盘</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D215mm 微孔橡胶盘，单盘曝气面和25~0.3m</w:t>
                  </w:r>
                  <w:r>
                    <w:rPr>
                      <w:rFonts w:hint="default" w:ascii="Times New Roman" w:hAnsi="Times New Roman" w:eastAsia="宋体" w:cs="Times New Roman"/>
                      <w:spacing w:val="-5"/>
                      <w:sz w:val="21"/>
                      <w:szCs w:val="21"/>
                      <w:vertAlign w:val="superscript"/>
                    </w:rPr>
                    <w:t>3</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448</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3.6</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曝气管道及阀门</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碳钢防腐，主管DN150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支管DN50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PN1.6</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3.7</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混合液回流流量计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电磁式：0-200m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 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3.8</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混合液回流控制阀</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电动蝶阀，DN125</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3.9</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混合液回流管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碳钢防腐，主管DN200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支管DN100</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PN1.6</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3.10</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曝气风机</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Q=21.32m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/min</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升即=34.3KPg</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N=22.0KW</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变频风机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溶氧仪</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0-10mg/L</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污泥浊度仪</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0-5000mg/L</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OPR电位 仪</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-2000mV 至+2000mV</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485 信号输出</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3.14</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碳源投加装置</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投加泵 Q=500L/H</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PE 储药罐 V=2000L</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4</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b/>
                      <w:bCs/>
                      <w:w w:val="80"/>
                      <w:kern w:val="2"/>
                      <w:sz w:val="21"/>
                      <w:szCs w:val="21"/>
                      <w:u w:val="none"/>
                      <w:shd w:val="clear" w:color="auto" w:fill="auto"/>
                      <w:lang w:val="zh-TW" w:eastAsia="zh-TW" w:bidi="zh-TW"/>
                    </w:rPr>
                  </w:pPr>
                  <w:r>
                    <w:rPr>
                      <w:rFonts w:hint="default" w:ascii="Times New Roman" w:hAnsi="Times New Roman" w:cs="Times New Roman"/>
                      <w:b/>
                      <w:bCs/>
                      <w:color w:val="000000"/>
                      <w:spacing w:val="0"/>
                      <w:w w:val="100"/>
                      <w:position w:val="0"/>
                      <w:sz w:val="21"/>
                      <w:szCs w:val="21"/>
                    </w:rPr>
                    <w:t>两级沉淀池</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b/>
                      <w:bCs/>
                      <w:spacing w:val="-5"/>
                      <w:w w:val="100"/>
                      <w:kern w:val="2"/>
                      <w:sz w:val="21"/>
                      <w:szCs w:val="21"/>
                      <w:u w:val="none"/>
                      <w:shd w:val="clear"/>
                      <w:lang w:val="zh-TW" w:eastAsia="zh-TW" w:bidi="ar-SA"/>
                    </w:rPr>
                  </w:pPr>
                  <w:r>
                    <w:rPr>
                      <w:rFonts w:hint="default" w:ascii="Times New Roman" w:hAnsi="Times New Roman" w:eastAsia="宋体" w:cs="Times New Roman"/>
                      <w:b/>
                      <w:bCs/>
                      <w:spacing w:val="-5"/>
                      <w:w w:val="100"/>
                      <w:kern w:val="2"/>
                      <w:sz w:val="21"/>
                      <w:szCs w:val="21"/>
                      <w:u w:val="none"/>
                      <w:shd w:val="clear"/>
                      <w:lang w:val="en-US" w:eastAsia="en-US" w:bidi="ar-SA"/>
                    </w:rPr>
                    <w:t>一级沉淀池+混凝/絮凝池+二级沉淀池</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4.1</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中布水筒</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zh-TW" w:eastAsia="zh-TW" w:bidi="ar-SA"/>
                    </w:rPr>
                  </w:pPr>
                  <w:r>
                    <w:rPr>
                      <w:rFonts w:hint="default" w:ascii="Times New Roman" w:hAnsi="Times New Roman" w:eastAsia="宋体" w:cs="Times New Roman"/>
                      <w:spacing w:val="-5"/>
                      <w:w w:val="100"/>
                      <w:kern w:val="2"/>
                      <w:sz w:val="21"/>
                      <w:szCs w:val="21"/>
                      <w:u w:val="none"/>
                      <w:shd w:val="clear"/>
                      <w:lang w:val="en-US" w:eastAsia="en-US" w:bidi="ar-SA"/>
                    </w:rPr>
                    <w:t>SUS304</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 xml:space="preserve"> D=500mm </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 xml:space="preserve"> L=2350mm </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4.2</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溢流堰</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zh-CN" w:bidi="ar-SA"/>
                    </w:rPr>
                  </w:pPr>
                  <w:r>
                    <w:rPr>
                      <w:rFonts w:hint="default" w:ascii="Times New Roman" w:hAnsi="Times New Roman" w:eastAsia="宋体" w:cs="Times New Roman"/>
                      <w:spacing w:val="-5"/>
                      <w:w w:val="100"/>
                      <w:kern w:val="2"/>
                      <w:sz w:val="21"/>
                      <w:szCs w:val="21"/>
                      <w:u w:val="none"/>
                      <w:shd w:val="clear"/>
                      <w:lang w:val="en-US" w:eastAsia="en-US" w:bidi="ar-SA"/>
                    </w:rPr>
                    <w:t>SUS304</w:t>
                  </w:r>
                  <w:r>
                    <w:rPr>
                      <w:rFonts w:hint="default"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300</w:t>
                  </w:r>
                  <w:r>
                    <w:rPr>
                      <w:rFonts w:hint="default"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350mm</w:t>
                  </w:r>
                  <w:r>
                    <w:rPr>
                      <w:rFonts w:hint="default" w:ascii="Times New Roman" w:hAnsi="Times New Roman" w:eastAsia="宋体" w:cs="Times New Roman"/>
                      <w:spacing w:val="-5"/>
                      <w:w w:val="100"/>
                      <w:kern w:val="2"/>
                      <w:sz w:val="21"/>
                      <w:szCs w:val="21"/>
                      <w:u w:val="none"/>
                      <w:shd w:val="clear"/>
                      <w:lang w:val="en-US" w:eastAsia="zh-CN" w:bidi="ar-SA"/>
                    </w:rPr>
                    <w:t>过水断面</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m</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88</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4.3</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斜管填料</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PP材质，六地形蜂窝填料，孔</w:t>
                  </w:r>
                  <w:r>
                    <w:rPr>
                      <w:rFonts w:hint="eastAsia" w:ascii="Times New Roman" w:hAnsi="Times New Roman" w:eastAsia="宋体" w:cs="Times New Roman"/>
                      <w:spacing w:val="-5"/>
                      <w:w w:val="100"/>
                      <w:kern w:val="2"/>
                      <w:sz w:val="21"/>
                      <w:szCs w:val="21"/>
                      <w:u w:val="none"/>
                      <w:shd w:val="clear"/>
                      <w:lang w:val="en-US" w:eastAsia="zh-CN" w:bidi="ar-SA"/>
                    </w:rPr>
                    <w:t>径D</w:t>
                  </w:r>
                  <w:r>
                    <w:rPr>
                      <w:rFonts w:hint="default" w:ascii="Times New Roman" w:hAnsi="Times New Roman" w:eastAsia="宋体" w:cs="Times New Roman"/>
                      <w:spacing w:val="-5"/>
                      <w:w w:val="100"/>
                      <w:kern w:val="2"/>
                      <w:sz w:val="21"/>
                      <w:szCs w:val="21"/>
                      <w:u w:val="none"/>
                      <w:shd w:val="clear"/>
                      <w:lang w:val="en-US" w:eastAsia="en-US" w:bidi="ar-SA"/>
                    </w:rPr>
                    <w:t>32mm</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vertAlign w:val="superscript"/>
                      <w:lang w:val="en-US" w:eastAsia="zh-CN"/>
                    </w:rPr>
                  </w:pPr>
                  <w:r>
                    <w:rPr>
                      <w:rFonts w:hint="eastAsia" w:ascii="Times New Roman" w:hAnsi="Times New Roman" w:cs="Times New Roman"/>
                      <w:spacing w:val="-5"/>
                      <w:sz w:val="21"/>
                      <w:szCs w:val="21"/>
                      <w:lang w:val="en-US" w:eastAsia="zh-CN"/>
                    </w:rPr>
                    <w:t>m</w:t>
                  </w:r>
                  <w:r>
                    <w:rPr>
                      <w:rFonts w:hint="eastAsia" w:ascii="Times New Roman" w:hAnsi="Times New Roman" w:cs="Times New Roman"/>
                      <w:spacing w:val="-5"/>
                      <w:sz w:val="21"/>
                      <w:szCs w:val="21"/>
                      <w:vertAlign w:val="superscript"/>
                      <w:lang w:val="en-US" w:eastAsia="zh-CN"/>
                    </w:rPr>
                    <w:t>2</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112.5</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4.4</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lang w:val="zh-CN" w:eastAsia="zh-CN" w:bidi="zh-CN"/>
                    </w:rPr>
                    <w:t>填骸</w:t>
                  </w:r>
                  <w:r>
                    <w:rPr>
                      <w:rFonts w:hint="default" w:ascii="Times New Roman" w:hAnsi="Times New Roman" w:cs="Times New Roman"/>
                      <w:color w:val="000000"/>
                      <w:spacing w:val="0"/>
                      <w:w w:val="100"/>
                      <w:position w:val="0"/>
                      <w:sz w:val="21"/>
                      <w:szCs w:val="21"/>
                    </w:rPr>
                    <w:t>架</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Q235碳锄腐</w:t>
                  </w:r>
                  <w:r>
                    <w:rPr>
                      <w:rFonts w:hint="eastAsia" w:ascii="Times New Roman" w:hAnsi="Times New Roman" w:eastAsia="宋体" w:cs="Times New Roman"/>
                      <w:spacing w:val="-5"/>
                      <w:w w:val="100"/>
                      <w:kern w:val="2"/>
                      <w:sz w:val="21"/>
                      <w:szCs w:val="21"/>
                      <w:u w:val="none"/>
                      <w:shd w:val="clear"/>
                      <w:lang w:val="en-US" w:eastAsia="zh-CN" w:bidi="ar-SA"/>
                    </w:rPr>
                    <w:t>，平面尺寸</w:t>
                  </w:r>
                  <w:r>
                    <w:rPr>
                      <w:rFonts w:hint="default" w:ascii="Times New Roman" w:hAnsi="Times New Roman" w:eastAsia="宋体" w:cs="Times New Roman"/>
                      <w:spacing w:val="-5"/>
                      <w:w w:val="100"/>
                      <w:kern w:val="2"/>
                      <w:sz w:val="21"/>
                      <w:szCs w:val="21"/>
                      <w:u w:val="none"/>
                      <w:shd w:val="clear"/>
                      <w:lang w:val="en-US" w:eastAsia="en-US" w:bidi="ar-SA"/>
                    </w:rPr>
                    <w:t>6.35</w:t>
                  </w:r>
                  <w:r>
                    <w:rPr>
                      <w:rFonts w:hint="default"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4.65m共2层</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4.5</w:t>
                  </w:r>
                </w:p>
              </w:tc>
              <w:tc>
                <w:tcPr>
                  <w:tcW w:w="1091" w:type="dxa"/>
                  <w:vAlign w:val="center"/>
                </w:tcPr>
                <w:p>
                  <w:pPr>
                    <w:pStyle w:val="102"/>
                    <w:keepNext w:val="0"/>
                    <w:keepLines w:val="0"/>
                    <w:widowControl w:val="0"/>
                    <w:shd w:val="clear" w:color="auto" w:fill="auto"/>
                    <w:bidi w:val="0"/>
                    <w:spacing w:before="0" w:after="0" w:line="240" w:lineRule="auto"/>
                    <w:ind w:right="0" w:right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立式机械揽拌机</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eastAsia" w:ascii="Times New Roman" w:hAnsi="Times New Roman" w:eastAsia="宋体" w:cs="Times New Roman"/>
                      <w:spacing w:val="-5"/>
                      <w:w w:val="100"/>
                      <w:kern w:val="2"/>
                      <w:sz w:val="21"/>
                      <w:szCs w:val="21"/>
                      <w:u w:val="none"/>
                      <w:shd w:val="clear"/>
                      <w:lang w:val="en-US" w:eastAsia="zh-CN" w:bidi="ar-SA"/>
                    </w:rPr>
                    <w:t>搅拌叶轮</w:t>
                  </w:r>
                  <w:r>
                    <w:rPr>
                      <w:rFonts w:hint="default" w:ascii="Times New Roman" w:hAnsi="Times New Roman" w:eastAsia="宋体" w:cs="Times New Roman"/>
                      <w:spacing w:val="-5"/>
                      <w:w w:val="100"/>
                      <w:kern w:val="2"/>
                      <w:sz w:val="21"/>
                      <w:szCs w:val="21"/>
                      <w:u w:val="none"/>
                      <w:shd w:val="clear"/>
                      <w:lang w:val="en-US" w:eastAsia="en-US" w:bidi="ar-SA"/>
                    </w:rPr>
                    <w:t>D=600</w:t>
                  </w:r>
                  <w:r>
                    <w:rPr>
                      <w:rFonts w:hint="eastAsia" w:ascii="Times New Roman" w:hAnsi="Times New Roman" w:eastAsia="宋体" w:cs="Times New Roman"/>
                      <w:spacing w:val="-5"/>
                      <w:w w:val="100"/>
                      <w:kern w:val="2"/>
                      <w:sz w:val="21"/>
                      <w:szCs w:val="21"/>
                      <w:u w:val="none"/>
                      <w:shd w:val="clear"/>
                      <w:lang w:val="en-US" w:eastAsia="zh-CN" w:bidi="ar-SA"/>
                    </w:rPr>
                    <w:t>，转速R</w:t>
                  </w:r>
                  <w:r>
                    <w:rPr>
                      <w:rFonts w:hint="default" w:ascii="Times New Roman" w:hAnsi="Times New Roman" w:eastAsia="宋体" w:cs="Times New Roman"/>
                      <w:spacing w:val="-5"/>
                      <w:w w:val="100"/>
                      <w:kern w:val="2"/>
                      <w:sz w:val="21"/>
                      <w:szCs w:val="21"/>
                      <w:u w:val="none"/>
                      <w:shd w:val="clear"/>
                      <w:lang w:val="en-US" w:eastAsia="en-US" w:bidi="ar-SA"/>
                    </w:rPr>
                    <w:t>=65-90rod/min</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N=4.0KW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4.6</w:t>
                  </w:r>
                </w:p>
              </w:tc>
              <w:tc>
                <w:tcPr>
                  <w:tcW w:w="1091" w:type="dxa"/>
                  <w:vAlign w:val="center"/>
                </w:tcPr>
                <w:p>
                  <w:pPr>
                    <w:pStyle w:val="102"/>
                    <w:keepNext w:val="0"/>
                    <w:keepLines w:val="0"/>
                    <w:widowControl w:val="0"/>
                    <w:shd w:val="clear" w:color="auto" w:fill="auto"/>
                    <w:bidi w:val="0"/>
                    <w:spacing w:before="0" w:after="0" w:line="240" w:lineRule="auto"/>
                    <w:ind w:right="0" w:right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立式机械搅拌机</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eastAsia" w:ascii="Times New Roman" w:hAnsi="Times New Roman" w:eastAsia="宋体" w:cs="Times New Roman"/>
                      <w:spacing w:val="-5"/>
                      <w:w w:val="100"/>
                      <w:kern w:val="2"/>
                      <w:sz w:val="21"/>
                      <w:szCs w:val="21"/>
                      <w:u w:val="none"/>
                      <w:shd w:val="clear"/>
                      <w:lang w:val="en-US" w:eastAsia="zh-CN" w:bidi="ar-SA"/>
                    </w:rPr>
                    <w:t>搅拌叶轮</w:t>
                  </w:r>
                  <w:r>
                    <w:rPr>
                      <w:rFonts w:hint="default" w:ascii="Times New Roman" w:hAnsi="Times New Roman" w:eastAsia="宋体" w:cs="Times New Roman"/>
                      <w:spacing w:val="-5"/>
                      <w:w w:val="100"/>
                      <w:kern w:val="2"/>
                      <w:sz w:val="21"/>
                      <w:szCs w:val="21"/>
                      <w:u w:val="none"/>
                      <w:shd w:val="clear"/>
                      <w:lang w:val="en-US" w:eastAsia="en-US" w:bidi="ar-SA"/>
                    </w:rPr>
                    <w:t>=600</w:t>
                  </w:r>
                  <w:r>
                    <w:rPr>
                      <w:rFonts w:hint="eastAsia" w:ascii="Times New Roman" w:hAnsi="Times New Roman" w:eastAsia="宋体" w:cs="Times New Roman"/>
                      <w:spacing w:val="-5"/>
                      <w:w w:val="100"/>
                      <w:kern w:val="2"/>
                      <w:sz w:val="21"/>
                      <w:szCs w:val="21"/>
                      <w:u w:val="none"/>
                      <w:shd w:val="clear"/>
                      <w:lang w:val="en-US" w:eastAsia="zh-CN" w:bidi="ar-SA"/>
                    </w:rPr>
                    <w:t>，转速</w:t>
                  </w:r>
                  <w:r>
                    <w:rPr>
                      <w:rFonts w:hint="default" w:ascii="Times New Roman" w:hAnsi="Times New Roman" w:eastAsia="宋体" w:cs="Times New Roman"/>
                      <w:spacing w:val="-5"/>
                      <w:w w:val="100"/>
                      <w:kern w:val="2"/>
                      <w:sz w:val="21"/>
                      <w:szCs w:val="21"/>
                      <w:u w:val="none"/>
                      <w:shd w:val="clear"/>
                      <w:lang w:val="en-US" w:eastAsia="en-US" w:bidi="ar-SA"/>
                    </w:rPr>
                    <w:t>R=40-62rod/min</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N=4.0KW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4.7</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一级沉淀污泥回流泵</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Q=20m</w:t>
                  </w:r>
                  <w:r>
                    <w:rPr>
                      <w:rFonts w:hint="default" w:ascii="Times New Roman" w:hAnsi="Times New Roman" w:eastAsia="宋体" w:cs="Times New Roman"/>
                      <w:spacing w:val="-5"/>
                      <w:w w:val="100"/>
                      <w:kern w:val="2"/>
                      <w:sz w:val="21"/>
                      <w:szCs w:val="21"/>
                      <w:u w:val="none"/>
                      <w:shd w:val="clear"/>
                      <w:vertAlign w:val="superscript"/>
                      <w:lang w:val="en-US" w:eastAsia="en-US" w:bidi="ar-SA"/>
                    </w:rPr>
                    <w:t>3</w:t>
                  </w:r>
                  <w:r>
                    <w:rPr>
                      <w:rFonts w:hint="default" w:ascii="Times New Roman" w:hAnsi="Times New Roman" w:eastAsia="宋体" w:cs="Times New Roman"/>
                      <w:spacing w:val="-5"/>
                      <w:w w:val="100"/>
                      <w:kern w:val="2"/>
                      <w:sz w:val="21"/>
                      <w:szCs w:val="21"/>
                      <w:u w:val="none"/>
                      <w:shd w:val="clear"/>
                      <w:lang w:val="en-US" w:eastAsia="en-US" w:bidi="ar-SA"/>
                    </w:rPr>
                    <w:t xml:space="preserve">/h </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 xml:space="preserve">H=60m </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N=5.5KW，螺杆泵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4.8</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w w:val="100"/>
                      <w:position w:val="0"/>
                      <w:sz w:val="21"/>
                      <w:szCs w:val="21"/>
                    </w:rPr>
                    <w:t>二级沉淀污泥回流泵</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Q=20m</w:t>
                  </w:r>
                  <w:r>
                    <w:rPr>
                      <w:rFonts w:hint="default" w:ascii="Times New Roman" w:hAnsi="Times New Roman" w:eastAsia="宋体" w:cs="Times New Roman"/>
                      <w:spacing w:val="-5"/>
                      <w:w w:val="100"/>
                      <w:kern w:val="2"/>
                      <w:sz w:val="21"/>
                      <w:szCs w:val="21"/>
                      <w:u w:val="none"/>
                      <w:shd w:val="clear"/>
                      <w:vertAlign w:val="superscript"/>
                      <w:lang w:val="en-US" w:eastAsia="en-US" w:bidi="ar-SA"/>
                    </w:rPr>
                    <w:t>3</w:t>
                  </w:r>
                  <w:r>
                    <w:rPr>
                      <w:rFonts w:hint="default" w:ascii="Times New Roman" w:hAnsi="Times New Roman" w:eastAsia="宋体" w:cs="Times New Roman"/>
                      <w:spacing w:val="-5"/>
                      <w:w w:val="100"/>
                      <w:kern w:val="2"/>
                      <w:sz w:val="21"/>
                      <w:szCs w:val="21"/>
                      <w:u w:val="none"/>
                      <w:shd w:val="clear"/>
                      <w:lang w:val="en-US" w:eastAsia="en-US" w:bidi="ar-SA"/>
                    </w:rPr>
                    <w:t xml:space="preserve">/h </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 xml:space="preserve">H=60m </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N=5.5KW，螺杆泵</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4.9</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position w:val="0"/>
                      <w:sz w:val="21"/>
                      <w:szCs w:val="21"/>
                      <w:lang w:val="en-US" w:eastAsia="en-US" w:bidi="en-US"/>
                    </w:rPr>
                    <w:t>PAC</w:t>
                  </w:r>
                  <w:r>
                    <w:rPr>
                      <w:rFonts w:hint="default" w:ascii="Times New Roman" w:hAnsi="Times New Roman" w:cs="Times New Roman"/>
                      <w:color w:val="000000"/>
                      <w:spacing w:val="0"/>
                      <w:w w:val="100"/>
                      <w:position w:val="0"/>
                      <w:sz w:val="21"/>
                      <w:szCs w:val="21"/>
                    </w:rPr>
                    <w:t>加药装置</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三厢式加药装置，V=1000L</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Q=120L/h</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4.10</w:t>
                  </w:r>
                </w:p>
              </w:tc>
              <w:tc>
                <w:tcPr>
                  <w:tcW w:w="1091" w:type="dxa"/>
                  <w:vAlign w:val="center"/>
                </w:tcPr>
                <w:p>
                  <w:pPr>
                    <w:pStyle w:val="102"/>
                    <w:keepNext w:val="0"/>
                    <w:keepLines w:val="0"/>
                    <w:widowControl w:val="0"/>
                    <w:shd w:val="clear" w:color="auto" w:fill="auto"/>
                    <w:bidi w:val="0"/>
                    <w:spacing w:before="0" w:after="0" w:line="240" w:lineRule="auto"/>
                    <w:ind w:right="0" w:rightChars="0"/>
                    <w:jc w:val="center"/>
                    <w:rPr>
                      <w:rFonts w:hint="default" w:ascii="Times New Roman" w:hAnsi="Times New Roman" w:eastAsia="宋体" w:cs="Times New Roman"/>
                      <w:w w:val="80"/>
                      <w:kern w:val="2"/>
                      <w:sz w:val="21"/>
                      <w:szCs w:val="21"/>
                      <w:u w:val="none"/>
                      <w:shd w:val="clear" w:color="auto" w:fill="auto"/>
                      <w:lang w:val="zh-TW" w:eastAsia="zh-TW" w:bidi="zh-TW"/>
                    </w:rPr>
                  </w:pPr>
                  <w:r>
                    <w:rPr>
                      <w:rFonts w:hint="default" w:ascii="Times New Roman" w:hAnsi="Times New Roman" w:cs="Times New Roman"/>
                      <w:color w:val="000000"/>
                      <w:spacing w:val="0"/>
                      <w:position w:val="0"/>
                      <w:sz w:val="21"/>
                      <w:szCs w:val="21"/>
                      <w:lang w:val="en-US" w:eastAsia="en-US" w:bidi="en-US"/>
                    </w:rPr>
                    <w:t>PAM</w:t>
                  </w:r>
                  <w:r>
                    <w:rPr>
                      <w:rFonts w:hint="default" w:ascii="Times New Roman" w:hAnsi="Times New Roman" w:cs="Times New Roman"/>
                      <w:color w:val="000000"/>
                      <w:spacing w:val="0"/>
                      <w:w w:val="100"/>
                      <w:position w:val="0"/>
                      <w:sz w:val="21"/>
                      <w:szCs w:val="21"/>
                    </w:rPr>
                    <w:t>加药装置</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三厢式加药装置，V=1000L</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Q=</w:t>
                  </w:r>
                  <w:r>
                    <w:rPr>
                      <w:rFonts w:hint="eastAsia" w:ascii="Times New Roman" w:hAnsi="Times New Roman" w:eastAsia="宋体" w:cs="Times New Roman"/>
                      <w:spacing w:val="-5"/>
                      <w:w w:val="100"/>
                      <w:kern w:val="2"/>
                      <w:sz w:val="21"/>
                      <w:szCs w:val="21"/>
                      <w:u w:val="none"/>
                      <w:shd w:val="clear"/>
                      <w:lang w:val="en-US" w:eastAsia="zh-CN" w:bidi="ar-SA"/>
                    </w:rPr>
                    <w:t>25</w:t>
                  </w:r>
                  <w:r>
                    <w:rPr>
                      <w:rFonts w:hint="default" w:ascii="Times New Roman" w:hAnsi="Times New Roman" w:eastAsia="宋体" w:cs="Times New Roman"/>
                      <w:spacing w:val="-5"/>
                      <w:w w:val="100"/>
                      <w:kern w:val="2"/>
                      <w:sz w:val="21"/>
                      <w:szCs w:val="21"/>
                      <w:u w:val="none"/>
                      <w:shd w:val="clear"/>
                      <w:lang w:val="en-US" w:eastAsia="en-US" w:bidi="ar-SA"/>
                    </w:rPr>
                    <w:t>0L/h</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改建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5</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eastAsia" w:ascii="Times New Roman" w:hAnsi="Times New Roman" w:eastAsia="宋体" w:cs="Times New Roman"/>
                      <w:b/>
                      <w:bCs/>
                      <w:color w:val="000000"/>
                      <w:spacing w:val="0"/>
                      <w:w w:val="100"/>
                      <w:position w:val="0"/>
                      <w:sz w:val="21"/>
                      <w:szCs w:val="21"/>
                      <w:lang w:val="en-US" w:eastAsia="zh-CN"/>
                    </w:rPr>
                  </w:pPr>
                  <w:r>
                    <w:rPr>
                      <w:rFonts w:hint="default" w:ascii="Times New Roman" w:hAnsi="Times New Roman" w:cs="Times New Roman"/>
                      <w:b/>
                      <w:bCs/>
                      <w:color w:val="000000"/>
                      <w:spacing w:val="0"/>
                      <w:w w:val="100"/>
                      <w:position w:val="0"/>
                      <w:sz w:val="21"/>
                      <w:szCs w:val="21"/>
                    </w:rPr>
                    <w:t>纤维转盘</w:t>
                  </w:r>
                  <w:r>
                    <w:rPr>
                      <w:rFonts w:hint="eastAsia" w:ascii="Times New Roman" w:hAnsi="Times New Roman" w:cs="Times New Roman"/>
                      <w:b/>
                      <w:bCs/>
                      <w:color w:val="000000"/>
                      <w:spacing w:val="0"/>
                      <w:w w:val="100"/>
                      <w:position w:val="0"/>
                      <w:sz w:val="21"/>
                      <w:szCs w:val="21"/>
                      <w:lang w:val="en-US" w:eastAsia="zh-CN"/>
                    </w:rPr>
                    <w:t>过滤</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b/>
                      <w:bCs/>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5.1</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color w:val="000000"/>
                      <w:spacing w:val="0"/>
                      <w:w w:val="100"/>
                      <w:position w:val="0"/>
                      <w:sz w:val="21"/>
                      <w:szCs w:val="21"/>
                    </w:rPr>
                  </w:pPr>
                  <w:r>
                    <w:rPr>
                      <w:rFonts w:hint="default" w:ascii="Times New Roman" w:hAnsi="Times New Roman" w:cs="Times New Roman"/>
                      <w:color w:val="000000"/>
                      <w:spacing w:val="0"/>
                      <w:w w:val="100"/>
                      <w:position w:val="0"/>
                      <w:sz w:val="21"/>
                      <w:szCs w:val="21"/>
                    </w:rPr>
                    <w:t>纤维转盘过滤器</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 xml:space="preserve">Q=1200m </w:t>
                  </w:r>
                  <w:r>
                    <w:rPr>
                      <w:rFonts w:hint="default" w:ascii="Times New Roman" w:hAnsi="Times New Roman" w:eastAsia="宋体" w:cs="Times New Roman"/>
                      <w:spacing w:val="-5"/>
                      <w:w w:val="100"/>
                      <w:kern w:val="2"/>
                      <w:sz w:val="21"/>
                      <w:szCs w:val="21"/>
                      <w:u w:val="none"/>
                      <w:shd w:val="clear"/>
                      <w:vertAlign w:val="superscript"/>
                      <w:lang w:val="en-US" w:eastAsia="en-US" w:bidi="ar-SA"/>
                    </w:rPr>
                    <w:t>3</w:t>
                  </w:r>
                  <w:r>
                    <w:rPr>
                      <w:rFonts w:hint="default" w:ascii="Times New Roman" w:hAnsi="Times New Roman" w:eastAsia="宋体" w:cs="Times New Roman"/>
                      <w:spacing w:val="-5"/>
                      <w:w w:val="100"/>
                      <w:kern w:val="2"/>
                      <w:sz w:val="21"/>
                      <w:szCs w:val="21"/>
                      <w:u w:val="none"/>
                      <w:shd w:val="clear"/>
                      <w:lang w:val="en-US" w:eastAsia="en-US" w:bidi="ar-SA"/>
                    </w:rPr>
                    <w:t>/d</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D=1200mm转盘</w:t>
                  </w:r>
                  <w:r>
                    <w:rPr>
                      <w:rFonts w:hint="default"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4个</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6</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b/>
                      <w:bCs/>
                      <w:color w:val="000000"/>
                      <w:spacing w:val="0"/>
                      <w:w w:val="100"/>
                      <w:position w:val="0"/>
                      <w:sz w:val="21"/>
                      <w:szCs w:val="21"/>
                    </w:rPr>
                  </w:pPr>
                  <w:r>
                    <w:rPr>
                      <w:rFonts w:hint="default" w:ascii="Times New Roman" w:hAnsi="Times New Roman" w:cs="Times New Roman"/>
                      <w:b/>
                      <w:bCs/>
                      <w:color w:val="000000"/>
                      <w:spacing w:val="0"/>
                      <w:w w:val="100"/>
                      <w:position w:val="0"/>
                      <w:sz w:val="21"/>
                      <w:szCs w:val="21"/>
                    </w:rPr>
                    <w:t>紫外线消毒</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b/>
                      <w:bCs/>
                      <w:spacing w:val="-5"/>
                      <w:w w:val="100"/>
                      <w:kern w:val="2"/>
                      <w:sz w:val="21"/>
                      <w:szCs w:val="21"/>
                      <w:u w:val="none"/>
                      <w:shd w:val="clear"/>
                      <w:lang w:val="en-US" w:eastAsia="en-US" w:bidi="ar-SA"/>
                    </w:rPr>
                  </w:pP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b/>
                      <w:bCs/>
                      <w:spacing w:val="-5"/>
                      <w:kern w:val="2"/>
                      <w:sz w:val="21"/>
                      <w:szCs w:val="21"/>
                      <w:lang w:val="en-US" w:eastAsia="en-US" w:bidi="ar-SA"/>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6.1</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color w:val="000000"/>
                      <w:spacing w:val="0"/>
                      <w:w w:val="100"/>
                      <w:position w:val="0"/>
                      <w:sz w:val="21"/>
                      <w:szCs w:val="21"/>
                    </w:rPr>
                  </w:pPr>
                  <w:r>
                    <w:rPr>
                      <w:rFonts w:hint="default" w:ascii="Times New Roman" w:hAnsi="Times New Roman" w:cs="Times New Roman"/>
                      <w:color w:val="000000"/>
                      <w:spacing w:val="0"/>
                      <w:w w:val="100"/>
                      <w:position w:val="0"/>
                      <w:sz w:val="21"/>
                      <w:szCs w:val="21"/>
                    </w:rPr>
                    <w:t>过流式紫外线消毒器</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DN200进出水口，灯管150W</w:t>
                  </w:r>
                  <w:r>
                    <w:rPr>
                      <w:rFonts w:hint="default"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28支</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7</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b/>
                      <w:bCs/>
                      <w:color w:val="000000"/>
                      <w:spacing w:val="0"/>
                      <w:w w:val="100"/>
                      <w:position w:val="0"/>
                      <w:sz w:val="21"/>
                      <w:szCs w:val="21"/>
                    </w:rPr>
                  </w:pPr>
                  <w:r>
                    <w:rPr>
                      <w:rFonts w:hint="default" w:ascii="Times New Roman" w:hAnsi="Times New Roman" w:cs="Times New Roman"/>
                      <w:b/>
                      <w:bCs/>
                      <w:color w:val="000000"/>
                      <w:spacing w:val="0"/>
                      <w:w w:val="100"/>
                      <w:position w:val="0"/>
                      <w:sz w:val="21"/>
                      <w:szCs w:val="21"/>
                    </w:rPr>
                    <w:t>电气辅助</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b/>
                      <w:bCs/>
                      <w:spacing w:val="-5"/>
                      <w:w w:val="100"/>
                      <w:kern w:val="2"/>
                      <w:sz w:val="21"/>
                      <w:szCs w:val="21"/>
                      <w:u w:val="none"/>
                      <w:shd w:val="clear"/>
                      <w:lang w:val="en-US" w:eastAsia="en-US" w:bidi="ar-SA"/>
                    </w:rPr>
                  </w:pP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b/>
                      <w:bCs/>
                      <w:spacing w:val="-5"/>
                      <w:kern w:val="2"/>
                      <w:sz w:val="21"/>
                      <w:szCs w:val="21"/>
                      <w:lang w:val="en-US" w:eastAsia="en-US" w:bidi="ar-SA"/>
                    </w:rPr>
                  </w:pP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lang w:val="en-US" w:eastAsia="zh-CN"/>
                    </w:rPr>
                  </w:pPr>
                  <w:r>
                    <w:rPr>
                      <w:rFonts w:hint="eastAsia" w:ascii="Times New Roman" w:hAnsi="Times New Roman" w:cs="Times New Roman"/>
                      <w:b/>
                      <w:bCs/>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7.1</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color w:val="000000"/>
                      <w:spacing w:val="0"/>
                      <w:w w:val="100"/>
                      <w:position w:val="0"/>
                      <w:sz w:val="21"/>
                      <w:szCs w:val="21"/>
                    </w:rPr>
                  </w:pPr>
                  <w:r>
                    <w:rPr>
                      <w:rFonts w:hint="default" w:ascii="Times New Roman" w:hAnsi="Times New Roman" w:cs="Times New Roman"/>
                      <w:color w:val="000000"/>
                      <w:spacing w:val="0"/>
                      <w:w w:val="100"/>
                      <w:position w:val="0"/>
                      <w:sz w:val="21"/>
                      <w:szCs w:val="21"/>
                    </w:rPr>
                    <w:t>电控系统</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PLC中控，设备就地</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7.2</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color w:val="000000"/>
                      <w:spacing w:val="0"/>
                      <w:w w:val="100"/>
                      <w:position w:val="0"/>
                      <w:sz w:val="21"/>
                      <w:szCs w:val="21"/>
                    </w:rPr>
                  </w:pPr>
                  <w:r>
                    <w:rPr>
                      <w:rFonts w:hint="default" w:ascii="Times New Roman" w:hAnsi="Times New Roman" w:cs="Times New Roman"/>
                      <w:color w:val="000000"/>
                      <w:spacing w:val="0"/>
                      <w:w w:val="100"/>
                      <w:position w:val="0"/>
                      <w:sz w:val="21"/>
                      <w:szCs w:val="21"/>
                    </w:rPr>
                    <w:t>智慧管理平台</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default" w:ascii="Times New Roman" w:hAnsi="Times New Roman" w:eastAsia="宋体" w:cs="Times New Roman"/>
                      <w:spacing w:val="-5"/>
                      <w:w w:val="100"/>
                      <w:kern w:val="2"/>
                      <w:sz w:val="21"/>
                      <w:szCs w:val="21"/>
                      <w:u w:val="none"/>
                      <w:shd w:val="clear"/>
                      <w:lang w:val="en-US" w:eastAsia="en-US" w:bidi="ar-SA"/>
                    </w:rPr>
                    <w:t>远程电脑、手机APP实时监控訾理系统</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7.3</w:t>
                  </w:r>
                </w:p>
              </w:tc>
              <w:tc>
                <w:tcPr>
                  <w:tcW w:w="1091"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cs="Times New Roman"/>
                      <w:color w:val="000000"/>
                      <w:spacing w:val="0"/>
                      <w:w w:val="100"/>
                      <w:position w:val="0"/>
                      <w:sz w:val="21"/>
                      <w:szCs w:val="21"/>
                    </w:rPr>
                  </w:pPr>
                  <w:r>
                    <w:rPr>
                      <w:rFonts w:hint="default" w:ascii="Times New Roman" w:hAnsi="Times New Roman" w:cs="Times New Roman"/>
                      <w:color w:val="000000"/>
                      <w:spacing w:val="0"/>
                      <w:w w:val="100"/>
                      <w:position w:val="0"/>
                      <w:sz w:val="21"/>
                      <w:szCs w:val="21"/>
                    </w:rPr>
                    <w:t>监控系统</w:t>
                  </w:r>
                </w:p>
              </w:tc>
              <w:tc>
                <w:tcPr>
                  <w:tcW w:w="5240" w:type="dxa"/>
                  <w:vAlign w:val="center"/>
                </w:tcPr>
                <w:p>
                  <w:pPr>
                    <w:pStyle w:val="102"/>
                    <w:keepNext w:val="0"/>
                    <w:keepLines w:val="0"/>
                    <w:widowControl w:val="0"/>
                    <w:shd w:val="clear" w:color="auto" w:fill="auto"/>
                    <w:bidi w:val="0"/>
                    <w:spacing w:before="0" w:after="0" w:line="240" w:lineRule="auto"/>
                    <w:ind w:left="0" w:leftChars="0" w:right="0" w:rightChars="0" w:firstLine="0" w:firstLineChars="0"/>
                    <w:jc w:val="center"/>
                    <w:rPr>
                      <w:rFonts w:hint="default" w:ascii="Times New Roman" w:hAnsi="Times New Roman" w:eastAsia="宋体" w:cs="Times New Roman"/>
                      <w:spacing w:val="-5"/>
                      <w:w w:val="100"/>
                      <w:kern w:val="2"/>
                      <w:sz w:val="21"/>
                      <w:szCs w:val="21"/>
                      <w:u w:val="none"/>
                      <w:shd w:val="clear"/>
                      <w:lang w:val="en-US" w:eastAsia="en-US" w:bidi="ar-SA"/>
                    </w:rPr>
                  </w:pPr>
                  <w:r>
                    <w:rPr>
                      <w:rFonts w:hint="eastAsia" w:ascii="Times New Roman" w:hAnsi="Times New Roman" w:eastAsia="宋体" w:cs="Times New Roman"/>
                      <w:spacing w:val="-5"/>
                      <w:w w:val="100"/>
                      <w:kern w:val="2"/>
                      <w:sz w:val="21"/>
                      <w:szCs w:val="21"/>
                      <w:u w:val="none"/>
                      <w:shd w:val="clear"/>
                      <w:lang w:val="en-US" w:eastAsia="zh-CN" w:bidi="ar-SA"/>
                    </w:rPr>
                    <w:t>监控</w:t>
                  </w:r>
                  <w:r>
                    <w:rPr>
                      <w:rFonts w:hint="default" w:ascii="Times New Roman" w:hAnsi="Times New Roman" w:eastAsia="宋体" w:cs="Times New Roman"/>
                      <w:spacing w:val="-5"/>
                      <w:w w:val="100"/>
                      <w:kern w:val="2"/>
                      <w:sz w:val="21"/>
                      <w:szCs w:val="21"/>
                      <w:u w:val="none"/>
                      <w:shd w:val="clear"/>
                      <w:lang w:val="en-US" w:eastAsia="en-US" w:bidi="ar-SA"/>
                    </w:rPr>
                    <w:t>枪机8套，21英寸显示幕</w:t>
                  </w:r>
                  <w:r>
                    <w:rPr>
                      <w:rFonts w:hint="eastAsia" w:ascii="Times New Roman" w:hAnsi="Times New Roman" w:eastAsia="宋体" w:cs="Times New Roman"/>
                      <w:spacing w:val="-5"/>
                      <w:w w:val="100"/>
                      <w:kern w:val="2"/>
                      <w:sz w:val="21"/>
                      <w:szCs w:val="21"/>
                      <w:u w:val="none"/>
                      <w:shd w:val="clear"/>
                      <w:lang w:val="en-US" w:eastAsia="zh-CN" w:bidi="ar-SA"/>
                    </w:rPr>
                    <w:t>，</w:t>
                  </w:r>
                  <w:r>
                    <w:rPr>
                      <w:rFonts w:hint="default" w:ascii="Times New Roman" w:hAnsi="Times New Roman" w:eastAsia="宋体" w:cs="Times New Roman"/>
                      <w:spacing w:val="-5"/>
                      <w:w w:val="100"/>
                      <w:kern w:val="2"/>
                      <w:sz w:val="21"/>
                      <w:szCs w:val="21"/>
                      <w:u w:val="none"/>
                      <w:shd w:val="clear"/>
                      <w:lang w:val="en-US" w:eastAsia="en-US" w:bidi="ar-SA"/>
                    </w:rPr>
                    <w:t>1T硬盘储存，实时云上传智慧管理平台</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项</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利旧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8999" w:type="dxa"/>
                  <w:gridSpan w:val="6"/>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cs="Times New Roman"/>
                      <w:b/>
                      <w:bCs/>
                      <w:color w:val="auto"/>
                      <w:sz w:val="21"/>
                      <w:szCs w:val="21"/>
                      <w:highlight w:val="none"/>
                      <w:lang w:val="en-US" w:eastAsia="zh-CN"/>
                    </w:rPr>
                    <w:t>宣汉县清溪镇望山社区清</w:t>
                  </w:r>
                  <w:r>
                    <w:rPr>
                      <w:rFonts w:hint="default" w:ascii="Times New Roman" w:hAnsi="Times New Roman" w:cs="Times New Roman"/>
                      <w:b/>
                      <w:bCs/>
                      <w:color w:val="auto"/>
                      <w:sz w:val="21"/>
                      <w:szCs w:val="21"/>
                      <w:highlight w:val="none"/>
                    </w:rPr>
                    <w:t>坪片区</w:t>
                  </w:r>
                  <w:r>
                    <w:rPr>
                      <w:rFonts w:hint="default" w:ascii="Times New Roman" w:hAnsi="Times New Roman" w:cs="Times New Roman"/>
                      <w:b/>
                      <w:bCs/>
                      <w:color w:val="auto"/>
                      <w:sz w:val="21"/>
                      <w:szCs w:val="21"/>
                      <w:highlight w:val="none"/>
                      <w:lang w:val="en-US" w:eastAsia="zh-CN"/>
                    </w:rPr>
                    <w:t>一体化污水处理站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人工格栅</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800×1500mm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栅间隙8mm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SUS304</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提升泵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Q=10m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H=10m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N=0.75KW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4"/>
                      <w:sz w:val="21"/>
                      <w:szCs w:val="21"/>
                    </w:rPr>
                  </w:pPr>
                  <w:r>
                    <w:rPr>
                      <w:rFonts w:hint="default" w:ascii="Times New Roman" w:hAnsi="Times New Roman" w:eastAsia="宋体" w:cs="Times New Roman"/>
                      <w:spacing w:val="-4"/>
                      <w:sz w:val="21"/>
                      <w:szCs w:val="21"/>
                    </w:rPr>
                    <w:t>混合液回流泵潜污泵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Q=30m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H=10m，N=2.2KW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4</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4"/>
                      <w:sz w:val="21"/>
                      <w:szCs w:val="21"/>
                    </w:rPr>
                  </w:pPr>
                  <w:r>
                    <w:rPr>
                      <w:rFonts w:hint="default" w:ascii="Times New Roman" w:hAnsi="Times New Roman" w:eastAsia="宋体" w:cs="Times New Roman"/>
                      <w:spacing w:val="-4"/>
                      <w:sz w:val="21"/>
                      <w:szCs w:val="21"/>
                    </w:rPr>
                    <w:t>二沉池排</w:t>
                  </w:r>
                  <w:r>
                    <w:rPr>
                      <w:rFonts w:hint="eastAsia" w:ascii="Times New Roman" w:hAnsi="Times New Roman" w:cs="Times New Roman"/>
                      <w:spacing w:val="-4"/>
                      <w:sz w:val="21"/>
                      <w:szCs w:val="21"/>
                      <w:lang w:val="en-US" w:eastAsia="zh-CN"/>
                    </w:rPr>
                    <w:t>泥</w:t>
                  </w:r>
                  <w:r>
                    <w:rPr>
                      <w:rFonts w:hint="default" w:ascii="Times New Roman" w:hAnsi="Times New Roman" w:eastAsia="宋体" w:cs="Times New Roman"/>
                      <w:spacing w:val="-4"/>
                      <w:sz w:val="21"/>
                      <w:szCs w:val="21"/>
                    </w:rPr>
                    <w:t>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Q=3m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H=40m</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5</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4"/>
                      <w:sz w:val="21"/>
                      <w:szCs w:val="21"/>
                      <w:lang w:val="en-US" w:eastAsia="zh-CN"/>
                    </w:rPr>
                  </w:pPr>
                  <w:r>
                    <w:rPr>
                      <w:rFonts w:hint="eastAsia" w:ascii="Times New Roman" w:hAnsi="Times New Roman" w:cs="Times New Roman"/>
                      <w:spacing w:val="-4"/>
                      <w:sz w:val="21"/>
                      <w:szCs w:val="21"/>
                      <w:lang w:val="en-US" w:eastAsia="zh-CN"/>
                    </w:rPr>
                    <w:t>立式搅拌器</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转速45-80Rad/min</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N=3KW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6</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cs="Times New Roman"/>
                      <w:spacing w:val="-4"/>
                      <w:sz w:val="21"/>
                      <w:szCs w:val="21"/>
                      <w:lang w:val="en-US" w:eastAsia="zh-CN"/>
                    </w:rPr>
                  </w:pPr>
                  <w:r>
                    <w:rPr>
                      <w:rFonts w:hint="eastAsia" w:ascii="Times New Roman" w:hAnsi="Times New Roman" w:cs="Times New Roman"/>
                      <w:spacing w:val="-4"/>
                      <w:sz w:val="21"/>
                      <w:szCs w:val="21"/>
                      <w:lang w:val="en-US" w:eastAsia="zh-CN"/>
                    </w:rPr>
                    <w:t>终沉池排泥泵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Q=3m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H=40m</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7</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4"/>
                      <w:sz w:val="21"/>
                      <w:szCs w:val="21"/>
                      <w:lang w:val="en-US" w:eastAsia="zh-CN"/>
                    </w:rPr>
                  </w:pPr>
                  <w:r>
                    <w:rPr>
                      <w:rFonts w:hint="eastAsia" w:ascii="Times New Roman" w:hAnsi="Times New Roman" w:cs="Times New Roman"/>
                      <w:spacing w:val="-4"/>
                      <w:sz w:val="21"/>
                      <w:szCs w:val="21"/>
                      <w:lang w:val="en-US" w:eastAsia="zh-CN"/>
                    </w:rPr>
                    <w:t>反洗泵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Q=30-45m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/h，H=25m，N=4.0KW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8</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4"/>
                      <w:sz w:val="21"/>
                      <w:szCs w:val="21"/>
                      <w:lang w:val="en-US" w:eastAsia="zh-CN"/>
                    </w:rPr>
                  </w:pPr>
                  <w:r>
                    <w:rPr>
                      <w:rFonts w:hint="eastAsia" w:ascii="Times New Roman" w:hAnsi="Times New Roman" w:cs="Times New Roman"/>
                      <w:spacing w:val="-4"/>
                      <w:sz w:val="21"/>
                      <w:szCs w:val="21"/>
                      <w:lang w:val="en-US" w:eastAsia="zh-CN"/>
                    </w:rPr>
                    <w:t>曝气风机</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罗</w:t>
                  </w:r>
                  <w:r>
                    <w:rPr>
                      <w:rFonts w:hint="eastAsia" w:ascii="Times New Roman" w:hAnsi="Times New Roman" w:eastAsia="宋体" w:cs="Times New Roman"/>
                      <w:spacing w:val="-5"/>
                      <w:sz w:val="21"/>
                      <w:szCs w:val="21"/>
                      <w:lang w:val="en-US" w:eastAsia="zh-CN"/>
                    </w:rPr>
                    <w:t>茨</w:t>
                  </w:r>
                  <w:r>
                    <w:rPr>
                      <w:rFonts w:hint="default" w:ascii="Times New Roman" w:hAnsi="Times New Roman" w:eastAsia="宋体" w:cs="Times New Roman"/>
                      <w:spacing w:val="-5"/>
                      <w:sz w:val="21"/>
                      <w:szCs w:val="21"/>
                    </w:rPr>
                    <w:t>式Q=2.6m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 xml:space="preserve">/min </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H=3.0m，N=3.0KW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cs="Times New Roman"/>
                      <w:spacing w:val="-5"/>
                      <w:sz w:val="21"/>
                      <w:szCs w:val="21"/>
                      <w:lang w:val="en-US" w:eastAsia="zh-CN"/>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9</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液位计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量程 0-5m</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I/0 输出，浮子式液位计</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个</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10</w:t>
                  </w:r>
                </w:p>
              </w:tc>
              <w:tc>
                <w:tcPr>
                  <w:tcW w:w="1091"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hanging="12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一体化污水</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4"/>
                      <w:sz w:val="21"/>
                      <w:szCs w:val="21"/>
                    </w:rPr>
                    <w:t>处理设备</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碳钢防腐，1</w:t>
                  </w:r>
                  <w:r>
                    <w:rPr>
                      <w:rFonts w:hint="eastAsia" w:ascii="Times New Roman" w:hAnsi="Times New Roman" w:cs="Times New Roman"/>
                      <w:spacing w:val="-5"/>
                      <w:sz w:val="21"/>
                      <w:szCs w:val="21"/>
                      <w:lang w:val="en-US" w:eastAsia="zh-CN"/>
                    </w:rPr>
                    <w:t>0.0</w:t>
                  </w:r>
                  <w:r>
                    <w:rPr>
                      <w:rFonts w:hint="default" w:ascii="Times New Roman" w:hAnsi="Times New Roman" w:eastAsia="宋体" w:cs="Times New Roman"/>
                      <w:spacing w:val="-5"/>
                      <w:sz w:val="21"/>
                      <w:szCs w:val="21"/>
                    </w:rPr>
                    <w:t>×2.5×3.0m 含厌氧池、缺氧池、好氧池及内部填料、曝气盘、回流 系统等工艺设备</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一体化污水</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4"/>
                      <w:sz w:val="21"/>
                      <w:szCs w:val="21"/>
                    </w:rPr>
                    <w:t>处理设备</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w:t>
                  </w:r>
                  <w:r>
                    <w:rPr>
                      <w:rFonts w:hint="eastAsia" w:ascii="Times New Roman" w:hAnsi="Times New Roman" w:cs="Times New Roman"/>
                      <w:spacing w:val="-5"/>
                      <w:sz w:val="21"/>
                      <w:szCs w:val="21"/>
                      <w:lang w:val="en-US" w:eastAsia="zh-CN"/>
                    </w:rPr>
                    <w:t>11.9</w:t>
                  </w:r>
                  <w:r>
                    <w:rPr>
                      <w:rFonts w:hint="default" w:ascii="Times New Roman" w:hAnsi="Times New Roman" w:eastAsia="宋体" w:cs="Times New Roman"/>
                      <w:spacing w:val="-5"/>
                      <w:sz w:val="21"/>
                      <w:szCs w:val="21"/>
                    </w:rPr>
                    <w:t>×2.5×3.0m 含一级沉淀池、絮凝/混凝反应池、二级沉淀池、清水池、多介质过滤器、设备间、紫外线消毒器等及加药装置、风机</w:t>
                  </w:r>
                  <w:r>
                    <w:rPr>
                      <w:rFonts w:hint="eastAsia" w:ascii="Times New Roman" w:hAnsi="Times New Roman" w:cs="Times New Roman"/>
                      <w:spacing w:val="-5"/>
                      <w:sz w:val="21"/>
                      <w:szCs w:val="21"/>
                      <w:lang w:eastAsia="zh-CN"/>
                    </w:rPr>
                    <w:t>、</w:t>
                  </w:r>
                  <w:r>
                    <w:rPr>
                      <w:rFonts w:hint="eastAsia" w:ascii="Times New Roman" w:hAnsi="Times New Roman" w:cs="Times New Roman"/>
                      <w:spacing w:val="-5"/>
                      <w:sz w:val="21"/>
                      <w:szCs w:val="21"/>
                      <w:lang w:val="en-US" w:eastAsia="zh-CN"/>
                    </w:rPr>
                    <w:t>出水流量计</w:t>
                  </w:r>
                  <w:r>
                    <w:rPr>
                      <w:rFonts w:hint="default" w:ascii="Times New Roman" w:hAnsi="Times New Roman" w:eastAsia="宋体" w:cs="Times New Roman"/>
                      <w:spacing w:val="-5"/>
                      <w:sz w:val="21"/>
                      <w:szCs w:val="21"/>
                    </w:rPr>
                    <w:t>等工艺设备</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8999" w:type="dxa"/>
                  <w:gridSpan w:val="6"/>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b/>
                      <w:bCs/>
                      <w:spacing w:val="-5"/>
                      <w:sz w:val="21"/>
                      <w:szCs w:val="21"/>
                    </w:rPr>
                  </w:pPr>
                  <w:r>
                    <w:rPr>
                      <w:rFonts w:hint="default" w:ascii="Times New Roman" w:hAnsi="Times New Roman" w:cs="Times New Roman"/>
                      <w:b/>
                      <w:bCs/>
                      <w:color w:val="auto"/>
                      <w:sz w:val="21"/>
                      <w:szCs w:val="21"/>
                      <w:highlight w:val="none"/>
                      <w:lang w:val="en-US" w:eastAsia="zh-CN"/>
                    </w:rPr>
                    <w:t>宣汉县</w:t>
                  </w:r>
                  <w:r>
                    <w:rPr>
                      <w:rFonts w:hint="default" w:ascii="Times New Roman" w:hAnsi="Times New Roman" w:cs="Times New Roman"/>
                      <w:b/>
                      <w:bCs/>
                      <w:color w:val="auto"/>
                      <w:sz w:val="21"/>
                      <w:szCs w:val="21"/>
                      <w:highlight w:val="none"/>
                    </w:rPr>
                    <w:t>清溪镇宏文村</w:t>
                  </w:r>
                  <w:r>
                    <w:rPr>
                      <w:rFonts w:hint="default" w:ascii="Times New Roman" w:hAnsi="Times New Roman" w:cs="Times New Roman"/>
                      <w:b/>
                      <w:bCs/>
                      <w:color w:val="auto"/>
                      <w:sz w:val="21"/>
                      <w:szCs w:val="21"/>
                      <w:highlight w:val="none"/>
                      <w:lang w:val="en-US" w:eastAsia="zh-CN"/>
                    </w:rPr>
                    <w:t>一体化污水处理站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人工格栅</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1"/>
                      <w:sz w:val="21"/>
                      <w:szCs w:val="21"/>
                    </w:rPr>
                    <w:t>800</w:t>
                  </w:r>
                  <w:r>
                    <w:rPr>
                      <w:rFonts w:hint="default" w:ascii="Times New Roman" w:hAnsi="Times New Roman" w:eastAsia="宋体" w:cs="Times New Roman"/>
                      <w:spacing w:val="-5"/>
                      <w:sz w:val="21"/>
                      <w:szCs w:val="21"/>
                    </w:rPr>
                    <w:t>×</w:t>
                  </w:r>
                  <w:r>
                    <w:rPr>
                      <w:rFonts w:hint="default" w:ascii="Times New Roman" w:hAnsi="Times New Roman" w:eastAsia="宋体" w:cs="Times New Roman"/>
                      <w:spacing w:val="-1"/>
                      <w:sz w:val="21"/>
                      <w:szCs w:val="21"/>
                    </w:rPr>
                    <w:t>1500mm</w:t>
                  </w:r>
                  <w:r>
                    <w:rPr>
                      <w:rFonts w:hint="eastAsia" w:ascii="Times New Roman" w:hAnsi="Times New Roman" w:cs="Times New Roman"/>
                      <w:spacing w:val="-1"/>
                      <w:sz w:val="21"/>
                      <w:szCs w:val="21"/>
                      <w:lang w:eastAsia="zh-CN"/>
                    </w:rPr>
                    <w:t>，</w:t>
                  </w:r>
                  <w:r>
                    <w:rPr>
                      <w:rFonts w:hint="default" w:ascii="Times New Roman" w:hAnsi="Times New Roman" w:eastAsia="宋体" w:cs="Times New Roman"/>
                      <w:spacing w:val="-1"/>
                      <w:sz w:val="21"/>
                      <w:szCs w:val="21"/>
                    </w:rPr>
                    <w:t>栅间隙</w:t>
                  </w:r>
                  <w:r>
                    <w:rPr>
                      <w:rFonts w:hint="default" w:ascii="Times New Roman" w:hAnsi="Times New Roman" w:eastAsia="宋体" w:cs="Times New Roman"/>
                      <w:spacing w:val="-48"/>
                      <w:sz w:val="21"/>
                      <w:szCs w:val="21"/>
                    </w:rPr>
                    <w:t xml:space="preserve"> </w:t>
                  </w:r>
                  <w:r>
                    <w:rPr>
                      <w:rFonts w:hint="default" w:ascii="Times New Roman" w:hAnsi="Times New Roman" w:eastAsia="宋体" w:cs="Times New Roman"/>
                      <w:spacing w:val="-1"/>
                      <w:sz w:val="21"/>
                      <w:szCs w:val="21"/>
                    </w:rPr>
                    <w:t>8mm</w:t>
                  </w:r>
                  <w:r>
                    <w:rPr>
                      <w:rFonts w:hint="eastAsia" w:ascii="Times New Roman" w:hAnsi="Times New Roman" w:cs="Times New Roman"/>
                      <w:spacing w:val="-1"/>
                      <w:sz w:val="21"/>
                      <w:szCs w:val="21"/>
                      <w:lang w:eastAsia="zh-CN"/>
                    </w:rPr>
                    <w:t>，</w:t>
                  </w:r>
                  <w:r>
                    <w:rPr>
                      <w:rFonts w:hint="default" w:ascii="Times New Roman" w:hAnsi="Times New Roman" w:eastAsia="宋体" w:cs="Times New Roman"/>
                      <w:spacing w:val="-1"/>
                      <w:sz w:val="21"/>
                      <w:szCs w:val="21"/>
                    </w:rPr>
                    <w:t>SUS304</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提升泵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1"/>
                      <w:sz w:val="21"/>
                      <w:szCs w:val="21"/>
                    </w:rPr>
                    <w:t>Q=10m</w:t>
                  </w:r>
                  <w:r>
                    <w:rPr>
                      <w:rFonts w:hint="default" w:ascii="Times New Roman" w:hAnsi="Times New Roman" w:eastAsia="宋体" w:cs="Times New Roman"/>
                      <w:spacing w:val="-1"/>
                      <w:sz w:val="21"/>
                      <w:szCs w:val="21"/>
                      <w:vertAlign w:val="superscript"/>
                    </w:rPr>
                    <w:t>3</w:t>
                  </w:r>
                  <w:r>
                    <w:rPr>
                      <w:rFonts w:hint="default" w:ascii="Times New Roman" w:hAnsi="Times New Roman" w:eastAsia="宋体" w:cs="Times New Roman"/>
                      <w:spacing w:val="-1"/>
                      <w:sz w:val="21"/>
                      <w:szCs w:val="21"/>
                    </w:rPr>
                    <w:t>/h</w:t>
                  </w:r>
                  <w:r>
                    <w:rPr>
                      <w:rFonts w:hint="eastAsia" w:ascii="Times New Roman" w:hAnsi="Times New Roman" w:cs="Times New Roman"/>
                      <w:spacing w:val="-1"/>
                      <w:sz w:val="21"/>
                      <w:szCs w:val="21"/>
                      <w:lang w:eastAsia="zh-CN"/>
                    </w:rPr>
                    <w:t>，</w:t>
                  </w:r>
                  <w:r>
                    <w:rPr>
                      <w:rFonts w:hint="default" w:ascii="Times New Roman" w:hAnsi="Times New Roman" w:eastAsia="宋体" w:cs="Times New Roman"/>
                      <w:spacing w:val="-1"/>
                      <w:sz w:val="21"/>
                      <w:szCs w:val="21"/>
                    </w:rPr>
                    <w:t>H=10m</w:t>
                  </w:r>
                  <w:r>
                    <w:rPr>
                      <w:rFonts w:hint="eastAsia" w:ascii="Times New Roman" w:hAnsi="Times New Roman" w:cs="Times New Roman"/>
                      <w:spacing w:val="-1"/>
                      <w:sz w:val="21"/>
                      <w:szCs w:val="21"/>
                      <w:lang w:eastAsia="zh-CN"/>
                    </w:rPr>
                    <w:t>，</w:t>
                  </w:r>
                  <w:r>
                    <w:rPr>
                      <w:rFonts w:hint="default" w:ascii="Times New Roman" w:hAnsi="Times New Roman" w:eastAsia="宋体" w:cs="Times New Roman"/>
                      <w:spacing w:val="-1"/>
                      <w:sz w:val="21"/>
                      <w:szCs w:val="21"/>
                    </w:rPr>
                    <w:t>N=0.75KW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3</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4"/>
                      <w:sz w:val="21"/>
                      <w:szCs w:val="21"/>
                    </w:rPr>
                  </w:pPr>
                  <w:r>
                    <w:rPr>
                      <w:rFonts w:hint="default" w:ascii="Times New Roman" w:hAnsi="Times New Roman" w:eastAsia="宋体" w:cs="Times New Roman"/>
                      <w:spacing w:val="-4"/>
                      <w:sz w:val="21"/>
                      <w:szCs w:val="21"/>
                    </w:rPr>
                    <w:t>混合液回流泵潜污泵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1"/>
                      <w:sz w:val="21"/>
                      <w:szCs w:val="21"/>
                    </w:rPr>
                  </w:pPr>
                  <w:r>
                    <w:rPr>
                      <w:rFonts w:hint="default" w:ascii="Times New Roman" w:hAnsi="Times New Roman" w:eastAsia="宋体" w:cs="Times New Roman"/>
                      <w:spacing w:val="-5"/>
                      <w:sz w:val="21"/>
                      <w:szCs w:val="21"/>
                    </w:rPr>
                    <w:t>Q=30m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H=10m，N=2.2KW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pacing w:val="-5"/>
                      <w:kern w:val="2"/>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4</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4"/>
                      <w:kern w:val="2"/>
                      <w:sz w:val="21"/>
                      <w:szCs w:val="21"/>
                      <w:lang w:val="en-US" w:eastAsia="en-US" w:bidi="ar-SA"/>
                    </w:rPr>
                  </w:pPr>
                  <w:r>
                    <w:rPr>
                      <w:rFonts w:hint="default" w:ascii="Times New Roman" w:hAnsi="Times New Roman" w:eastAsia="宋体" w:cs="Times New Roman"/>
                      <w:spacing w:val="-4"/>
                      <w:sz w:val="21"/>
                      <w:szCs w:val="21"/>
                    </w:rPr>
                    <w:t>二沉池排</w:t>
                  </w:r>
                  <w:r>
                    <w:rPr>
                      <w:rFonts w:hint="eastAsia" w:ascii="Times New Roman" w:hAnsi="Times New Roman" w:cs="Times New Roman"/>
                      <w:spacing w:val="-4"/>
                      <w:sz w:val="21"/>
                      <w:szCs w:val="21"/>
                      <w:lang w:val="en-US" w:eastAsia="zh-CN"/>
                    </w:rPr>
                    <w:t>泥</w:t>
                  </w:r>
                  <w:r>
                    <w:rPr>
                      <w:rFonts w:hint="default" w:ascii="Times New Roman" w:hAnsi="Times New Roman" w:eastAsia="宋体" w:cs="Times New Roman"/>
                      <w:spacing w:val="-4"/>
                      <w:sz w:val="21"/>
                      <w:szCs w:val="21"/>
                    </w:rPr>
                    <w:t>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Q=3m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H=40m</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en-US" w:bidi="ar-SA"/>
                    </w:rPr>
                  </w:pPr>
                  <w:r>
                    <w:rPr>
                      <w:rFonts w:hint="default" w:ascii="Times New Roman" w:hAnsi="Times New Roman" w:eastAsia="宋体" w:cs="Times New Roman"/>
                      <w:sz w:val="21"/>
                      <w:szCs w:val="21"/>
                    </w:rPr>
                    <w:t>5</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4"/>
                      <w:kern w:val="2"/>
                      <w:sz w:val="21"/>
                      <w:szCs w:val="21"/>
                      <w:lang w:val="en-US" w:eastAsia="zh-CN" w:bidi="ar-SA"/>
                    </w:rPr>
                  </w:pPr>
                  <w:r>
                    <w:rPr>
                      <w:rFonts w:hint="eastAsia" w:ascii="Times New Roman" w:hAnsi="Times New Roman" w:cs="Times New Roman"/>
                      <w:spacing w:val="-4"/>
                      <w:sz w:val="21"/>
                      <w:szCs w:val="21"/>
                      <w:lang w:val="en-US" w:eastAsia="zh-CN"/>
                    </w:rPr>
                    <w:t>立式搅拌器</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转速45-80Rad/min</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N=3KW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6</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4"/>
                      <w:kern w:val="2"/>
                      <w:sz w:val="21"/>
                      <w:szCs w:val="21"/>
                      <w:lang w:val="en-US" w:eastAsia="zh-CN" w:bidi="ar-SA"/>
                    </w:rPr>
                  </w:pPr>
                  <w:r>
                    <w:rPr>
                      <w:rFonts w:hint="eastAsia" w:ascii="Times New Roman" w:hAnsi="Times New Roman" w:cs="Times New Roman"/>
                      <w:spacing w:val="-4"/>
                      <w:sz w:val="21"/>
                      <w:szCs w:val="21"/>
                      <w:lang w:val="en-US" w:eastAsia="zh-CN"/>
                    </w:rPr>
                    <w:t>终沉池排泥泵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Q=3m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H=40m</w:t>
                  </w:r>
                  <w:r>
                    <w:rPr>
                      <w:rFonts w:hint="eastAsia" w:ascii="Times New Roman" w:hAnsi="Times New Roman" w:cs="Times New Roman"/>
                      <w:spacing w:val="-5"/>
                      <w:sz w:val="21"/>
                      <w:szCs w:val="21"/>
                      <w:lang w:eastAsia="zh-CN"/>
                    </w:rPr>
                    <w:t>，</w:t>
                  </w:r>
                  <w:r>
                    <w:rPr>
                      <w:rFonts w:hint="default" w:ascii="Times New Roman" w:hAnsi="Times New Roman" w:eastAsia="宋体" w:cs="Times New Roman"/>
                      <w:spacing w:val="-5"/>
                      <w:sz w:val="21"/>
                      <w:szCs w:val="21"/>
                    </w:rPr>
                    <w:t>N=2.2KW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7</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4"/>
                      <w:kern w:val="2"/>
                      <w:sz w:val="21"/>
                      <w:szCs w:val="21"/>
                      <w:lang w:val="en-US" w:eastAsia="zh-CN" w:bidi="ar-SA"/>
                    </w:rPr>
                  </w:pPr>
                  <w:r>
                    <w:rPr>
                      <w:rFonts w:hint="eastAsia" w:ascii="Times New Roman" w:hAnsi="Times New Roman" w:cs="Times New Roman"/>
                      <w:spacing w:val="-4"/>
                      <w:sz w:val="21"/>
                      <w:szCs w:val="21"/>
                      <w:lang w:val="en-US" w:eastAsia="zh-CN"/>
                    </w:rPr>
                    <w:t>反洗泵</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Q=3</w:t>
                  </w:r>
                  <w:r>
                    <w:rPr>
                      <w:rFonts w:hint="eastAsia" w:ascii="Times New Roman" w:hAnsi="Times New Roman" w:eastAsia="宋体" w:cs="Times New Roman"/>
                      <w:spacing w:val="-5"/>
                      <w:sz w:val="21"/>
                      <w:szCs w:val="21"/>
                      <w:lang w:val="en-US" w:eastAsia="zh-CN"/>
                    </w:rPr>
                    <w:t>5</w:t>
                  </w:r>
                  <w:r>
                    <w:rPr>
                      <w:rFonts w:hint="default" w:ascii="Times New Roman" w:hAnsi="Times New Roman" w:eastAsia="宋体" w:cs="Times New Roman"/>
                      <w:spacing w:val="-5"/>
                      <w:sz w:val="21"/>
                      <w:szCs w:val="21"/>
                    </w:rPr>
                    <w:t>-</w:t>
                  </w:r>
                  <w:r>
                    <w:rPr>
                      <w:rFonts w:hint="eastAsia" w:ascii="Times New Roman" w:hAnsi="Times New Roman" w:eastAsia="宋体" w:cs="Times New Roman"/>
                      <w:spacing w:val="-5"/>
                      <w:sz w:val="21"/>
                      <w:szCs w:val="21"/>
                      <w:lang w:val="en-US" w:eastAsia="zh-CN"/>
                    </w:rPr>
                    <w:t>5</w:t>
                  </w:r>
                  <w:r>
                    <w:rPr>
                      <w:rFonts w:hint="default" w:ascii="Times New Roman" w:hAnsi="Times New Roman" w:eastAsia="宋体" w:cs="Times New Roman"/>
                      <w:spacing w:val="-5"/>
                      <w:sz w:val="21"/>
                      <w:szCs w:val="21"/>
                    </w:rPr>
                    <w:t>5m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/h，H=25m，N=</w:t>
                  </w:r>
                  <w:r>
                    <w:rPr>
                      <w:rFonts w:hint="eastAsia" w:ascii="Times New Roman" w:hAnsi="Times New Roman" w:eastAsia="宋体" w:cs="Times New Roman"/>
                      <w:spacing w:val="-5"/>
                      <w:sz w:val="21"/>
                      <w:szCs w:val="21"/>
                      <w:lang w:val="en-US" w:eastAsia="zh-CN"/>
                    </w:rPr>
                    <w:t>5.5</w:t>
                  </w:r>
                  <w:r>
                    <w:rPr>
                      <w:rFonts w:hint="default" w:ascii="Times New Roman" w:hAnsi="Times New Roman" w:eastAsia="宋体" w:cs="Times New Roman"/>
                      <w:spacing w:val="-5"/>
                      <w:sz w:val="21"/>
                      <w:szCs w:val="21"/>
                    </w:rPr>
                    <w:t>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8</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4"/>
                      <w:kern w:val="2"/>
                      <w:sz w:val="21"/>
                      <w:szCs w:val="21"/>
                      <w:lang w:val="en-US" w:eastAsia="zh-CN" w:bidi="ar-SA"/>
                    </w:rPr>
                  </w:pPr>
                  <w:r>
                    <w:rPr>
                      <w:rFonts w:hint="eastAsia" w:ascii="Times New Roman" w:hAnsi="Times New Roman" w:cs="Times New Roman"/>
                      <w:spacing w:val="-4"/>
                      <w:sz w:val="21"/>
                      <w:szCs w:val="21"/>
                      <w:lang w:val="en-US" w:eastAsia="zh-CN"/>
                    </w:rPr>
                    <w:t>曝气风机</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en-US" w:bidi="ar-SA"/>
                    </w:rPr>
                  </w:pPr>
                  <w:r>
                    <w:rPr>
                      <w:rFonts w:hint="default" w:ascii="Times New Roman" w:hAnsi="Times New Roman" w:eastAsia="宋体" w:cs="Times New Roman"/>
                      <w:spacing w:val="-5"/>
                      <w:sz w:val="21"/>
                      <w:szCs w:val="21"/>
                    </w:rPr>
                    <w:t>罗</w:t>
                  </w:r>
                  <w:r>
                    <w:rPr>
                      <w:rFonts w:hint="eastAsia" w:ascii="Times New Roman" w:hAnsi="Times New Roman" w:eastAsia="宋体" w:cs="Times New Roman"/>
                      <w:spacing w:val="-5"/>
                      <w:sz w:val="21"/>
                      <w:szCs w:val="21"/>
                      <w:lang w:val="en-US" w:eastAsia="zh-CN"/>
                    </w:rPr>
                    <w:t>茨</w:t>
                  </w:r>
                  <w:r>
                    <w:rPr>
                      <w:rFonts w:hint="default" w:ascii="Times New Roman" w:hAnsi="Times New Roman" w:eastAsia="宋体" w:cs="Times New Roman"/>
                      <w:spacing w:val="-5"/>
                      <w:sz w:val="21"/>
                      <w:szCs w:val="21"/>
                    </w:rPr>
                    <w:t>式Q=</w:t>
                  </w:r>
                  <w:r>
                    <w:rPr>
                      <w:rFonts w:hint="eastAsia" w:ascii="Times New Roman" w:hAnsi="Times New Roman" w:eastAsia="宋体" w:cs="Times New Roman"/>
                      <w:spacing w:val="-5"/>
                      <w:sz w:val="21"/>
                      <w:szCs w:val="21"/>
                      <w:lang w:val="en-US" w:eastAsia="zh-CN"/>
                    </w:rPr>
                    <w:t>3.5</w:t>
                  </w:r>
                  <w:r>
                    <w:rPr>
                      <w:rFonts w:hint="default" w:ascii="Times New Roman" w:hAnsi="Times New Roman" w:eastAsia="宋体" w:cs="Times New Roman"/>
                      <w:spacing w:val="-5"/>
                      <w:sz w:val="21"/>
                      <w:szCs w:val="21"/>
                    </w:rPr>
                    <w:t>m</w:t>
                  </w:r>
                  <w:r>
                    <w:rPr>
                      <w:rFonts w:hint="default" w:ascii="Times New Roman" w:hAnsi="Times New Roman" w:eastAsia="宋体" w:cs="Times New Roman"/>
                      <w:spacing w:val="-5"/>
                      <w:sz w:val="21"/>
                      <w:szCs w:val="21"/>
                      <w:vertAlign w:val="superscript"/>
                    </w:rPr>
                    <w:t>3</w:t>
                  </w:r>
                  <w:r>
                    <w:rPr>
                      <w:rFonts w:hint="default" w:ascii="Times New Roman" w:hAnsi="Times New Roman" w:eastAsia="宋体" w:cs="Times New Roman"/>
                      <w:spacing w:val="-5"/>
                      <w:sz w:val="21"/>
                      <w:szCs w:val="21"/>
                    </w:rPr>
                    <w:t xml:space="preserve">/min </w:t>
                  </w:r>
                  <w:r>
                    <w:rPr>
                      <w:rFonts w:hint="eastAsia" w:ascii="Times New Roman" w:hAnsi="Times New Roman" w:eastAsia="宋体" w:cs="Times New Roman"/>
                      <w:spacing w:val="-5"/>
                      <w:sz w:val="21"/>
                      <w:szCs w:val="21"/>
                      <w:lang w:eastAsia="zh-CN"/>
                    </w:rPr>
                    <w:t>，</w:t>
                  </w:r>
                  <w:r>
                    <w:rPr>
                      <w:rFonts w:hint="default" w:ascii="Times New Roman" w:hAnsi="Times New Roman" w:eastAsia="宋体" w:cs="Times New Roman"/>
                      <w:spacing w:val="-5"/>
                      <w:sz w:val="21"/>
                      <w:szCs w:val="21"/>
                    </w:rPr>
                    <w:t>H=3.0m，N=</w:t>
                  </w:r>
                  <w:r>
                    <w:rPr>
                      <w:rFonts w:hint="eastAsia" w:ascii="Times New Roman" w:hAnsi="Times New Roman" w:eastAsia="宋体" w:cs="Times New Roman"/>
                      <w:spacing w:val="-5"/>
                      <w:sz w:val="21"/>
                      <w:szCs w:val="21"/>
                      <w:lang w:val="en-US" w:eastAsia="zh-CN"/>
                    </w:rPr>
                    <w:t>4</w:t>
                  </w:r>
                  <w:r>
                    <w:rPr>
                      <w:rFonts w:hint="default" w:ascii="Times New Roman" w:hAnsi="Times New Roman" w:eastAsia="宋体" w:cs="Times New Roman"/>
                      <w:spacing w:val="-5"/>
                      <w:sz w:val="21"/>
                      <w:szCs w:val="21"/>
                    </w:rPr>
                    <w:t>.0KW</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台</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spacing w:val="-5"/>
                      <w:kern w:val="2"/>
                      <w:sz w:val="21"/>
                      <w:szCs w:val="21"/>
                      <w:lang w:val="en-US" w:eastAsia="zh-CN" w:bidi="ar-SA"/>
                    </w:rPr>
                  </w:pPr>
                  <w:r>
                    <w:rPr>
                      <w:rFonts w:hint="eastAsia" w:ascii="Times New Roman" w:hAnsi="Times New Roman" w:cs="Times New Roman"/>
                      <w:spacing w:val="-5"/>
                      <w:sz w:val="21"/>
                      <w:szCs w:val="21"/>
                      <w:lang w:val="en-US" w:eastAsia="zh-CN"/>
                    </w:rPr>
                    <w:t>2</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eastAsia" w:ascii="Times New Roman" w:hAnsi="Times New Roman" w:eastAsia="宋体" w:cs="Times New Roman"/>
                      <w:snapToGrid w:val="0"/>
                      <w:color w:val="000000"/>
                      <w:spacing w:val="-5"/>
                      <w:kern w:val="0"/>
                      <w:sz w:val="21"/>
                      <w:szCs w:val="21"/>
                      <w:lang w:val="en-US" w:eastAsia="zh-CN" w:bidi="ar-SA"/>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9</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液位计</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量程</w:t>
                  </w:r>
                  <w:r>
                    <w:rPr>
                      <w:rFonts w:hint="default" w:ascii="Times New Roman" w:hAnsi="Times New Roman" w:eastAsia="宋体" w:cs="Times New Roman"/>
                      <w:spacing w:val="-41"/>
                      <w:sz w:val="21"/>
                      <w:szCs w:val="21"/>
                    </w:rPr>
                    <w:t xml:space="preserve"> </w:t>
                  </w:r>
                  <w:r>
                    <w:rPr>
                      <w:rFonts w:hint="default" w:ascii="Times New Roman" w:hAnsi="Times New Roman" w:eastAsia="宋体" w:cs="Times New Roman"/>
                      <w:spacing w:val="-2"/>
                      <w:sz w:val="21"/>
                      <w:szCs w:val="21"/>
                    </w:rPr>
                    <w:t>0-5m</w:t>
                  </w:r>
                  <w:r>
                    <w:rPr>
                      <w:rFonts w:hint="eastAsia" w:ascii="Times New Roman" w:hAnsi="Times New Roman" w:cs="Times New Roman"/>
                      <w:spacing w:val="-2"/>
                      <w:sz w:val="21"/>
                      <w:szCs w:val="21"/>
                      <w:lang w:eastAsia="zh-CN"/>
                    </w:rPr>
                    <w:t>，</w:t>
                  </w:r>
                  <w:r>
                    <w:rPr>
                      <w:rFonts w:hint="default" w:ascii="Times New Roman" w:hAnsi="Times New Roman" w:eastAsia="宋体" w:cs="Times New Roman"/>
                      <w:spacing w:val="-2"/>
                      <w:sz w:val="21"/>
                      <w:szCs w:val="21"/>
                    </w:rPr>
                    <w:t>I/0</w:t>
                  </w:r>
                  <w:r>
                    <w:rPr>
                      <w:rFonts w:hint="default" w:ascii="Times New Roman" w:hAnsi="Times New Roman" w:eastAsia="宋体" w:cs="Times New Roman"/>
                      <w:spacing w:val="-52"/>
                      <w:sz w:val="21"/>
                      <w:szCs w:val="21"/>
                    </w:rPr>
                    <w:t xml:space="preserve"> </w:t>
                  </w:r>
                  <w:r>
                    <w:rPr>
                      <w:rFonts w:hint="default" w:ascii="Times New Roman" w:hAnsi="Times New Roman" w:eastAsia="宋体" w:cs="Times New Roman"/>
                      <w:spacing w:val="-2"/>
                      <w:sz w:val="21"/>
                      <w:szCs w:val="21"/>
                    </w:rPr>
                    <w:t>输出，浮子式液位计</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个</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10</w:t>
                  </w:r>
                </w:p>
              </w:tc>
              <w:tc>
                <w:tcPr>
                  <w:tcW w:w="1091"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z w:val="21"/>
                      <w:szCs w:val="21"/>
                    </w:rPr>
                  </w:pP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hanging="12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一体化污水</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4"/>
                      <w:sz w:val="21"/>
                      <w:szCs w:val="21"/>
                    </w:rPr>
                    <w:t>处理设备</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碳钢防腐，1</w:t>
                  </w:r>
                  <w:r>
                    <w:rPr>
                      <w:rFonts w:hint="eastAsia" w:ascii="Times New Roman" w:hAnsi="Times New Roman" w:cs="Times New Roman"/>
                      <w:spacing w:val="-5"/>
                      <w:sz w:val="21"/>
                      <w:szCs w:val="21"/>
                      <w:lang w:val="en-US" w:eastAsia="zh-CN"/>
                    </w:rPr>
                    <w:t>3</w:t>
                  </w:r>
                  <w:r>
                    <w:rPr>
                      <w:rFonts w:hint="default" w:ascii="Times New Roman" w:hAnsi="Times New Roman" w:eastAsia="宋体" w:cs="Times New Roman"/>
                      <w:spacing w:val="-5"/>
                      <w:sz w:val="21"/>
                      <w:szCs w:val="21"/>
                    </w:rPr>
                    <w:t>.</w:t>
                  </w:r>
                  <w:r>
                    <w:rPr>
                      <w:rFonts w:hint="eastAsia" w:ascii="Times New Roman" w:hAnsi="Times New Roman" w:cs="Times New Roman"/>
                      <w:spacing w:val="-5"/>
                      <w:sz w:val="21"/>
                      <w:szCs w:val="21"/>
                      <w:lang w:val="en-US" w:eastAsia="zh-CN"/>
                    </w:rPr>
                    <w:t>5</w:t>
                  </w:r>
                  <w:r>
                    <w:rPr>
                      <w:rFonts w:hint="default" w:ascii="Times New Roman" w:hAnsi="Times New Roman" w:eastAsia="宋体" w:cs="Times New Roman"/>
                      <w:spacing w:val="-5"/>
                      <w:sz w:val="21"/>
                      <w:szCs w:val="21"/>
                    </w:rPr>
                    <w:t>×2.5×3.0m 含厌氧池、 缺氧池、好氧池及内部填料、曝气盘、回流系统等工艺设备</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70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11</w:t>
                  </w:r>
                </w:p>
              </w:tc>
              <w:tc>
                <w:tcPr>
                  <w:tcW w:w="1091"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一体化污水</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4"/>
                      <w:sz w:val="21"/>
                      <w:szCs w:val="21"/>
                    </w:rPr>
                    <w:t>处理设备</w:t>
                  </w:r>
                </w:p>
              </w:tc>
              <w:tc>
                <w:tcPr>
                  <w:tcW w:w="524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Q235 碳钢防腐，1</w:t>
                  </w:r>
                  <w:r>
                    <w:rPr>
                      <w:rFonts w:hint="eastAsia" w:ascii="Times New Roman" w:hAnsi="Times New Roman" w:cs="Times New Roman"/>
                      <w:spacing w:val="-5"/>
                      <w:sz w:val="21"/>
                      <w:szCs w:val="21"/>
                      <w:lang w:val="en-US" w:eastAsia="zh-CN"/>
                    </w:rPr>
                    <w:t>5.5</w:t>
                  </w:r>
                  <w:r>
                    <w:rPr>
                      <w:rFonts w:hint="default" w:ascii="Times New Roman" w:hAnsi="Times New Roman" w:eastAsia="宋体" w:cs="Times New Roman"/>
                      <w:spacing w:val="-5"/>
                      <w:sz w:val="21"/>
                      <w:szCs w:val="21"/>
                    </w:rPr>
                    <w:t>×2.5×3.0m 含一级沉淀池、絮凝/混凝</w:t>
                  </w:r>
                </w:p>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反应池、二级沉淀池、清水池、多介质过滤器、设备间、紫外线消毒器等及加药装置、风机</w:t>
                  </w:r>
                  <w:r>
                    <w:rPr>
                      <w:rFonts w:hint="eastAsia" w:ascii="Times New Roman" w:hAnsi="Times New Roman" w:cs="Times New Roman"/>
                      <w:spacing w:val="-5"/>
                      <w:sz w:val="21"/>
                      <w:szCs w:val="21"/>
                      <w:lang w:eastAsia="zh-CN"/>
                    </w:rPr>
                    <w:t>、</w:t>
                  </w:r>
                  <w:r>
                    <w:rPr>
                      <w:rFonts w:hint="eastAsia" w:ascii="Times New Roman" w:hAnsi="Times New Roman" w:cs="Times New Roman"/>
                      <w:spacing w:val="-5"/>
                      <w:sz w:val="21"/>
                      <w:szCs w:val="21"/>
                      <w:lang w:val="en-US" w:eastAsia="zh-CN"/>
                    </w:rPr>
                    <w:t>出水流量计</w:t>
                  </w:r>
                  <w:r>
                    <w:rPr>
                      <w:rFonts w:hint="default" w:ascii="Times New Roman" w:hAnsi="Times New Roman" w:eastAsia="宋体" w:cs="Times New Roman"/>
                      <w:spacing w:val="-5"/>
                      <w:sz w:val="21"/>
                      <w:szCs w:val="21"/>
                    </w:rPr>
                    <w:t>等工艺设备</w:t>
                  </w:r>
                </w:p>
              </w:tc>
              <w:tc>
                <w:tcPr>
                  <w:tcW w:w="59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套</w:t>
                  </w:r>
                </w:p>
              </w:tc>
              <w:tc>
                <w:tcPr>
                  <w:tcW w:w="660"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default" w:ascii="Times New Roman" w:hAnsi="Times New Roman" w:eastAsia="宋体" w:cs="Times New Roman"/>
                      <w:spacing w:val="-5"/>
                      <w:sz w:val="21"/>
                      <w:szCs w:val="21"/>
                    </w:rPr>
                  </w:pPr>
                  <w:r>
                    <w:rPr>
                      <w:rFonts w:hint="default" w:ascii="Times New Roman" w:hAnsi="Times New Roman" w:eastAsia="宋体" w:cs="Times New Roman"/>
                      <w:spacing w:val="-5"/>
                      <w:sz w:val="21"/>
                      <w:szCs w:val="21"/>
                    </w:rPr>
                    <w:t>1</w:t>
                  </w:r>
                </w:p>
              </w:tc>
              <w:tc>
                <w:tcPr>
                  <w:tcW w:w="718" w:type="dxa"/>
                  <w:vAlign w:val="center"/>
                </w:tcPr>
                <w:p>
                  <w:pPr>
                    <w:pStyle w:val="9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rPr>
                      <w:rFonts w:hint="eastAsia" w:ascii="Times New Roman" w:hAnsi="Times New Roman" w:eastAsia="宋体" w:cs="Times New Roman"/>
                      <w:spacing w:val="-5"/>
                      <w:sz w:val="21"/>
                      <w:szCs w:val="21"/>
                      <w:lang w:val="en-US" w:eastAsia="zh-CN"/>
                    </w:rPr>
                  </w:pPr>
                  <w:r>
                    <w:rPr>
                      <w:rFonts w:hint="eastAsia" w:ascii="Times New Roman" w:hAnsi="Times New Roman" w:eastAsia="宋体" w:cs="Times New Roman"/>
                      <w:spacing w:val="-5"/>
                      <w:sz w:val="21"/>
                      <w:szCs w:val="21"/>
                      <w:lang w:val="en-US" w:eastAsia="zh-CN"/>
                    </w:rPr>
                    <w:t>新建</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2" w:firstLineChars="200"/>
              <w:textAlignment w:val="auto"/>
              <w:rPr>
                <w:rFonts w:hint="default" w:ascii="Times New Roman" w:hAnsi="Times New Roman" w:cs="Times New Roman"/>
                <w:b/>
                <w:bCs/>
                <w:color w:val="auto"/>
                <w:kern w:val="24"/>
                <w:sz w:val="24"/>
                <w:szCs w:val="24"/>
                <w:highlight w:val="none"/>
              </w:rPr>
            </w:pPr>
            <w:r>
              <w:rPr>
                <w:rFonts w:hint="default" w:ascii="Times New Roman" w:hAnsi="Times New Roman" w:cs="Times New Roman"/>
                <w:b/>
                <w:bCs/>
                <w:color w:val="auto"/>
                <w:kern w:val="24"/>
                <w:sz w:val="24"/>
                <w:szCs w:val="24"/>
                <w:highlight w:val="none"/>
              </w:rPr>
              <w:t>6、主要原辅材料及能耗</w:t>
            </w:r>
          </w:p>
          <w:p>
            <w:pPr>
              <w:pageBreakBefore w:val="0"/>
              <w:kinsoku/>
              <w:wordWrap/>
              <w:bidi w:val="0"/>
              <w:spacing w:line="360" w:lineRule="auto"/>
              <w:ind w:left="0" w:leftChars="0" w:right="0" w:firstLine="480" w:firstLineChars="200"/>
              <w:rPr>
                <w:rFonts w:hint="default" w:ascii="Times New Roman" w:hAnsi="Times New Roman" w:cs="Times New Roman"/>
                <w:color w:val="auto"/>
                <w:kern w:val="24"/>
                <w:sz w:val="24"/>
                <w:szCs w:val="24"/>
                <w:highlight w:val="none"/>
              </w:rPr>
            </w:pPr>
            <w:r>
              <w:rPr>
                <w:rFonts w:hint="default" w:ascii="Times New Roman" w:hAnsi="Times New Roman" w:cs="Times New Roman"/>
                <w:color w:val="auto"/>
                <w:kern w:val="24"/>
                <w:sz w:val="24"/>
                <w:szCs w:val="24"/>
                <w:highlight w:val="none"/>
              </w:rPr>
              <w:t>本项目主要原辅材料及能耗见</w:t>
            </w:r>
            <w:r>
              <w:rPr>
                <w:rFonts w:hint="eastAsia" w:cs="Times New Roman"/>
                <w:color w:val="auto"/>
                <w:kern w:val="24"/>
                <w:sz w:val="24"/>
                <w:szCs w:val="24"/>
                <w:highlight w:val="none"/>
                <w:lang w:val="en-US" w:eastAsia="zh-CN"/>
              </w:rPr>
              <w:t>下表</w:t>
            </w:r>
            <w:r>
              <w:rPr>
                <w:rFonts w:hint="default" w:ascii="Times New Roman" w:hAnsi="Times New Roman" w:cs="Times New Roman"/>
                <w:color w:val="auto"/>
                <w:kern w:val="24"/>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表2-</w:t>
            </w:r>
            <w:r>
              <w:rPr>
                <w:rFonts w:hint="eastAsia" w:eastAsia="黑体" w:cs="Times New Roman"/>
                <w:color w:val="auto"/>
                <w:szCs w:val="21"/>
                <w:highlight w:val="none"/>
                <w:lang w:val="en-US" w:eastAsia="zh-CN"/>
              </w:rPr>
              <w:t>5</w:t>
            </w:r>
            <w:r>
              <w:rPr>
                <w:rFonts w:hint="default" w:ascii="Times New Roman" w:hAnsi="Times New Roman" w:eastAsia="黑体" w:cs="Times New Roman"/>
                <w:color w:val="auto"/>
                <w:szCs w:val="21"/>
                <w:highlight w:val="none"/>
              </w:rPr>
              <w:t xml:space="preserve">  污水处理主要原辅材料及能耗</w:t>
            </w: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
              <w:gridCol w:w="1311"/>
              <w:gridCol w:w="1085"/>
              <w:gridCol w:w="1040"/>
              <w:gridCol w:w="965"/>
              <w:gridCol w:w="1076"/>
              <w:gridCol w:w="885"/>
              <w:gridCol w:w="1335"/>
              <w:gridCol w:w="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Align w:val="center"/>
                </w:tcPr>
                <w:p>
                  <w:pPr>
                    <w:pageBreakBefore w:val="0"/>
                    <w:kinsoku/>
                    <w:wordWrap/>
                    <w:bidi w:val="0"/>
                    <w:ind w:left="0" w:leftChars="0" w:right="0"/>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类别</w:t>
                  </w:r>
                </w:p>
              </w:tc>
              <w:tc>
                <w:tcPr>
                  <w:tcW w:w="719"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名称</w:t>
                  </w:r>
                </w:p>
              </w:tc>
              <w:tc>
                <w:tcPr>
                  <w:tcW w:w="595"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单位</w:t>
                  </w:r>
                </w:p>
              </w:tc>
              <w:tc>
                <w:tcPr>
                  <w:tcW w:w="570"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扩建前年用量</w:t>
                  </w:r>
                </w:p>
              </w:tc>
              <w:tc>
                <w:tcPr>
                  <w:tcW w:w="529"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扩建后年用量</w:t>
                  </w:r>
                </w:p>
              </w:tc>
              <w:tc>
                <w:tcPr>
                  <w:tcW w:w="590"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增减量</w:t>
                  </w:r>
                </w:p>
              </w:tc>
              <w:tc>
                <w:tcPr>
                  <w:tcW w:w="485"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最大储存量</w:t>
                  </w:r>
                </w:p>
              </w:tc>
              <w:tc>
                <w:tcPr>
                  <w:tcW w:w="732"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储存方式</w:t>
                  </w:r>
                </w:p>
              </w:tc>
              <w:tc>
                <w:tcPr>
                  <w:tcW w:w="521" w:type="pct"/>
                  <w:vAlign w:val="center"/>
                </w:tcPr>
                <w:p>
                  <w:pPr>
                    <w:pageBreakBefore w:val="0"/>
                    <w:kinsoku/>
                    <w:wordWrap/>
                    <w:bidi w:val="0"/>
                    <w:ind w:left="0" w:leftChars="0" w:right="0"/>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Merge w:val="restar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原辅料</w:t>
                  </w:r>
                </w:p>
              </w:tc>
              <w:tc>
                <w:tcPr>
                  <w:tcW w:w="71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生活污水</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ascii="Times New Roman" w:hAnsi="Times New Roman" w:cs="Times New Roman"/>
                      <w:color w:val="auto"/>
                      <w:sz w:val="21"/>
                      <w:szCs w:val="21"/>
                      <w:highlight w:val="none"/>
                      <w:lang w:val="en-US" w:eastAsia="zh-CN"/>
                    </w:rPr>
                    <w:t>万</w:t>
                  </w:r>
                  <w:r>
                    <w:rPr>
                      <w:rFonts w:hint="default" w:ascii="Times New Roman" w:hAnsi="Times New Roman" w:cs="Times New Roman"/>
                      <w:color w:val="auto"/>
                      <w:sz w:val="21"/>
                      <w:szCs w:val="21"/>
                      <w:highlight w:val="none"/>
                    </w:rPr>
                    <w:t>t/a</w:t>
                  </w:r>
                </w:p>
              </w:tc>
              <w:tc>
                <w:tcPr>
                  <w:tcW w:w="570" w:type="pct"/>
                  <w:vAlign w:val="center"/>
                </w:tcPr>
                <w:p>
                  <w:pPr>
                    <w:pageBreakBefore w:val="0"/>
                    <w:kinsoku/>
                    <w:wordWrap/>
                    <w:bidi w:val="0"/>
                    <w:ind w:left="0" w:leftChars="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25.55</w:t>
                  </w:r>
                </w:p>
              </w:tc>
              <w:tc>
                <w:tcPr>
                  <w:tcW w:w="529" w:type="pct"/>
                  <w:vAlign w:val="center"/>
                </w:tcPr>
                <w:p>
                  <w:pPr>
                    <w:pageBreakBefore w:val="0"/>
                    <w:kinsoku/>
                    <w:wordWrap/>
                    <w:bidi w:val="0"/>
                    <w:ind w:left="0" w:leftChars="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55.48</w:t>
                  </w:r>
                </w:p>
              </w:tc>
              <w:tc>
                <w:tcPr>
                  <w:tcW w:w="590" w:type="pct"/>
                  <w:vAlign w:val="center"/>
                </w:tcPr>
                <w:p>
                  <w:pPr>
                    <w:pageBreakBefore w:val="0"/>
                    <w:kinsoku/>
                    <w:wordWrap/>
                    <w:bidi w:val="0"/>
                    <w:ind w:left="0" w:leftChars="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+29.93</w:t>
                  </w:r>
                </w:p>
              </w:tc>
              <w:tc>
                <w:tcPr>
                  <w:tcW w:w="485" w:type="pct"/>
                  <w:vAlign w:val="center"/>
                </w:tcPr>
                <w:p>
                  <w:pPr>
                    <w:pageBreakBefore w:val="0"/>
                    <w:kinsoku/>
                    <w:wordWrap/>
                    <w:bidi w:val="0"/>
                    <w:ind w:left="0" w:leftChars="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732"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521"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Merge w:val="continue"/>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聚合氯化铝（PAC）</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t/a</w:t>
                  </w:r>
                </w:p>
              </w:tc>
              <w:tc>
                <w:tcPr>
                  <w:tcW w:w="57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3.80</w:t>
                  </w:r>
                </w:p>
              </w:tc>
              <w:tc>
                <w:tcPr>
                  <w:tcW w:w="52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8.25</w:t>
                  </w:r>
                </w:p>
              </w:tc>
              <w:tc>
                <w:tcPr>
                  <w:tcW w:w="59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+4.45</w:t>
                  </w:r>
                </w:p>
              </w:tc>
              <w:tc>
                <w:tcPr>
                  <w:tcW w:w="485"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1.50</w:t>
                  </w:r>
                </w:p>
              </w:tc>
              <w:tc>
                <w:tcPr>
                  <w:tcW w:w="732"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袋装，堆存，25kg/袋</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化学沉淀除磷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54"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聚丙烯酰胺（PAM）</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t/a</w:t>
                  </w:r>
                </w:p>
              </w:tc>
              <w:tc>
                <w:tcPr>
                  <w:tcW w:w="57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1.28</w:t>
                  </w:r>
                </w:p>
              </w:tc>
              <w:tc>
                <w:tcPr>
                  <w:tcW w:w="52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2.78</w:t>
                  </w:r>
                </w:p>
              </w:tc>
              <w:tc>
                <w:tcPr>
                  <w:tcW w:w="59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+1.50</w:t>
                  </w:r>
                </w:p>
              </w:tc>
              <w:tc>
                <w:tcPr>
                  <w:tcW w:w="485"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0.50</w:t>
                  </w:r>
                </w:p>
              </w:tc>
              <w:tc>
                <w:tcPr>
                  <w:tcW w:w="732"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袋装，堆存，25kg/袋</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絮凝剂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工业葡萄糖</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t/a</w:t>
                  </w:r>
                </w:p>
              </w:tc>
              <w:tc>
                <w:tcPr>
                  <w:tcW w:w="57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30</w:t>
                  </w:r>
                </w:p>
              </w:tc>
              <w:tc>
                <w:tcPr>
                  <w:tcW w:w="52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65</w:t>
                  </w:r>
                </w:p>
              </w:tc>
              <w:tc>
                <w:tcPr>
                  <w:tcW w:w="590"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3</w:t>
                  </w:r>
                  <w:r>
                    <w:rPr>
                      <w:rFonts w:hint="default" w:ascii="Times New Roman" w:hAnsi="Times New Roman" w:cs="Times New Roman"/>
                      <w:color w:val="auto"/>
                      <w:sz w:val="21"/>
                      <w:szCs w:val="21"/>
                      <w:highlight w:val="none"/>
                    </w:rPr>
                    <w:t>5</w:t>
                  </w:r>
                </w:p>
              </w:tc>
              <w:tc>
                <w:tcPr>
                  <w:tcW w:w="48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0.30</w:t>
                  </w:r>
                </w:p>
              </w:tc>
              <w:tc>
                <w:tcPr>
                  <w:tcW w:w="732"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袋装，堆存，25kg/袋</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碳源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次氯酸钠</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t/a</w:t>
                  </w:r>
                </w:p>
              </w:tc>
              <w:tc>
                <w:tcPr>
                  <w:tcW w:w="570"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2.50</w:t>
                  </w:r>
                </w:p>
              </w:tc>
              <w:tc>
                <w:tcPr>
                  <w:tcW w:w="529"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590"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lang w:val="en-US"/>
                    </w:rPr>
                  </w:pPr>
                  <w:r>
                    <w:rPr>
                      <w:rFonts w:hint="eastAsia" w:cs="Times New Roman"/>
                      <w:color w:val="auto"/>
                      <w:sz w:val="21"/>
                      <w:szCs w:val="21"/>
                      <w:highlight w:val="none"/>
                      <w:lang w:val="en-US" w:eastAsia="zh-CN"/>
                    </w:rPr>
                    <w:t>-2.5</w:t>
                  </w:r>
                </w:p>
              </w:tc>
              <w:tc>
                <w:tcPr>
                  <w:tcW w:w="485"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732" w:type="pct"/>
                  <w:vAlign w:val="center"/>
                </w:tcPr>
                <w:p>
                  <w:pPr>
                    <w:pageBreakBefore w:val="0"/>
                    <w:kinsoku/>
                    <w:wordWrap/>
                    <w:bidi w:val="0"/>
                    <w:ind w:left="0" w:leftChars="0" w:right="0"/>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消毒剂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54" w:type="pct"/>
                  <w:vMerge w:val="restar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动力能耗</w:t>
                  </w: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电</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万kW.h</w:t>
                  </w:r>
                  <w:r>
                    <w:rPr>
                      <w:rFonts w:hint="default" w:ascii="Times New Roman" w:hAnsi="Times New Roman" w:cs="Times New Roman"/>
                      <w:color w:val="auto"/>
                      <w:sz w:val="21"/>
                      <w:szCs w:val="21"/>
                      <w:highlight w:val="none"/>
                    </w:rPr>
                    <w:t>/a</w:t>
                  </w:r>
                </w:p>
              </w:tc>
              <w:tc>
                <w:tcPr>
                  <w:tcW w:w="57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24</w:t>
                  </w:r>
                </w:p>
              </w:tc>
              <w:tc>
                <w:tcPr>
                  <w:tcW w:w="52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5</w:t>
                  </w:r>
                  <w:r>
                    <w:rPr>
                      <w:rFonts w:hint="eastAsia" w:cs="Times New Roman"/>
                      <w:color w:val="auto"/>
                      <w:sz w:val="21"/>
                      <w:szCs w:val="21"/>
                      <w:highlight w:val="none"/>
                      <w:lang w:val="en-US" w:eastAsia="zh-CN"/>
                    </w:rPr>
                    <w:t>2</w:t>
                  </w:r>
                </w:p>
              </w:tc>
              <w:tc>
                <w:tcPr>
                  <w:tcW w:w="59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28</w:t>
                  </w:r>
                </w:p>
              </w:tc>
              <w:tc>
                <w:tcPr>
                  <w:tcW w:w="48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732"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4"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719"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w:t>
                  </w:r>
                </w:p>
              </w:tc>
              <w:tc>
                <w:tcPr>
                  <w:tcW w:w="59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t</w:t>
                  </w:r>
                  <w:r>
                    <w:rPr>
                      <w:rFonts w:hint="default" w:ascii="Times New Roman" w:hAnsi="Times New Roman" w:cs="Times New Roman"/>
                      <w:color w:val="auto"/>
                      <w:sz w:val="21"/>
                      <w:szCs w:val="21"/>
                      <w:highlight w:val="none"/>
                    </w:rPr>
                    <w:t>/a</w:t>
                  </w:r>
                </w:p>
              </w:tc>
              <w:tc>
                <w:tcPr>
                  <w:tcW w:w="57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959.95</w:t>
                  </w:r>
                </w:p>
              </w:tc>
              <w:tc>
                <w:tcPr>
                  <w:tcW w:w="529"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1616.95</w:t>
                  </w:r>
                </w:p>
              </w:tc>
              <w:tc>
                <w:tcPr>
                  <w:tcW w:w="590" w:type="pc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657</w:t>
                  </w:r>
                </w:p>
              </w:tc>
              <w:tc>
                <w:tcPr>
                  <w:tcW w:w="485"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732"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521"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供水</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（1）聚合氯化铝（PAC）</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英文名</w:t>
            </w:r>
            <w:r>
              <w:rPr>
                <w:rFonts w:hint="eastAsia" w:cs="Times New Roman"/>
                <w:bCs/>
                <w:color w:val="auto"/>
                <w:sz w:val="24"/>
                <w:szCs w:val="24"/>
                <w:highlight w:val="none"/>
                <w:lang w:val="en-US" w:eastAsia="zh-CN"/>
              </w:rPr>
              <w:t>称为</w:t>
            </w:r>
            <w:r>
              <w:rPr>
                <w:rFonts w:hint="default" w:ascii="Times New Roman" w:hAnsi="Times New Roman" w:cs="Times New Roman"/>
                <w:bCs/>
                <w:color w:val="auto"/>
                <w:sz w:val="24"/>
                <w:szCs w:val="24"/>
                <w:highlight w:val="none"/>
              </w:rPr>
              <w:t>Aluminum chlorohydrate</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英文缩写为PAC，CAS号</w:t>
            </w:r>
            <w:r>
              <w:rPr>
                <w:rFonts w:hint="eastAsia" w:cs="Times New Roman"/>
                <w:bCs/>
                <w:color w:val="auto"/>
                <w:sz w:val="24"/>
                <w:szCs w:val="24"/>
                <w:highlight w:val="none"/>
                <w:lang w:val="en-US" w:eastAsia="zh-CN"/>
              </w:rPr>
              <w:t>为1327</w:t>
            </w:r>
            <w:r>
              <w:rPr>
                <w:rFonts w:hint="default" w:ascii="Times New Roman" w:hAnsi="Times New Roman" w:cs="Times New Roman"/>
                <w:bCs/>
                <w:color w:val="auto"/>
                <w:sz w:val="24"/>
                <w:szCs w:val="24"/>
                <w:highlight w:val="none"/>
              </w:rPr>
              <w:t>-</w:t>
            </w:r>
            <w:r>
              <w:rPr>
                <w:rFonts w:hint="eastAsia" w:cs="Times New Roman"/>
                <w:bCs/>
                <w:color w:val="auto"/>
                <w:sz w:val="24"/>
                <w:szCs w:val="24"/>
                <w:highlight w:val="none"/>
                <w:lang w:val="en-US" w:eastAsia="zh-CN"/>
              </w:rPr>
              <w:t>41</w:t>
            </w:r>
            <w:r>
              <w:rPr>
                <w:rFonts w:hint="default" w:ascii="Times New Roman" w:hAnsi="Times New Roman" w:cs="Times New Roman"/>
                <w:bCs/>
                <w:color w:val="auto"/>
                <w:sz w:val="24"/>
                <w:szCs w:val="24"/>
                <w:highlight w:val="none"/>
              </w:rPr>
              <w:t>-9</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分子式为</w:t>
            </w:r>
            <w:r>
              <w:rPr>
                <w:rFonts w:hint="default" w:ascii="Times New Roman" w:hAnsi="Times New Roman" w:cs="Times New Roman"/>
                <w:bCs/>
                <w:color w:val="auto"/>
                <w:sz w:val="24"/>
                <w:szCs w:val="24"/>
                <w:highlight w:val="none"/>
                <w:lang w:eastAsia="zh-CN"/>
              </w:rPr>
              <w:t>A</w:t>
            </w:r>
            <w:r>
              <w:rPr>
                <w:rFonts w:hint="default" w:ascii="Times New Roman" w:hAnsi="Times New Roman" w:cs="Times New Roman"/>
                <w:bCs/>
                <w:color w:val="auto"/>
                <w:sz w:val="24"/>
                <w:szCs w:val="24"/>
                <w:highlight w:val="none"/>
                <w:lang w:val="en-US" w:eastAsia="zh-CN"/>
              </w:rPr>
              <w:t>l</w:t>
            </w:r>
            <w:r>
              <w:rPr>
                <w:rFonts w:hint="default" w:ascii="Times New Roman" w:hAnsi="Times New Roman" w:cs="Times New Roman"/>
                <w:bCs/>
                <w:color w:val="auto"/>
                <w:sz w:val="24"/>
                <w:szCs w:val="24"/>
                <w:highlight w:val="none"/>
                <w:vertAlign w:val="subscript"/>
                <w:lang w:val="en-US" w:eastAsia="zh-CN"/>
              </w:rPr>
              <w:t>2</w:t>
            </w:r>
            <w:r>
              <w:rPr>
                <w:rFonts w:hint="default" w:ascii="Times New Roman" w:hAnsi="Times New Roman" w:cs="Times New Roman"/>
                <w:bCs/>
                <w:color w:val="auto"/>
                <w:sz w:val="24"/>
                <w:szCs w:val="24"/>
                <w:highlight w:val="none"/>
                <w:lang w:eastAsia="zh-CN"/>
              </w:rPr>
              <w:t>CIn（OH</w:t>
            </w:r>
            <w:r>
              <w:rPr>
                <w:rFonts w:hint="eastAsia" w:ascii="Times New Roman" w:hAnsi="Times New Roman" w:cs="Times New Roman"/>
                <w:bCs/>
                <w:color w:val="auto"/>
                <w:sz w:val="24"/>
                <w:szCs w:val="24"/>
                <w:highlight w:val="none"/>
                <w:lang w:eastAsia="zh-CN"/>
              </w:rPr>
              <w:t>）</w:t>
            </w:r>
            <w:r>
              <w:rPr>
                <w:rFonts w:hint="default" w:ascii="Times New Roman" w:hAnsi="Times New Roman" w:cs="Times New Roman"/>
                <w:bCs/>
                <w:color w:val="auto"/>
                <w:sz w:val="24"/>
                <w:szCs w:val="24"/>
                <w:highlight w:val="none"/>
                <w:vertAlign w:val="subscript"/>
                <w:lang w:eastAsia="zh-CN"/>
              </w:rPr>
              <w:t>6-n</w:t>
            </w:r>
            <w:r>
              <w:rPr>
                <w:rFonts w:hint="eastAsia" w:ascii="Times New Roman" w:hAnsi="Times New Roman" w:cs="Times New Roman"/>
                <w:bCs/>
                <w:color w:val="auto"/>
                <w:sz w:val="24"/>
                <w:szCs w:val="24"/>
                <w:highlight w:val="none"/>
                <w:vertAlign w:val="baseline"/>
                <w:lang w:eastAsia="zh-CN"/>
              </w:rPr>
              <w:t>，</w:t>
            </w:r>
            <w:r>
              <w:rPr>
                <w:rFonts w:hint="default" w:ascii="Times New Roman" w:hAnsi="Times New Roman" w:cs="Times New Roman"/>
                <w:bCs/>
                <w:color w:val="auto"/>
                <w:sz w:val="24"/>
                <w:szCs w:val="24"/>
                <w:highlight w:val="none"/>
              </w:rPr>
              <w:t>聚合氯化铝是一种净水材料，无机高分子混凝剂，又简称为聚铝</w:t>
            </w:r>
            <w:r>
              <w:rPr>
                <w:rFonts w:hint="eastAsia" w:ascii="Times New Roman" w:hAnsi="Times New Roman"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由于氢氧根离子的架桥作用和多价阴离子的聚合作用而产生的分子量较大、电荷较高的无机高分子水处理药剂。在形态上又可以分为固体和液体两种。固体按颜色不同又分为棕褐色、米黄色、金黄色和白色，液体可以呈现为无色透明、微黄色、浅黄色至黄褐色。不同颜色的聚合氯化铝在应用及生产技术上也有较大的区别。</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w:t>
            </w:r>
            <w:bookmarkStart w:id="0" w:name="OLE_LINK4"/>
            <w:r>
              <w:rPr>
                <w:rFonts w:hint="default" w:ascii="Times New Roman" w:hAnsi="Times New Roman" w:cs="Times New Roman"/>
                <w:b/>
                <w:color w:val="auto"/>
                <w:sz w:val="24"/>
                <w:szCs w:val="24"/>
                <w:highlight w:val="none"/>
              </w:rPr>
              <w:t>聚丙烯酰胺（PAM）</w:t>
            </w:r>
            <w:bookmarkEnd w:id="0"/>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英文名称为 Poly</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acrylamide</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，英文缩写为PA</w:t>
            </w:r>
            <w:r>
              <w:rPr>
                <w:rFonts w:hint="eastAsia" w:ascii="Times New Roman" w:hAnsi="Times New Roman" w:cs="Times New Roman"/>
                <w:bCs/>
                <w:color w:val="auto"/>
                <w:sz w:val="24"/>
                <w:szCs w:val="24"/>
                <w:highlight w:val="none"/>
                <w:lang w:val="en-US" w:eastAsia="zh-CN"/>
              </w:rPr>
              <w:t>M</w:t>
            </w:r>
            <w:r>
              <w:rPr>
                <w:rFonts w:hint="default" w:ascii="Times New Roman" w:hAnsi="Times New Roman" w:cs="Times New Roman"/>
                <w:bCs/>
                <w:color w:val="auto"/>
                <w:sz w:val="24"/>
                <w:szCs w:val="24"/>
                <w:highlight w:val="none"/>
              </w:rPr>
              <w:t>，CAS号为9003-05-8，分子式为</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C</w:t>
            </w:r>
            <w:r>
              <w:rPr>
                <w:rFonts w:hint="default" w:ascii="Times New Roman" w:hAnsi="Times New Roman" w:cs="Times New Roman"/>
                <w:bCs/>
                <w:color w:val="auto"/>
                <w:sz w:val="24"/>
                <w:szCs w:val="24"/>
                <w:highlight w:val="none"/>
                <w:vertAlign w:val="subscript"/>
              </w:rPr>
              <w:t>3</w:t>
            </w:r>
            <w:r>
              <w:rPr>
                <w:rFonts w:hint="default" w:ascii="Times New Roman" w:hAnsi="Times New Roman" w:cs="Times New Roman"/>
                <w:bCs/>
                <w:color w:val="auto"/>
                <w:sz w:val="24"/>
                <w:szCs w:val="24"/>
                <w:highlight w:val="none"/>
              </w:rPr>
              <w:t>H</w:t>
            </w:r>
            <w:r>
              <w:rPr>
                <w:rFonts w:hint="default" w:ascii="Times New Roman" w:hAnsi="Times New Roman" w:cs="Times New Roman"/>
                <w:bCs/>
                <w:color w:val="auto"/>
                <w:sz w:val="24"/>
                <w:szCs w:val="24"/>
                <w:highlight w:val="none"/>
                <w:vertAlign w:val="subscript"/>
              </w:rPr>
              <w:t>5</w:t>
            </w:r>
            <w:r>
              <w:rPr>
                <w:rFonts w:hint="default" w:ascii="Times New Roman" w:hAnsi="Times New Roman" w:cs="Times New Roman"/>
                <w:bCs/>
                <w:color w:val="auto"/>
                <w:sz w:val="24"/>
                <w:szCs w:val="24"/>
                <w:highlight w:val="none"/>
              </w:rPr>
              <w:t>NO</w:t>
            </w:r>
            <w:r>
              <w:rPr>
                <w:rFonts w:hint="eastAsia" w:cs="Times New Roman"/>
                <w:bCs/>
                <w:color w:val="auto"/>
                <w:sz w:val="24"/>
                <w:szCs w:val="24"/>
                <w:highlight w:val="none"/>
                <w:lang w:eastAsia="zh-CN"/>
              </w:rPr>
              <w:t>）</w:t>
            </w:r>
            <w:r>
              <w:rPr>
                <w:rFonts w:hint="default" w:ascii="Times New Roman" w:hAnsi="Times New Roman" w:cs="Times New Roman"/>
                <w:bCs/>
                <w:color w:val="auto"/>
                <w:sz w:val="24"/>
                <w:szCs w:val="24"/>
                <w:highlight w:val="none"/>
              </w:rPr>
              <w:t>n，聚丙烯酰胺是一种线状的有机高分子聚合物，同时也是一种高分子水处理絮凝剂产品，专门可以吸附水中的悬浮颗粒，在颗粒之间起链接架桥作用，使细颗粒形成比较大的絮团，并且加快了沉淀的速度。这一过程称之为絮凝，因其中良好的絮凝效果PAM作为水处理的絮凝剂并且被广泛用于污水处理。聚丙烯酰胺目数：目数是指物料的粒度或粗细度，目数是单位面积上的方格数。一般定义是指在</w:t>
            </w:r>
            <w:r>
              <w:rPr>
                <w:rFonts w:hint="default" w:ascii="Times New Roman" w:hAnsi="Times New Roman" w:cs="Times New Roman"/>
                <w:bCs/>
                <w:color w:val="auto"/>
                <w:sz w:val="24"/>
                <w:szCs w:val="24"/>
                <w:highlight w:val="none"/>
                <w:lang w:val="en-US" w:eastAsia="zh-CN"/>
              </w:rPr>
              <w:t>1</w:t>
            </w:r>
            <w:r>
              <w:rPr>
                <w:rFonts w:hint="default" w:ascii="Times New Roman" w:hAnsi="Times New Roman" w:cs="Times New Roman"/>
                <w:bCs/>
                <w:color w:val="auto"/>
                <w:sz w:val="24"/>
                <w:szCs w:val="24"/>
                <w:highlight w:val="none"/>
              </w:rPr>
              <w:t>英寸×1英寸的面积内有多少个网孔数，即筛网的网孔数。</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（3）工业葡萄糖</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工业葡萄糖又称全糖或食品级葡萄糖，是以优质淀粉或大米经为原料，经淀粉酶液化、葡萄糖酶糖化精制浓缩而成的块状葡萄糖，将块状葡萄糖切削后干燥成葡萄糖粉，又称全糖粉或食品级葡萄糖粉。产品广泛应用于污水处理、医药、化工、食品、微生物发酵等行业。本品为白色结晶性粉末，产品纯度100%。污水处理期间投加葡萄糖等是为了提供碳源，这是为了更好的培养细菌，提高</w:t>
            </w:r>
            <w:r>
              <w:rPr>
                <w:rFonts w:hint="default" w:ascii="Times New Roman" w:hAnsi="Times New Roman" w:cs="Times New Roman"/>
                <w:bCs/>
                <w:color w:val="auto"/>
                <w:sz w:val="24"/>
                <w:szCs w:val="24"/>
                <w:highlight w:val="none"/>
              </w:rPr>
              <w:fldChar w:fldCharType="begin"/>
            </w:r>
            <w:r>
              <w:rPr>
                <w:rFonts w:hint="default" w:ascii="Times New Roman" w:hAnsi="Times New Roman" w:cs="Times New Roman"/>
                <w:bCs/>
                <w:color w:val="auto"/>
                <w:sz w:val="24"/>
                <w:szCs w:val="24"/>
                <w:highlight w:val="none"/>
              </w:rPr>
              <w:instrText xml:space="preserve"> HYPERLINK "http://www.dowater.com/" </w:instrText>
            </w:r>
            <w:r>
              <w:rPr>
                <w:rFonts w:hint="default" w:ascii="Times New Roman" w:hAnsi="Times New Roman" w:cs="Times New Roman"/>
                <w:bCs/>
                <w:color w:val="auto"/>
                <w:sz w:val="24"/>
                <w:szCs w:val="24"/>
                <w:highlight w:val="none"/>
              </w:rPr>
              <w:fldChar w:fldCharType="separate"/>
            </w:r>
            <w:r>
              <w:rPr>
                <w:rFonts w:hint="default" w:ascii="Times New Roman" w:hAnsi="Times New Roman" w:cs="Times New Roman"/>
                <w:bCs/>
                <w:color w:val="auto"/>
                <w:sz w:val="24"/>
                <w:szCs w:val="24"/>
                <w:highlight w:val="none"/>
              </w:rPr>
              <w:t>污水</w:t>
            </w:r>
            <w:r>
              <w:rPr>
                <w:rFonts w:hint="default" w:ascii="Times New Roman" w:hAnsi="Times New Roman" w:cs="Times New Roman"/>
                <w:bCs/>
                <w:color w:val="auto"/>
                <w:sz w:val="24"/>
                <w:szCs w:val="24"/>
                <w:highlight w:val="none"/>
              </w:rPr>
              <w:fldChar w:fldCharType="end"/>
            </w:r>
            <w:r>
              <w:rPr>
                <w:rFonts w:hint="default" w:ascii="Times New Roman" w:hAnsi="Times New Roman" w:cs="Times New Roman"/>
                <w:bCs/>
                <w:color w:val="auto"/>
                <w:sz w:val="24"/>
                <w:szCs w:val="24"/>
                <w:highlight w:val="none"/>
              </w:rPr>
              <w:t>的可生化性。污水处理中作为污泥营养源，比尿素来得快，若运行的系统中COD、BOD不足以供给菌种生长繁殖的话，就需要另外投加，以防污泥老化，生物活性降低。</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（4）次氯酸钠</w:t>
            </w:r>
          </w:p>
          <w:p>
            <w:pPr>
              <w:pageBreakBefore w:val="0"/>
              <w:kinsoku/>
              <w:wordWrap/>
              <w:bidi w:val="0"/>
              <w:spacing w:line="360" w:lineRule="auto"/>
              <w:ind w:left="0" w:leftChars="0" w:right="0" w:firstLine="480" w:firstLineChars="200"/>
              <w:rPr>
                <w:rFonts w:hint="default" w:ascii="Times New Roman" w:hAnsi="Times New Roman" w:eastAsia="宋体" w:cs="Times New Roman"/>
                <w:bCs/>
                <w:color w:val="auto"/>
                <w:sz w:val="24"/>
                <w:szCs w:val="24"/>
                <w:highlight w:val="none"/>
                <w:lang w:val="en-US" w:eastAsia="zh-CN"/>
              </w:rPr>
            </w:pPr>
            <w:r>
              <w:rPr>
                <w:rFonts w:hint="default" w:ascii="Times New Roman" w:hAnsi="Times New Roman" w:cs="Times New Roman"/>
                <w:bCs/>
                <w:color w:val="auto"/>
                <w:sz w:val="24"/>
                <w:szCs w:val="24"/>
                <w:highlight w:val="none"/>
              </w:rPr>
              <w:t>次氯酸钠是白色或微黄色等轴晶体。味咸而凉，易溶于水、微溶于乙醇。在酸性溶液中有强氧化作用，300℃以上分解出氧气。氯酸钠不稳定。与磷、硫及有机物混合受撞击时易发生燃烧和爆炸，易吸潮结块，有毒。工业上主要用于制造二氧化氯、亚氯酸钠、高氯酸盐及其它氯酸盐。</w:t>
            </w:r>
            <w:r>
              <w:rPr>
                <w:rFonts w:hint="eastAsia" w:cs="Times New Roman"/>
                <w:b/>
                <w:bCs w:val="0"/>
                <w:color w:val="auto"/>
                <w:sz w:val="24"/>
                <w:szCs w:val="24"/>
                <w:highlight w:val="none"/>
                <w:u w:val="single"/>
                <w:lang w:val="en-US" w:eastAsia="zh-CN"/>
              </w:rPr>
              <w:t>注：本项目扩建后利用</w:t>
            </w:r>
            <w:r>
              <w:rPr>
                <w:rFonts w:hint="default" w:ascii="Times New Roman" w:hAnsi="Times New Roman" w:eastAsia="宋体" w:cs="Times New Roman"/>
                <w:b/>
                <w:bCs w:val="0"/>
                <w:color w:val="auto"/>
                <w:sz w:val="24"/>
                <w:szCs w:val="24"/>
                <w:highlight w:val="none"/>
                <w:u w:val="single"/>
                <w:lang w:val="en-US" w:eastAsia="zh-CN"/>
              </w:rPr>
              <w:t>紫外线消毒装置</w:t>
            </w:r>
            <w:r>
              <w:rPr>
                <w:rFonts w:hint="eastAsia" w:ascii="Times New Roman" w:hAnsi="Times New Roman" w:eastAsia="宋体" w:cs="Times New Roman"/>
                <w:b/>
                <w:bCs w:val="0"/>
                <w:color w:val="auto"/>
                <w:sz w:val="24"/>
                <w:szCs w:val="24"/>
                <w:highlight w:val="none"/>
                <w:u w:val="single"/>
                <w:lang w:val="en-US" w:eastAsia="zh-CN"/>
              </w:rPr>
              <w:t>，</w:t>
            </w:r>
            <w:r>
              <w:rPr>
                <w:rFonts w:hint="eastAsia" w:cs="Times New Roman"/>
                <w:b/>
                <w:bCs w:val="0"/>
                <w:color w:val="auto"/>
                <w:sz w:val="24"/>
                <w:szCs w:val="24"/>
                <w:highlight w:val="none"/>
                <w:u w:val="single"/>
                <w:lang w:val="en-US" w:eastAsia="zh-CN"/>
              </w:rPr>
              <w:t>不再采用</w:t>
            </w:r>
            <w:r>
              <w:rPr>
                <w:rFonts w:hint="default" w:ascii="Times New Roman" w:hAnsi="Times New Roman" w:cs="Times New Roman"/>
                <w:b/>
                <w:bCs w:val="0"/>
                <w:color w:val="auto"/>
                <w:sz w:val="24"/>
                <w:szCs w:val="24"/>
                <w:highlight w:val="none"/>
                <w:u w:val="single"/>
              </w:rPr>
              <w:t>次氯酸钠</w:t>
            </w:r>
            <w:r>
              <w:rPr>
                <w:rFonts w:hint="eastAsia" w:ascii="Times New Roman" w:hAnsi="Times New Roman" w:cs="Times New Roman"/>
                <w:b/>
                <w:bCs w:val="0"/>
                <w:color w:val="auto"/>
                <w:sz w:val="24"/>
                <w:szCs w:val="24"/>
                <w:highlight w:val="none"/>
                <w:u w:val="single"/>
                <w:lang w:val="en-US" w:eastAsia="zh-CN"/>
              </w:rPr>
              <w:t>进行消毒。</w:t>
            </w:r>
          </w:p>
          <w:p>
            <w:pPr>
              <w:pageBreakBefore w:val="0"/>
              <w:kinsoku/>
              <w:wordWrap/>
              <w:bidi w:val="0"/>
              <w:spacing w:line="360" w:lineRule="auto"/>
              <w:ind w:left="0" w:leftChars="0" w:right="0" w:firstLine="482" w:firstLineChars="200"/>
              <w:rPr>
                <w:rFonts w:hint="default" w:ascii="Times New Roman" w:hAnsi="Times New Roman" w:eastAsia="宋体" w:cs="Times New Roman"/>
                <w:b w:val="0"/>
                <w:bCs/>
                <w:color w:val="auto"/>
                <w:sz w:val="24"/>
                <w:szCs w:val="24"/>
                <w:highlight w:val="none"/>
                <w:lang w:val="en-US" w:eastAsia="zh-CN"/>
              </w:rPr>
            </w:pPr>
            <w:r>
              <w:rPr>
                <w:rFonts w:hint="default" w:ascii="Times New Roman" w:hAnsi="Times New Roman" w:cs="Times New Roman"/>
                <w:b/>
                <w:color w:val="auto"/>
                <w:sz w:val="24"/>
                <w:szCs w:val="24"/>
                <w:highlight w:val="none"/>
              </w:rPr>
              <w:t>7、</w:t>
            </w:r>
            <w:r>
              <w:rPr>
                <w:rFonts w:hint="default" w:ascii="Times New Roman" w:hAnsi="Times New Roman" w:cs="Times New Roman"/>
                <w:b/>
                <w:color w:val="auto"/>
                <w:sz w:val="24"/>
                <w:szCs w:val="24"/>
                <w:highlight w:val="none"/>
                <w:lang w:val="en-US" w:eastAsia="zh-CN"/>
              </w:rPr>
              <w:t>纳污范围</w:t>
            </w:r>
            <w:r>
              <w:rPr>
                <w:rFonts w:hint="eastAsia" w:cs="Times New Roman"/>
                <w:b/>
                <w:color w:val="auto"/>
                <w:sz w:val="24"/>
                <w:szCs w:val="24"/>
                <w:highlight w:val="none"/>
                <w:lang w:val="en-US" w:eastAsia="zh-CN"/>
              </w:rPr>
              <w:t>、水量预测、污水设计进出水质</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（1）纳污范围划分</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①宣汉县清溪镇污水处理站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Cs/>
                <w:color w:val="auto"/>
                <w:sz w:val="24"/>
                <w:szCs w:val="24"/>
                <w:highlight w:val="none"/>
                <w:lang w:val="en-US" w:eastAsia="zh-CN"/>
              </w:rPr>
            </w:pPr>
            <w:r>
              <w:rPr>
                <w:rFonts w:hint="eastAsia" w:ascii="Times New Roman" w:hAnsi="Times New Roman" w:cs="Times New Roman"/>
                <w:b/>
                <w:bCs w:val="0"/>
                <w:color w:val="auto"/>
                <w:sz w:val="24"/>
                <w:szCs w:val="24"/>
                <w:highlight w:val="none"/>
                <w:lang w:val="en-US" w:eastAsia="zh-CN"/>
              </w:rPr>
              <w:t>现有</w:t>
            </w:r>
            <w:r>
              <w:rPr>
                <w:rFonts w:hint="default" w:ascii="Times New Roman" w:hAnsi="Times New Roman" w:cs="Times New Roman"/>
                <w:b/>
                <w:bCs w:val="0"/>
                <w:color w:val="auto"/>
                <w:sz w:val="24"/>
                <w:szCs w:val="24"/>
                <w:highlight w:val="none"/>
                <w:lang w:val="en-US" w:eastAsia="zh-CN"/>
              </w:rPr>
              <w:t>污水</w:t>
            </w:r>
            <w:r>
              <w:rPr>
                <w:rFonts w:hint="eastAsia" w:cs="Times New Roman"/>
                <w:b/>
                <w:bCs w:val="0"/>
                <w:color w:val="auto"/>
                <w:sz w:val="24"/>
                <w:szCs w:val="24"/>
                <w:highlight w:val="none"/>
                <w:lang w:val="en-US" w:eastAsia="zh-CN"/>
              </w:rPr>
              <w:t>收纳范围为：</w:t>
            </w:r>
            <w:r>
              <w:rPr>
                <w:rFonts w:hint="default" w:ascii="Times New Roman" w:hAnsi="Times New Roman" w:cs="Times New Roman"/>
                <w:bCs/>
                <w:color w:val="auto"/>
                <w:sz w:val="24"/>
                <w:szCs w:val="24"/>
                <w:highlight w:val="none"/>
                <w:lang w:val="en-US" w:eastAsia="zh-CN"/>
              </w:rPr>
              <w:t>起点接</w:t>
            </w:r>
            <w:r>
              <w:rPr>
                <w:rFonts w:hint="eastAsia" w:ascii="Times New Roman" w:hAnsi="Times New Roman" w:cs="Times New Roman"/>
                <w:bCs/>
                <w:color w:val="auto"/>
                <w:sz w:val="24"/>
                <w:szCs w:val="24"/>
                <w:highlight w:val="none"/>
                <w:lang w:val="en-US" w:eastAsia="zh-CN"/>
              </w:rPr>
              <w:t>津昌路居民</w:t>
            </w:r>
            <w:r>
              <w:rPr>
                <w:rFonts w:hint="default" w:ascii="Times New Roman" w:hAnsi="Times New Roman" w:cs="Times New Roman"/>
                <w:bCs/>
                <w:color w:val="auto"/>
                <w:sz w:val="24"/>
                <w:szCs w:val="24"/>
                <w:highlight w:val="none"/>
                <w:lang w:val="en-US" w:eastAsia="zh-CN"/>
              </w:rPr>
              <w:t>预留污水</w:t>
            </w:r>
            <w:r>
              <w:rPr>
                <w:rFonts w:hint="eastAsia" w:ascii="Times New Roman" w:hAnsi="Times New Roman" w:cs="Times New Roman"/>
                <w:bCs/>
                <w:color w:val="auto"/>
                <w:sz w:val="24"/>
                <w:szCs w:val="24"/>
                <w:highlight w:val="none"/>
                <w:lang w:val="en-US" w:eastAsia="zh-CN"/>
              </w:rPr>
              <w:t>接</w:t>
            </w:r>
            <w:r>
              <w:rPr>
                <w:rFonts w:hint="default" w:ascii="Times New Roman" w:hAnsi="Times New Roman" w:cs="Times New Roman"/>
                <w:bCs/>
                <w:color w:val="auto"/>
                <w:sz w:val="24"/>
                <w:szCs w:val="24"/>
                <w:highlight w:val="none"/>
                <w:lang w:val="en-US" w:eastAsia="zh-CN"/>
              </w:rPr>
              <w:t>口，沿现状</w:t>
            </w:r>
            <w:r>
              <w:rPr>
                <w:rFonts w:hint="eastAsia" w:ascii="Times New Roman" w:hAnsi="Times New Roman" w:cs="Times New Roman"/>
                <w:bCs/>
                <w:color w:val="auto"/>
                <w:sz w:val="24"/>
                <w:szCs w:val="24"/>
                <w:highlight w:val="none"/>
                <w:lang w:val="en-US" w:eastAsia="zh-CN"/>
              </w:rPr>
              <w:t>道路</w:t>
            </w:r>
            <w:r>
              <w:rPr>
                <w:rFonts w:hint="default" w:ascii="Times New Roman" w:hAnsi="Times New Roman" w:cs="Times New Roman"/>
                <w:bCs/>
                <w:color w:val="auto"/>
                <w:sz w:val="24"/>
                <w:szCs w:val="24"/>
                <w:highlight w:val="none"/>
                <w:lang w:val="en-US" w:eastAsia="zh-CN"/>
              </w:rPr>
              <w:t>布置，终点接入设置的污水泵房，最终汇入污水处理厂</w:t>
            </w:r>
            <w:r>
              <w:rPr>
                <w:rFonts w:hint="eastAsia" w:cs="Times New Roman"/>
                <w:bCs/>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配套管网</w:t>
            </w:r>
            <w:r>
              <w:rPr>
                <w:rFonts w:hint="eastAsia" w:ascii="Times New Roman" w:hAnsi="Times New Roman" w:eastAsia="宋体" w:cs="Times New Roman"/>
                <w:color w:val="auto"/>
                <w:sz w:val="24"/>
                <w:szCs w:val="24"/>
                <w:lang w:val="en-US" w:eastAsia="zh-CN"/>
              </w:rPr>
              <w:t>总长</w:t>
            </w:r>
            <w:r>
              <w:rPr>
                <w:rFonts w:hint="default" w:ascii="Times New Roman" w:hAnsi="Times New Roman" w:eastAsia="宋体" w:cs="Times New Roman"/>
                <w:color w:val="auto"/>
                <w:sz w:val="24"/>
                <w:szCs w:val="24"/>
                <w:lang w:val="en-US" w:eastAsia="zh-CN"/>
              </w:rPr>
              <w:t>6km，其中主管网4.8km，支管网1.2km</w:t>
            </w:r>
            <w:r>
              <w:rPr>
                <w:rFonts w:hint="default" w:ascii="Times New Roman" w:hAnsi="Times New Roman" w:cs="Times New Roman"/>
                <w:bCs/>
                <w:color w:val="auto"/>
                <w:sz w:val="24"/>
                <w:szCs w:val="24"/>
                <w:highlight w:val="none"/>
                <w:lang w:val="en-US" w:eastAsia="zh-CN"/>
              </w:rPr>
              <w:t>。</w:t>
            </w:r>
            <w:r>
              <w:rPr>
                <w:rFonts w:hint="eastAsia" w:cs="Times New Roman"/>
                <w:bCs/>
                <w:color w:val="auto"/>
                <w:sz w:val="24"/>
                <w:szCs w:val="24"/>
                <w:highlight w:val="none"/>
                <w:lang w:val="en-US" w:eastAsia="zh-CN"/>
              </w:rPr>
              <w:t>现有</w:t>
            </w:r>
            <w:r>
              <w:rPr>
                <w:rFonts w:hint="default" w:ascii="Times New Roman" w:hAnsi="Times New Roman" w:cs="Times New Roman"/>
                <w:bCs/>
                <w:color w:val="auto"/>
                <w:sz w:val="24"/>
                <w:szCs w:val="24"/>
                <w:highlight w:val="none"/>
                <w:lang w:val="en-US" w:eastAsia="zh-CN"/>
              </w:rPr>
              <w:t>污水收纳服务区域面积约</w:t>
            </w:r>
            <w:r>
              <w:rPr>
                <w:rFonts w:hint="eastAsia" w:ascii="Times New Roman" w:hAnsi="Times New Roman" w:eastAsia="宋体" w:cs="Times New Roman"/>
                <w:color w:val="auto"/>
                <w:sz w:val="24"/>
                <w:szCs w:val="24"/>
                <w:lang w:val="en-US" w:eastAsia="zh-CN"/>
              </w:rPr>
              <w:t>5.6万</w:t>
            </w: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lang w:eastAsia="zh-CN"/>
              </w:rPr>
              <w:t>服务</w:t>
            </w:r>
            <w:r>
              <w:rPr>
                <w:rFonts w:hint="default" w:ascii="Times New Roman" w:hAnsi="Times New Roman" w:eastAsia="宋体" w:cs="Times New Roman"/>
                <w:color w:val="auto"/>
                <w:sz w:val="24"/>
                <w:szCs w:val="24"/>
              </w:rPr>
              <w:t>人口约</w:t>
            </w:r>
            <w:r>
              <w:rPr>
                <w:rFonts w:hint="eastAsia" w:ascii="Times New Roman" w:hAnsi="Times New Roman" w:eastAsia="宋体" w:cs="Times New Roman"/>
                <w:color w:val="auto"/>
                <w:sz w:val="24"/>
                <w:szCs w:val="24"/>
                <w:lang w:val="en-US" w:eastAsia="zh-CN"/>
              </w:rPr>
              <w:t>0.5万</w:t>
            </w:r>
            <w:r>
              <w:rPr>
                <w:rFonts w:hint="default" w:ascii="Times New Roman" w:hAnsi="Times New Roman" w:eastAsia="宋体" w:cs="Times New Roman"/>
                <w:color w:val="auto"/>
                <w:sz w:val="24"/>
                <w:szCs w:val="24"/>
                <w:lang w:val="en-US" w:eastAsia="zh-CN"/>
              </w:rPr>
              <w:t>人。</w:t>
            </w:r>
            <w:r>
              <w:rPr>
                <w:rFonts w:hint="eastAsia" w:ascii="Times New Roman" w:hAnsi="Times New Roman" w:cs="Times New Roman"/>
                <w:bCs/>
                <w:color w:val="auto"/>
                <w:sz w:val="24"/>
                <w:szCs w:val="24"/>
                <w:highlight w:val="none"/>
                <w:lang w:val="en-US" w:eastAsia="zh-CN"/>
              </w:rPr>
              <w:t>已规划</w:t>
            </w:r>
            <w:r>
              <w:rPr>
                <w:rFonts w:hint="default" w:ascii="Times New Roman" w:hAnsi="Times New Roman" w:cs="Times New Roman"/>
                <w:bCs/>
                <w:color w:val="auto"/>
                <w:sz w:val="24"/>
                <w:szCs w:val="24"/>
                <w:highlight w:val="none"/>
                <w:lang w:val="en-US" w:eastAsia="zh-CN"/>
              </w:rPr>
              <w:t>污水收纳服务区域面积约21.64万m</w:t>
            </w:r>
            <w:r>
              <w:rPr>
                <w:rFonts w:hint="default" w:ascii="Times New Roman" w:hAnsi="Times New Roman" w:cs="Times New Roman"/>
                <w:bCs/>
                <w:color w:val="auto"/>
                <w:sz w:val="24"/>
                <w:szCs w:val="24"/>
                <w:highlight w:val="none"/>
                <w:vertAlign w:val="superscript"/>
                <w:lang w:val="en-US" w:eastAsia="zh-CN"/>
              </w:rPr>
              <w:t>2</w:t>
            </w:r>
            <w:r>
              <w:rPr>
                <w:rFonts w:hint="default" w:ascii="Times New Roman" w:hAnsi="Times New Roman" w:cs="Times New Roman"/>
                <w:bCs/>
                <w:color w:val="auto"/>
                <w:sz w:val="24"/>
                <w:szCs w:val="24"/>
                <w:highlight w:val="none"/>
                <w:lang w:val="en-US" w:eastAsia="zh-CN"/>
              </w:rPr>
              <w:t>，居民860户0.3万人</w:t>
            </w:r>
            <w:r>
              <w:rPr>
                <w:rFonts w:hint="eastAsia" w:ascii="Times New Roman" w:hAnsi="Times New Roman" w:cs="Times New Roman"/>
                <w:bCs/>
                <w:color w:val="auto"/>
                <w:sz w:val="24"/>
                <w:szCs w:val="24"/>
                <w:highlight w:val="none"/>
                <w:lang w:val="en-US" w:eastAsia="zh-CN"/>
              </w:rPr>
              <w:t>。</w:t>
            </w:r>
            <w:r>
              <w:rPr>
                <w:rFonts w:hint="eastAsia" w:ascii="Times New Roman" w:hAnsi="Times New Roman" w:cs="Times New Roman"/>
                <w:b/>
                <w:bCs w:val="0"/>
                <w:color w:val="auto"/>
                <w:sz w:val="24"/>
                <w:szCs w:val="24"/>
                <w:highlight w:val="none"/>
                <w:lang w:val="en-US" w:eastAsia="zh-CN"/>
              </w:rPr>
              <w:t>本次扩建升级改造收纳范围为：</w:t>
            </w:r>
            <w:r>
              <w:rPr>
                <w:rFonts w:hint="eastAsia" w:ascii="Times New Roman" w:hAnsi="Times New Roman" w:cs="Times New Roman"/>
                <w:bCs/>
                <w:color w:val="auto"/>
                <w:sz w:val="24"/>
                <w:szCs w:val="24"/>
                <w:highlight w:val="none"/>
                <w:lang w:val="en-US" w:eastAsia="zh-CN"/>
              </w:rPr>
              <w:t>清溪场镇剩余未收纳区域，管网设计沿房屋北面（北面）铺设，局部陡坡采用架空式钢管，收集污水自流汇入已建管网，本次配套主管（DN300）835m，市政污水井33座，入户管（DN100-200）约1000m。</w:t>
            </w:r>
            <w:r>
              <w:rPr>
                <w:rFonts w:hint="default" w:ascii="Times New Roman" w:hAnsi="Times New Roman" w:cs="Times New Roman"/>
                <w:bCs/>
                <w:color w:val="auto"/>
                <w:sz w:val="24"/>
                <w:szCs w:val="24"/>
                <w:highlight w:val="none"/>
                <w:lang w:val="en-US" w:eastAsia="zh-CN"/>
              </w:rPr>
              <w:t>本次污水管网收纳服务区域面积约3.08万m</w:t>
            </w:r>
            <w:r>
              <w:rPr>
                <w:rFonts w:hint="default" w:ascii="Times New Roman" w:hAnsi="Times New Roman" w:cs="Times New Roman"/>
                <w:bCs/>
                <w:color w:val="auto"/>
                <w:sz w:val="24"/>
                <w:szCs w:val="24"/>
                <w:highlight w:val="none"/>
                <w:vertAlign w:val="superscript"/>
                <w:lang w:val="en-US" w:eastAsia="zh-CN"/>
              </w:rPr>
              <w:t>2</w:t>
            </w:r>
            <w:r>
              <w:rPr>
                <w:rFonts w:hint="default" w:ascii="Times New Roman" w:hAnsi="Times New Roman" w:cs="Times New Roman"/>
                <w:bCs/>
                <w:color w:val="auto"/>
                <w:sz w:val="24"/>
                <w:szCs w:val="24"/>
                <w:highlight w:val="none"/>
                <w:lang w:val="en-US" w:eastAsia="zh-CN"/>
              </w:rPr>
              <w:t>，居民165户0.062万人</w:t>
            </w:r>
            <w:r>
              <w:rPr>
                <w:rFonts w:hint="eastAsia" w:ascii="Times New Roman" w:hAnsi="Times New Roman" w:cs="Times New Roman"/>
                <w:bCs/>
                <w:color w:val="auto"/>
                <w:sz w:val="24"/>
                <w:szCs w:val="24"/>
                <w:highlight w:val="none"/>
                <w:lang w:val="en-US" w:eastAsia="zh-CN"/>
              </w:rPr>
              <w:t>。该项目目的是实现该区域生活污水统一处理，服务范围见下图。</w:t>
            </w:r>
          </w:p>
          <w:p>
            <w:pPr>
              <w:pageBreakBefore w:val="0"/>
              <w:kinsoku/>
              <w:wordWrap/>
              <w:bidi w:val="0"/>
              <w:spacing w:line="360" w:lineRule="auto"/>
              <w:ind w:right="0"/>
              <w:jc w:val="center"/>
              <w:rPr>
                <w:rFonts w:hint="default" w:ascii="Times New Roman" w:hAnsi="Times New Roman" w:cs="Times New Roman"/>
                <w:b/>
                <w:bCs w:val="0"/>
                <w:color w:val="FF0000"/>
                <w:sz w:val="24"/>
                <w:szCs w:val="24"/>
                <w:highlight w:val="none"/>
                <w:lang w:val="en-US" w:eastAsia="zh-CN"/>
              </w:rPr>
            </w:pPr>
            <w:r>
              <w:drawing>
                <wp:inline distT="0" distB="0" distL="0" distR="0">
                  <wp:extent cx="4121785" cy="6184265"/>
                  <wp:effectExtent l="0" t="0" r="5715" b="635"/>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4"/>
                          <a:stretch>
                            <a:fillRect/>
                          </a:stretch>
                        </pic:blipFill>
                        <pic:spPr>
                          <a:xfrm>
                            <a:off x="0" y="0"/>
                            <a:ext cx="4121785" cy="618426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附图2-1 宣汉县清溪镇污水处理站纳污范围图</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val="0"/>
                <w:color w:val="auto"/>
                <w:sz w:val="24"/>
                <w:szCs w:val="24"/>
                <w:highlight w:val="none"/>
                <w:lang w:val="en-US" w:eastAsia="zh-CN"/>
              </w:rPr>
            </w:pPr>
            <w:r>
              <w:rPr>
                <w:rFonts w:hint="default" w:ascii="Times New Roman" w:hAnsi="Times New Roman" w:cs="Times New Roman"/>
                <w:b/>
                <w:bCs w:val="0"/>
                <w:color w:val="auto"/>
                <w:sz w:val="24"/>
                <w:szCs w:val="24"/>
                <w:highlight w:val="none"/>
                <w:lang w:val="en-US" w:eastAsia="zh-CN"/>
              </w:rPr>
              <w:t>②宣汉县清溪镇望山社区清</w:t>
            </w:r>
            <w:r>
              <w:rPr>
                <w:rFonts w:hint="default" w:ascii="Times New Roman" w:hAnsi="Times New Roman" w:cs="Times New Roman"/>
                <w:b/>
                <w:bCs w:val="0"/>
                <w:color w:val="auto"/>
                <w:sz w:val="24"/>
                <w:szCs w:val="24"/>
                <w:highlight w:val="none"/>
              </w:rPr>
              <w:t>坪片区</w:t>
            </w:r>
            <w:r>
              <w:rPr>
                <w:rFonts w:hint="default" w:ascii="Times New Roman" w:hAnsi="Times New Roman"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纳污</w:t>
            </w:r>
            <w:r>
              <w:rPr>
                <w:rFonts w:hint="default" w:ascii="Times New Roman" w:hAnsi="Times New Roman" w:cs="Times New Roman"/>
                <w:b w:val="0"/>
                <w:bCs/>
                <w:color w:val="auto"/>
                <w:sz w:val="24"/>
                <w:szCs w:val="24"/>
                <w:highlight w:val="none"/>
                <w:lang w:val="en-US" w:eastAsia="zh-CN"/>
              </w:rPr>
              <w:t>服务区域为清溪镇清坪片区，居民沿河分布，目前尚无污水管道，清坪街道为东北-西南方向分3层</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临河一层地势低</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靠山一侧地势高，每层地势较为平坦</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服务区域面积约2.8万m</w:t>
            </w:r>
            <w:r>
              <w:rPr>
                <w:rFonts w:hint="default" w:ascii="Times New Roman" w:hAnsi="Times New Roman" w:cs="Times New Roman"/>
                <w:b w:val="0"/>
                <w:bCs/>
                <w:color w:val="auto"/>
                <w:sz w:val="24"/>
                <w:szCs w:val="24"/>
                <w:highlight w:val="none"/>
                <w:vertAlign w:val="superscript"/>
                <w:lang w:val="en-US" w:eastAsia="zh-CN"/>
              </w:rPr>
              <w:t>2</w:t>
            </w:r>
            <w:r>
              <w:rPr>
                <w:rFonts w:hint="default" w:ascii="Times New Roman" w:hAnsi="Times New Roman" w:cs="Times New Roman"/>
                <w:b w:val="0"/>
                <w:bCs/>
                <w:color w:val="auto"/>
                <w:sz w:val="24"/>
                <w:szCs w:val="24"/>
                <w:highlight w:val="none"/>
                <w:lang w:val="en-US" w:eastAsia="zh-CN"/>
              </w:rPr>
              <w:t>，居民185户和清坪学校共1600人</w:t>
            </w:r>
            <w:r>
              <w:rPr>
                <w:rFonts w:hint="eastAsia" w:cs="Times New Roman"/>
                <w:b w:val="0"/>
                <w:bCs/>
                <w:color w:val="auto"/>
                <w:sz w:val="24"/>
                <w:szCs w:val="24"/>
                <w:highlight w:val="none"/>
                <w:lang w:val="en-US" w:eastAsia="zh-CN"/>
              </w:rPr>
              <w:t>；主管网沿乱石滩河（清溪河）与街道两侧铺设，局部陡坡采用架空式钢管，通过主管连接所有区域后，最终依靠重力汇入聚集区西侧地势较低处的拟建污水站；配套主管（DN300）852m，（DN500）900m，市政污水井39座，入户管（DN100-200）1800m。</w:t>
            </w:r>
            <w:r>
              <w:rPr>
                <w:rFonts w:hint="eastAsia" w:ascii="Times New Roman" w:hAnsi="Times New Roman" w:cs="Times New Roman"/>
                <w:bCs/>
                <w:color w:val="auto"/>
                <w:sz w:val="24"/>
                <w:szCs w:val="24"/>
                <w:highlight w:val="none"/>
                <w:lang w:val="en-US" w:eastAsia="zh-CN"/>
              </w:rPr>
              <w:t>服务范围见下图。</w:t>
            </w:r>
          </w:p>
          <w:p>
            <w:pPr>
              <w:pageBreakBefore w:val="0"/>
              <w:kinsoku/>
              <w:wordWrap/>
              <w:bidi w:val="0"/>
              <w:spacing w:line="360" w:lineRule="auto"/>
              <w:ind w:right="0"/>
              <w:jc w:val="center"/>
              <w:rPr>
                <w:rFonts w:hint="default" w:ascii="Times New Roman" w:hAnsi="Times New Roman" w:cs="Times New Roman"/>
                <w:b/>
                <w:bCs w:val="0"/>
                <w:color w:val="auto"/>
                <w:sz w:val="24"/>
                <w:szCs w:val="24"/>
                <w:highlight w:val="none"/>
                <w:lang w:val="en-US" w:eastAsia="zh-CN"/>
              </w:rPr>
            </w:pPr>
            <w:r>
              <w:drawing>
                <wp:inline distT="0" distB="0" distL="0" distR="0">
                  <wp:extent cx="3079750" cy="4526280"/>
                  <wp:effectExtent l="0" t="0" r="6350" b="7620"/>
                  <wp:docPr id="3" name="IM 22"/>
                  <wp:cNvGraphicFramePr/>
                  <a:graphic xmlns:a="http://schemas.openxmlformats.org/drawingml/2006/main">
                    <a:graphicData uri="http://schemas.openxmlformats.org/drawingml/2006/picture">
                      <pic:pic xmlns:pic="http://schemas.openxmlformats.org/drawingml/2006/picture">
                        <pic:nvPicPr>
                          <pic:cNvPr id="3" name="IM 22"/>
                          <pic:cNvPicPr/>
                        </pic:nvPicPr>
                        <pic:blipFill>
                          <a:blip r:embed="rId15"/>
                          <a:stretch>
                            <a:fillRect/>
                          </a:stretch>
                        </pic:blipFill>
                        <pic:spPr>
                          <a:xfrm>
                            <a:off x="0" y="0"/>
                            <a:ext cx="3080003" cy="452628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附图2-</w:t>
            </w:r>
            <w:r>
              <w:rPr>
                <w:rFonts w:hint="eastAsia" w:eastAsia="黑体" w:cs="Times New Roman"/>
                <w:b w:val="0"/>
                <w:bCs/>
                <w:color w:val="auto"/>
                <w:sz w:val="21"/>
                <w:szCs w:val="21"/>
                <w:highlight w:val="none"/>
                <w:lang w:val="en-US" w:eastAsia="zh-CN"/>
              </w:rPr>
              <w:t>2</w:t>
            </w:r>
            <w:r>
              <w:rPr>
                <w:rFonts w:hint="default" w:ascii="Times New Roman" w:hAnsi="Times New Roman" w:eastAsia="黑体" w:cs="Times New Roman"/>
                <w:b w:val="0"/>
                <w:bCs/>
                <w:color w:val="auto"/>
                <w:sz w:val="21"/>
                <w:szCs w:val="21"/>
                <w:highlight w:val="none"/>
                <w:lang w:val="en-US" w:eastAsia="zh-CN"/>
              </w:rPr>
              <w:t xml:space="preserve"> 宣汉县清溪镇望山社区清坪片区一体化污水处理站纳污范围图</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default" w:ascii="Times New Roman" w:hAnsi="Times New Roman" w:cs="Times New Roman"/>
                <w:b/>
                <w:bCs w:val="0"/>
                <w:color w:val="auto"/>
                <w:sz w:val="24"/>
                <w:szCs w:val="24"/>
                <w:highlight w:val="none"/>
                <w:lang w:val="en-US" w:eastAsia="zh-CN"/>
              </w:rPr>
              <w:t>③宣汉县</w:t>
            </w:r>
            <w:r>
              <w:rPr>
                <w:rFonts w:hint="default" w:ascii="Times New Roman" w:hAnsi="Times New Roman" w:cs="Times New Roman"/>
                <w:b/>
                <w:bCs w:val="0"/>
                <w:color w:val="auto"/>
                <w:sz w:val="24"/>
                <w:szCs w:val="24"/>
                <w:highlight w:val="none"/>
              </w:rPr>
              <w:t>清溪镇宏文村</w:t>
            </w:r>
            <w:r>
              <w:rPr>
                <w:rFonts w:hint="default" w:ascii="Times New Roman" w:hAnsi="Times New Roman"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纳污</w:t>
            </w:r>
            <w:r>
              <w:rPr>
                <w:rFonts w:hint="default" w:ascii="Times New Roman" w:hAnsi="Times New Roman" w:cs="Times New Roman"/>
                <w:b w:val="0"/>
                <w:bCs/>
                <w:color w:val="auto"/>
                <w:sz w:val="24"/>
                <w:szCs w:val="24"/>
                <w:highlight w:val="none"/>
                <w:lang w:val="en-US" w:eastAsia="zh-CN"/>
              </w:rPr>
              <w:t>服务区域为清溪镇宏文村居民聚集区，目前尚无污水管道，服务区内西边</w:t>
            </w:r>
            <w:r>
              <w:rPr>
                <w:rFonts w:hint="eastAsia" w:cs="Times New Roman"/>
                <w:b w:val="0"/>
                <w:bCs/>
                <w:color w:val="auto"/>
                <w:sz w:val="24"/>
                <w:szCs w:val="24"/>
                <w:highlight w:val="none"/>
                <w:lang w:val="en-US" w:eastAsia="zh-CN"/>
              </w:rPr>
              <w:t>高</w:t>
            </w:r>
            <w:r>
              <w:rPr>
                <w:rFonts w:hint="default" w:ascii="Times New Roman" w:hAnsi="Times New Roman" w:cs="Times New Roman"/>
                <w:b w:val="0"/>
                <w:bCs/>
                <w:color w:val="auto"/>
                <w:sz w:val="24"/>
                <w:szCs w:val="24"/>
                <w:highlight w:val="none"/>
                <w:lang w:val="en-US" w:eastAsia="zh-CN"/>
              </w:rPr>
              <w:t>东边</w:t>
            </w:r>
            <w:r>
              <w:rPr>
                <w:rFonts w:hint="eastAsia" w:cs="Times New Roman"/>
                <w:b w:val="0"/>
                <w:bCs/>
                <w:color w:val="auto"/>
                <w:sz w:val="24"/>
                <w:szCs w:val="24"/>
                <w:highlight w:val="none"/>
                <w:lang w:val="en-US" w:eastAsia="zh-CN"/>
              </w:rPr>
              <w:t>低</w:t>
            </w:r>
            <w:r>
              <w:rPr>
                <w:rFonts w:hint="default" w:ascii="Times New Roman" w:hAnsi="Times New Roman" w:cs="Times New Roman"/>
                <w:b w:val="0"/>
                <w:bCs/>
                <w:color w:val="auto"/>
                <w:sz w:val="24"/>
                <w:szCs w:val="24"/>
                <w:highlight w:val="none"/>
                <w:lang w:val="en-US" w:eastAsia="zh-CN"/>
              </w:rPr>
              <w:t>，北边靠山一侧地势高，南边临河一侧地势低</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服务区域面积约2.78万m</w:t>
            </w:r>
            <w:r>
              <w:rPr>
                <w:rFonts w:hint="default" w:ascii="Times New Roman" w:hAnsi="Times New Roman" w:cs="Times New Roman"/>
                <w:b w:val="0"/>
                <w:bCs/>
                <w:color w:val="auto"/>
                <w:sz w:val="24"/>
                <w:szCs w:val="24"/>
                <w:highlight w:val="none"/>
                <w:vertAlign w:val="superscript"/>
                <w:lang w:val="en-US" w:eastAsia="zh-CN"/>
              </w:rPr>
              <w:t>2</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居民30户和宏文学校共2600人</w:t>
            </w:r>
            <w:r>
              <w:rPr>
                <w:rFonts w:hint="eastAsia" w:cs="Times New Roman"/>
                <w:b w:val="0"/>
                <w:bCs/>
                <w:color w:val="auto"/>
                <w:sz w:val="24"/>
                <w:szCs w:val="24"/>
                <w:highlight w:val="none"/>
                <w:lang w:val="en-US" w:eastAsia="zh-CN"/>
              </w:rPr>
              <w:t>；管网沿河进行布置，局部陡坡采用架空式钢管，收集污水自流进入东侧拟建污水站；配套主管（DN300）560m，市政污水井22座，入户管（DN100-200）约800m。</w:t>
            </w:r>
            <w:r>
              <w:rPr>
                <w:rFonts w:hint="eastAsia" w:ascii="Times New Roman" w:hAnsi="Times New Roman" w:cs="Times New Roman"/>
                <w:bCs/>
                <w:color w:val="auto"/>
                <w:sz w:val="24"/>
                <w:szCs w:val="24"/>
                <w:highlight w:val="none"/>
                <w:lang w:val="en-US" w:eastAsia="zh-CN"/>
              </w:rPr>
              <w:t>服务范围见下图。</w:t>
            </w:r>
          </w:p>
          <w:p>
            <w:pPr>
              <w:pageBreakBefore w:val="0"/>
              <w:kinsoku/>
              <w:wordWrap/>
              <w:bidi w:val="0"/>
              <w:spacing w:line="360" w:lineRule="auto"/>
              <w:ind w:right="0"/>
              <w:jc w:val="center"/>
              <w:rPr>
                <w:rFonts w:hint="default" w:ascii="Times New Roman" w:hAnsi="Times New Roman" w:cs="Times New Roman"/>
                <w:b/>
                <w:bCs w:val="0"/>
                <w:color w:val="auto"/>
                <w:sz w:val="24"/>
                <w:szCs w:val="24"/>
                <w:highlight w:val="none"/>
                <w:lang w:val="en-US" w:eastAsia="zh-CN"/>
              </w:rPr>
            </w:pPr>
            <w:r>
              <w:drawing>
                <wp:inline distT="0" distB="0" distL="0" distR="0">
                  <wp:extent cx="5153660" cy="2145665"/>
                  <wp:effectExtent l="0" t="0" r="8890" b="6985"/>
                  <wp:docPr id="8" name="IM 19"/>
                  <wp:cNvGraphicFramePr/>
                  <a:graphic xmlns:a="http://schemas.openxmlformats.org/drawingml/2006/main">
                    <a:graphicData uri="http://schemas.openxmlformats.org/drawingml/2006/picture">
                      <pic:pic xmlns:pic="http://schemas.openxmlformats.org/drawingml/2006/picture">
                        <pic:nvPicPr>
                          <pic:cNvPr id="8" name="IM 19"/>
                          <pic:cNvPicPr/>
                        </pic:nvPicPr>
                        <pic:blipFill>
                          <a:blip r:embed="rId16"/>
                          <a:stretch>
                            <a:fillRect/>
                          </a:stretch>
                        </pic:blipFill>
                        <pic:spPr>
                          <a:xfrm>
                            <a:off x="0" y="0"/>
                            <a:ext cx="5153660" cy="214566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cs="Times New Roman"/>
                <w:b/>
                <w:bCs w:val="0"/>
                <w:color w:val="auto"/>
                <w:sz w:val="24"/>
                <w:szCs w:val="24"/>
                <w:highlight w:val="none"/>
                <w:lang w:val="en-US" w:eastAsia="zh-CN"/>
              </w:rPr>
            </w:pPr>
            <w:r>
              <w:rPr>
                <w:rFonts w:hint="default" w:ascii="Times New Roman" w:hAnsi="Times New Roman" w:eastAsia="黑体" w:cs="Times New Roman"/>
                <w:b w:val="0"/>
                <w:bCs/>
                <w:color w:val="auto"/>
                <w:sz w:val="21"/>
                <w:szCs w:val="21"/>
                <w:highlight w:val="none"/>
                <w:lang w:val="en-US" w:eastAsia="zh-CN"/>
              </w:rPr>
              <w:t>附图2-</w:t>
            </w:r>
            <w:r>
              <w:rPr>
                <w:rFonts w:hint="eastAsia" w:eastAsia="黑体" w:cs="Times New Roman"/>
                <w:b w:val="0"/>
                <w:bCs/>
                <w:color w:val="auto"/>
                <w:sz w:val="21"/>
                <w:szCs w:val="21"/>
                <w:highlight w:val="none"/>
                <w:lang w:val="en-US" w:eastAsia="zh-CN"/>
              </w:rPr>
              <w:t>3</w:t>
            </w:r>
            <w:r>
              <w:rPr>
                <w:rFonts w:hint="default" w:ascii="Times New Roman" w:hAnsi="Times New Roman" w:eastAsia="黑体" w:cs="Times New Roman"/>
                <w:b w:val="0"/>
                <w:bCs/>
                <w:color w:val="auto"/>
                <w:sz w:val="21"/>
                <w:szCs w:val="21"/>
                <w:highlight w:val="none"/>
                <w:lang w:val="en-US" w:eastAsia="zh-CN"/>
              </w:rPr>
              <w:t xml:space="preserve"> 宣汉县清溪镇宏文村一体化污水处理站纳污范围图</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（2）生活污水量预测</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val="0"/>
                <w:bCs/>
                <w:color w:val="auto"/>
                <w:sz w:val="24"/>
                <w:szCs w:val="24"/>
                <w:highlight w:val="none"/>
                <w:lang w:val="en-US" w:eastAsia="zh-CN"/>
              </w:rPr>
              <w:t>本项目属于</w:t>
            </w:r>
            <w:r>
              <w:rPr>
                <w:rFonts w:ascii="宋体" w:hAnsi="宋体" w:eastAsia="宋体" w:cs="宋体"/>
                <w:b w:val="0"/>
                <w:bCs/>
                <w:spacing w:val="8"/>
                <w:sz w:val="24"/>
                <w:szCs w:val="24"/>
              </w:rPr>
              <w:t>东</w:t>
            </w:r>
            <w:r>
              <w:rPr>
                <w:rFonts w:ascii="宋体" w:hAnsi="宋体" w:eastAsia="宋体" w:cs="宋体"/>
                <w:b w:val="0"/>
                <w:bCs/>
                <w:spacing w:val="6"/>
                <w:sz w:val="24"/>
                <w:szCs w:val="24"/>
              </w:rPr>
              <w:t>部盆地区</w:t>
            </w:r>
            <w:r>
              <w:rPr>
                <w:rFonts w:hint="eastAsia" w:ascii="宋体" w:hAnsi="宋体" w:cs="宋体"/>
                <w:b w:val="0"/>
                <w:bCs/>
                <w:spacing w:val="6"/>
                <w:sz w:val="24"/>
                <w:szCs w:val="24"/>
                <w:lang w:eastAsia="zh-CN"/>
              </w:rPr>
              <w:t>，</w:t>
            </w:r>
            <w:r>
              <w:rPr>
                <w:rFonts w:hint="default" w:ascii="Times New Roman" w:hAnsi="Times New Roman" w:cs="Times New Roman"/>
                <w:b w:val="0"/>
                <w:bCs/>
                <w:color w:val="auto"/>
                <w:sz w:val="24"/>
                <w:szCs w:val="24"/>
                <w:highlight w:val="none"/>
                <w:lang w:val="en-US" w:eastAsia="zh-CN"/>
              </w:rPr>
              <w:t>根据《四川省用水定额》</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川府函</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2021</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8号</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和《镇</w:t>
            </w:r>
            <w:r>
              <w:rPr>
                <w:rFonts w:hint="eastAsia" w:cs="Times New Roman"/>
                <w:b w:val="0"/>
                <w:bCs/>
                <w:color w:val="auto"/>
                <w:sz w:val="24"/>
                <w:szCs w:val="24"/>
                <w:highlight w:val="none"/>
                <w:lang w:val="en-US" w:eastAsia="zh-CN"/>
              </w:rPr>
              <w:t>（乡）</w:t>
            </w:r>
            <w:r>
              <w:rPr>
                <w:rFonts w:hint="default" w:ascii="Times New Roman" w:hAnsi="Times New Roman" w:cs="Times New Roman"/>
                <w:b w:val="0"/>
                <w:bCs/>
                <w:color w:val="auto"/>
                <w:sz w:val="24"/>
                <w:szCs w:val="24"/>
                <w:highlight w:val="none"/>
                <w:lang w:val="en-US" w:eastAsia="zh-CN"/>
              </w:rPr>
              <w:t>村给水工程技术规范》中的集中供水系统生活用水定额，结合当地居民生活习惯，确定本项目农村居民生活用水定额取值130L/</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人天</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，见</w:t>
            </w:r>
            <w:r>
              <w:rPr>
                <w:rFonts w:hint="eastAsia" w:cs="Times New Roman"/>
                <w:b w:val="0"/>
                <w:bCs/>
                <w:color w:val="auto"/>
                <w:sz w:val="24"/>
                <w:szCs w:val="24"/>
                <w:highlight w:val="none"/>
                <w:lang w:val="en-US" w:eastAsia="zh-CN"/>
              </w:rPr>
              <w:t>下表</w:t>
            </w:r>
            <w:r>
              <w:rPr>
                <w:rFonts w:hint="default" w:ascii="Times New Roman" w:hAnsi="Times New Roman" w:cs="Times New Roman"/>
                <w:b w:val="0"/>
                <w:bCs/>
                <w:color w:val="auto"/>
                <w:sz w:val="24"/>
                <w:szCs w:val="24"/>
                <w:highlight w:val="none"/>
                <w:lang w:val="en-US" w:eastAsia="zh-CN"/>
              </w:rPr>
              <w:t>。</w:t>
            </w:r>
          </w:p>
          <w:p>
            <w:pPr>
              <w:pageBreakBefore w:val="0"/>
              <w:kinsoku/>
              <w:wordWrap/>
              <w:bidi w:val="0"/>
              <w:spacing w:line="360" w:lineRule="auto"/>
              <w:ind w:right="0"/>
              <w:jc w:val="center"/>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表2-6   四川省居民生活用水定额表</w:t>
            </w:r>
          </w:p>
          <w:tbl>
            <w:tblPr>
              <w:tblStyle w:val="98"/>
              <w:tblW w:w="929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96"/>
              <w:gridCol w:w="4399"/>
              <w:gridCol w:w="1542"/>
              <w:gridCol w:w="14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896" w:type="dxa"/>
                  <w:tcBorders>
                    <w:right w:val="single" w:color="000000" w:sz="4" w:space="0"/>
                  </w:tcBorders>
                  <w:vAlign w:val="top"/>
                </w:tcPr>
                <w:p>
                  <w:pPr>
                    <w:spacing w:before="105" w:line="227" w:lineRule="auto"/>
                    <w:ind w:left="596"/>
                    <w:rPr>
                      <w:rFonts w:ascii="宋体" w:hAnsi="宋体" w:eastAsia="宋体" w:cs="宋体"/>
                      <w:b/>
                      <w:bCs/>
                      <w:sz w:val="21"/>
                      <w:szCs w:val="21"/>
                    </w:rPr>
                  </w:pPr>
                  <w:r>
                    <w:rPr>
                      <w:rFonts w:ascii="宋体" w:hAnsi="宋体" w:eastAsia="宋体" w:cs="宋体"/>
                      <w:b/>
                      <w:bCs/>
                      <w:spacing w:val="5"/>
                      <w:sz w:val="21"/>
                      <w:szCs w:val="21"/>
                    </w:rPr>
                    <w:t>分</w:t>
                  </w:r>
                  <w:r>
                    <w:rPr>
                      <w:rFonts w:ascii="宋体" w:hAnsi="宋体" w:eastAsia="宋体" w:cs="宋体"/>
                      <w:b/>
                      <w:bCs/>
                      <w:spacing w:val="4"/>
                      <w:sz w:val="21"/>
                      <w:szCs w:val="21"/>
                    </w:rPr>
                    <w:t xml:space="preserve">  类</w:t>
                  </w:r>
                </w:p>
              </w:tc>
              <w:tc>
                <w:tcPr>
                  <w:tcW w:w="4399" w:type="dxa"/>
                  <w:tcBorders>
                    <w:left w:val="single" w:color="000000" w:sz="4" w:space="0"/>
                    <w:right w:val="single" w:color="000000" w:sz="4" w:space="0"/>
                  </w:tcBorders>
                  <w:vAlign w:val="top"/>
                </w:tcPr>
                <w:p>
                  <w:pPr>
                    <w:spacing w:before="105" w:line="232" w:lineRule="auto"/>
                    <w:ind w:left="1724"/>
                    <w:rPr>
                      <w:rFonts w:ascii="宋体" w:hAnsi="宋体" w:eastAsia="宋体" w:cs="宋体"/>
                      <w:b/>
                      <w:bCs/>
                      <w:sz w:val="21"/>
                      <w:szCs w:val="21"/>
                    </w:rPr>
                  </w:pPr>
                  <w:r>
                    <w:rPr>
                      <w:rFonts w:ascii="宋体" w:hAnsi="宋体" w:eastAsia="宋体" w:cs="宋体"/>
                      <w:b/>
                      <w:bCs/>
                      <w:spacing w:val="8"/>
                      <w:sz w:val="21"/>
                      <w:szCs w:val="21"/>
                    </w:rPr>
                    <w:t xml:space="preserve">地    </w:t>
                  </w:r>
                  <w:r>
                    <w:rPr>
                      <w:rFonts w:ascii="宋体" w:hAnsi="宋体" w:eastAsia="宋体" w:cs="宋体"/>
                      <w:b/>
                      <w:bCs/>
                      <w:spacing w:val="7"/>
                      <w:sz w:val="21"/>
                      <w:szCs w:val="21"/>
                    </w:rPr>
                    <w:t>区</w:t>
                  </w:r>
                </w:p>
              </w:tc>
              <w:tc>
                <w:tcPr>
                  <w:tcW w:w="1542" w:type="dxa"/>
                  <w:tcBorders>
                    <w:left w:val="single" w:color="000000" w:sz="4" w:space="0"/>
                    <w:right w:val="single" w:color="000000" w:sz="4" w:space="0"/>
                  </w:tcBorders>
                  <w:vAlign w:val="top"/>
                </w:tcPr>
                <w:p>
                  <w:pPr>
                    <w:spacing w:before="105" w:line="227" w:lineRule="auto"/>
                    <w:ind w:left="302"/>
                    <w:rPr>
                      <w:rFonts w:ascii="宋体" w:hAnsi="宋体" w:eastAsia="宋体" w:cs="宋体"/>
                      <w:b/>
                      <w:bCs/>
                      <w:sz w:val="21"/>
                      <w:szCs w:val="21"/>
                    </w:rPr>
                  </w:pPr>
                  <w:r>
                    <w:rPr>
                      <w:rFonts w:ascii="宋体" w:hAnsi="宋体" w:eastAsia="宋体" w:cs="宋体"/>
                      <w:b/>
                      <w:bCs/>
                      <w:spacing w:val="6"/>
                      <w:sz w:val="21"/>
                      <w:szCs w:val="21"/>
                    </w:rPr>
                    <w:t>定额单位</w:t>
                  </w:r>
                </w:p>
              </w:tc>
              <w:tc>
                <w:tcPr>
                  <w:tcW w:w="1455" w:type="dxa"/>
                  <w:tcBorders>
                    <w:left w:val="single" w:color="000000" w:sz="4" w:space="0"/>
                  </w:tcBorders>
                  <w:vAlign w:val="top"/>
                </w:tcPr>
                <w:p>
                  <w:pPr>
                    <w:spacing w:before="105" w:line="227" w:lineRule="auto"/>
                    <w:ind w:left="257"/>
                    <w:rPr>
                      <w:rFonts w:ascii="宋体" w:hAnsi="宋体" w:eastAsia="宋体" w:cs="宋体"/>
                      <w:b/>
                      <w:bCs/>
                      <w:sz w:val="21"/>
                      <w:szCs w:val="21"/>
                    </w:rPr>
                  </w:pPr>
                  <w:r>
                    <w:rPr>
                      <w:rFonts w:ascii="宋体" w:hAnsi="宋体" w:eastAsia="宋体" w:cs="宋体"/>
                      <w:b/>
                      <w:bCs/>
                      <w:spacing w:val="5"/>
                      <w:sz w:val="21"/>
                      <w:szCs w:val="21"/>
                    </w:rPr>
                    <w:t xml:space="preserve">定 额 </w:t>
                  </w:r>
                  <w:r>
                    <w:rPr>
                      <w:rFonts w:ascii="宋体" w:hAnsi="宋体" w:eastAsia="宋体" w:cs="宋体"/>
                      <w:b/>
                      <w:bCs/>
                      <w:spacing w:val="4"/>
                      <w:sz w:val="21"/>
                      <w:szCs w:val="21"/>
                    </w:rPr>
                    <w:t>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896" w:type="dxa"/>
                  <w:vMerge w:val="restart"/>
                  <w:tcBorders>
                    <w:bottom w:val="nil"/>
                    <w:right w:val="single" w:color="000000" w:sz="4" w:space="0"/>
                  </w:tcBorders>
                  <w:vAlign w:val="top"/>
                </w:tcPr>
                <w:p>
                  <w:pPr>
                    <w:spacing w:line="252" w:lineRule="auto"/>
                    <w:rPr>
                      <w:rFonts w:ascii="Arial"/>
                      <w:sz w:val="21"/>
                      <w:szCs w:val="21"/>
                    </w:rPr>
                  </w:pPr>
                </w:p>
                <w:p>
                  <w:pPr>
                    <w:spacing w:before="75" w:line="227" w:lineRule="auto"/>
                    <w:ind w:left="473"/>
                    <w:rPr>
                      <w:rFonts w:ascii="宋体" w:hAnsi="宋体" w:eastAsia="宋体" w:cs="宋体"/>
                      <w:sz w:val="21"/>
                      <w:szCs w:val="21"/>
                    </w:rPr>
                  </w:pPr>
                  <w:r>
                    <w:rPr>
                      <w:rFonts w:ascii="宋体" w:hAnsi="宋体" w:eastAsia="宋体" w:cs="宋体"/>
                      <w:spacing w:val="9"/>
                      <w:sz w:val="21"/>
                      <w:szCs w:val="21"/>
                    </w:rPr>
                    <w:t>农</w:t>
                  </w:r>
                  <w:r>
                    <w:rPr>
                      <w:rFonts w:ascii="宋体" w:hAnsi="宋体" w:eastAsia="宋体" w:cs="宋体"/>
                      <w:spacing w:val="7"/>
                      <w:sz w:val="21"/>
                      <w:szCs w:val="21"/>
                    </w:rPr>
                    <w:t>村居民</w:t>
                  </w:r>
                </w:p>
              </w:tc>
              <w:tc>
                <w:tcPr>
                  <w:tcW w:w="4399" w:type="dxa"/>
                  <w:tcBorders>
                    <w:left w:val="single" w:color="000000" w:sz="4" w:space="0"/>
                    <w:right w:val="single" w:color="000000" w:sz="4" w:space="0"/>
                  </w:tcBorders>
                  <w:vAlign w:val="top"/>
                </w:tcPr>
                <w:p>
                  <w:pPr>
                    <w:spacing w:before="102" w:line="227" w:lineRule="auto"/>
                    <w:ind w:left="1612"/>
                    <w:rPr>
                      <w:rFonts w:ascii="宋体" w:hAnsi="宋体" w:eastAsia="宋体" w:cs="宋体"/>
                      <w:sz w:val="21"/>
                      <w:szCs w:val="21"/>
                    </w:rPr>
                  </w:pPr>
                  <w:r>
                    <w:rPr>
                      <w:rFonts w:ascii="宋体" w:hAnsi="宋体" w:eastAsia="宋体" w:cs="宋体"/>
                      <w:spacing w:val="8"/>
                      <w:sz w:val="21"/>
                      <w:szCs w:val="21"/>
                    </w:rPr>
                    <w:t>东</w:t>
                  </w:r>
                  <w:r>
                    <w:rPr>
                      <w:rFonts w:ascii="宋体" w:hAnsi="宋体" w:eastAsia="宋体" w:cs="宋体"/>
                      <w:spacing w:val="6"/>
                      <w:sz w:val="21"/>
                      <w:szCs w:val="21"/>
                    </w:rPr>
                    <w:t>部盆地区</w:t>
                  </w:r>
                </w:p>
              </w:tc>
              <w:tc>
                <w:tcPr>
                  <w:tcW w:w="1542" w:type="dxa"/>
                  <w:tcBorders>
                    <w:left w:val="single" w:color="000000" w:sz="4" w:space="0"/>
                    <w:right w:val="single" w:color="000000" w:sz="4" w:space="0"/>
                  </w:tcBorders>
                  <w:vAlign w:val="top"/>
                </w:tcPr>
                <w:p>
                  <w:pPr>
                    <w:spacing w:before="58" w:line="323" w:lineRule="exact"/>
                    <w:ind w:left="431"/>
                    <w:rPr>
                      <w:rFonts w:ascii="宋体" w:hAnsi="宋体" w:eastAsia="宋体" w:cs="宋体"/>
                      <w:sz w:val="21"/>
                      <w:szCs w:val="21"/>
                    </w:rPr>
                  </w:pPr>
                  <w:r>
                    <w:rPr>
                      <w:rFonts w:hint="eastAsia" w:cs="Times New Roman"/>
                      <w:spacing w:val="4"/>
                      <w:position w:val="1"/>
                      <w:sz w:val="21"/>
                      <w:szCs w:val="21"/>
                      <w:lang w:val="en-US" w:eastAsia="zh-CN"/>
                    </w:rPr>
                    <w:t>L</w:t>
                  </w:r>
                  <w:r>
                    <w:rPr>
                      <w:rFonts w:ascii="Times New Roman" w:hAnsi="Times New Roman" w:eastAsia="Times New Roman" w:cs="Times New Roman"/>
                      <w:spacing w:val="4"/>
                      <w:position w:val="1"/>
                      <w:sz w:val="21"/>
                      <w:szCs w:val="21"/>
                    </w:rPr>
                    <w:t>/</w:t>
                  </w:r>
                  <w:r>
                    <w:rPr>
                      <w:rFonts w:ascii="宋体" w:hAnsi="宋体" w:eastAsia="宋体" w:cs="宋体"/>
                      <w:spacing w:val="4"/>
                      <w:position w:val="1"/>
                      <w:sz w:val="21"/>
                      <w:szCs w:val="21"/>
                    </w:rPr>
                    <w:t>人</w:t>
                  </w:r>
                  <w:r>
                    <w:rPr>
                      <w:rFonts w:ascii="Times New Roman" w:hAnsi="Times New Roman" w:eastAsia="Times New Roman" w:cs="Times New Roman"/>
                      <w:spacing w:val="4"/>
                      <w:position w:val="1"/>
                      <w:sz w:val="21"/>
                      <w:szCs w:val="21"/>
                    </w:rPr>
                    <w:t xml:space="preserve">• </w:t>
                  </w:r>
                  <w:r>
                    <w:rPr>
                      <w:rFonts w:ascii="宋体" w:hAnsi="宋体" w:eastAsia="宋体" w:cs="宋体"/>
                      <w:spacing w:val="4"/>
                      <w:position w:val="1"/>
                      <w:sz w:val="21"/>
                      <w:szCs w:val="21"/>
                    </w:rPr>
                    <w:t>日</w:t>
                  </w:r>
                </w:p>
              </w:tc>
              <w:tc>
                <w:tcPr>
                  <w:tcW w:w="1455" w:type="dxa"/>
                  <w:tcBorders>
                    <w:left w:val="single" w:color="000000" w:sz="4" w:space="0"/>
                  </w:tcBorders>
                  <w:vAlign w:val="top"/>
                </w:tcPr>
                <w:p>
                  <w:pPr>
                    <w:spacing w:before="143" w:line="194" w:lineRule="auto"/>
                    <w:ind w:left="570"/>
                    <w:rPr>
                      <w:rFonts w:ascii="Times New Roman" w:hAnsi="Times New Roman" w:eastAsia="Times New Roman" w:cs="Times New Roman"/>
                      <w:sz w:val="21"/>
                      <w:szCs w:val="21"/>
                    </w:rPr>
                  </w:pPr>
                  <w:r>
                    <w:rPr>
                      <w:rFonts w:ascii="Times New Roman" w:hAnsi="Times New Roman" w:eastAsia="Times New Roman" w:cs="Times New Roman"/>
                      <w:spacing w:val="-6"/>
                      <w:sz w:val="21"/>
                      <w:szCs w:val="21"/>
                    </w:rPr>
                    <w:t>1</w:t>
                  </w:r>
                  <w:r>
                    <w:rPr>
                      <w:rFonts w:ascii="Times New Roman" w:hAnsi="Times New Roman" w:eastAsia="Times New Roman" w:cs="Times New Roman"/>
                      <w:spacing w:val="-4"/>
                      <w:sz w:val="21"/>
                      <w:szCs w:val="21"/>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96" w:type="dxa"/>
                  <w:vMerge w:val="continue"/>
                  <w:tcBorders>
                    <w:top w:val="nil"/>
                    <w:right w:val="single" w:color="000000" w:sz="4" w:space="0"/>
                  </w:tcBorders>
                  <w:vAlign w:val="top"/>
                </w:tcPr>
                <w:p>
                  <w:pPr>
                    <w:rPr>
                      <w:rFonts w:ascii="Arial"/>
                      <w:sz w:val="21"/>
                      <w:szCs w:val="21"/>
                    </w:rPr>
                  </w:pPr>
                </w:p>
              </w:tc>
              <w:tc>
                <w:tcPr>
                  <w:tcW w:w="4399" w:type="dxa"/>
                  <w:tcBorders>
                    <w:left w:val="single" w:color="000000" w:sz="4" w:space="0"/>
                    <w:right w:val="single" w:color="000000" w:sz="4" w:space="0"/>
                  </w:tcBorders>
                  <w:vAlign w:val="top"/>
                </w:tcPr>
                <w:p>
                  <w:pPr>
                    <w:spacing w:before="106" w:line="227" w:lineRule="auto"/>
                    <w:ind w:left="1370"/>
                    <w:rPr>
                      <w:rFonts w:ascii="宋体" w:hAnsi="宋体" w:eastAsia="宋体" w:cs="宋体"/>
                      <w:sz w:val="21"/>
                      <w:szCs w:val="21"/>
                    </w:rPr>
                  </w:pPr>
                  <w:r>
                    <w:rPr>
                      <w:rFonts w:ascii="宋体" w:hAnsi="宋体" w:eastAsia="宋体" w:cs="宋体"/>
                      <w:spacing w:val="8"/>
                      <w:sz w:val="21"/>
                      <w:szCs w:val="21"/>
                    </w:rPr>
                    <w:t>西部高山高原</w:t>
                  </w:r>
                  <w:r>
                    <w:rPr>
                      <w:rFonts w:ascii="宋体" w:hAnsi="宋体" w:eastAsia="宋体" w:cs="宋体"/>
                      <w:spacing w:val="6"/>
                      <w:sz w:val="21"/>
                      <w:szCs w:val="21"/>
                    </w:rPr>
                    <w:t>区</w:t>
                  </w:r>
                </w:p>
              </w:tc>
              <w:tc>
                <w:tcPr>
                  <w:tcW w:w="1542" w:type="dxa"/>
                  <w:tcBorders>
                    <w:left w:val="single" w:color="000000" w:sz="4" w:space="0"/>
                    <w:right w:val="single" w:color="000000" w:sz="4" w:space="0"/>
                  </w:tcBorders>
                  <w:vAlign w:val="top"/>
                </w:tcPr>
                <w:p>
                  <w:pPr>
                    <w:spacing w:before="60" w:line="323" w:lineRule="exact"/>
                    <w:ind w:left="431"/>
                    <w:rPr>
                      <w:rFonts w:ascii="宋体" w:hAnsi="宋体" w:eastAsia="宋体" w:cs="宋体"/>
                      <w:sz w:val="21"/>
                      <w:szCs w:val="21"/>
                    </w:rPr>
                  </w:pPr>
                  <w:r>
                    <w:rPr>
                      <w:rFonts w:hint="eastAsia" w:cs="Times New Roman"/>
                      <w:spacing w:val="4"/>
                      <w:position w:val="1"/>
                      <w:sz w:val="21"/>
                      <w:szCs w:val="21"/>
                      <w:lang w:val="en-US" w:eastAsia="zh-CN"/>
                    </w:rPr>
                    <w:t>L</w:t>
                  </w:r>
                  <w:r>
                    <w:rPr>
                      <w:rFonts w:ascii="Times New Roman" w:hAnsi="Times New Roman" w:eastAsia="Times New Roman" w:cs="Times New Roman"/>
                      <w:spacing w:val="4"/>
                      <w:position w:val="1"/>
                      <w:sz w:val="21"/>
                      <w:szCs w:val="21"/>
                    </w:rPr>
                    <w:t>/</w:t>
                  </w:r>
                  <w:r>
                    <w:rPr>
                      <w:rFonts w:ascii="宋体" w:hAnsi="宋体" w:eastAsia="宋体" w:cs="宋体"/>
                      <w:spacing w:val="4"/>
                      <w:position w:val="1"/>
                      <w:sz w:val="21"/>
                      <w:szCs w:val="21"/>
                    </w:rPr>
                    <w:t>人</w:t>
                  </w:r>
                  <w:r>
                    <w:rPr>
                      <w:rFonts w:ascii="Times New Roman" w:hAnsi="Times New Roman" w:eastAsia="Times New Roman" w:cs="Times New Roman"/>
                      <w:spacing w:val="4"/>
                      <w:position w:val="1"/>
                      <w:sz w:val="21"/>
                      <w:szCs w:val="21"/>
                    </w:rPr>
                    <w:t xml:space="preserve">• </w:t>
                  </w:r>
                  <w:r>
                    <w:rPr>
                      <w:rFonts w:ascii="宋体" w:hAnsi="宋体" w:eastAsia="宋体" w:cs="宋体"/>
                      <w:spacing w:val="4"/>
                      <w:position w:val="1"/>
                      <w:sz w:val="21"/>
                      <w:szCs w:val="21"/>
                    </w:rPr>
                    <w:t>日</w:t>
                  </w:r>
                </w:p>
              </w:tc>
              <w:tc>
                <w:tcPr>
                  <w:tcW w:w="1455" w:type="dxa"/>
                  <w:tcBorders>
                    <w:left w:val="single" w:color="000000" w:sz="4" w:space="0"/>
                  </w:tcBorders>
                  <w:vAlign w:val="top"/>
                </w:tcPr>
                <w:p>
                  <w:pPr>
                    <w:spacing w:before="147" w:line="194" w:lineRule="auto"/>
                    <w:ind w:left="570"/>
                    <w:rPr>
                      <w:rFonts w:ascii="Times New Roman" w:hAnsi="Times New Roman" w:eastAsia="Times New Roman" w:cs="Times New Roman"/>
                      <w:sz w:val="21"/>
                      <w:szCs w:val="21"/>
                    </w:rPr>
                  </w:pPr>
                  <w:r>
                    <w:rPr>
                      <w:rFonts w:ascii="Times New Roman" w:hAnsi="Times New Roman" w:eastAsia="Times New Roman" w:cs="Times New Roman"/>
                      <w:spacing w:val="-6"/>
                      <w:sz w:val="21"/>
                      <w:szCs w:val="21"/>
                    </w:rPr>
                    <w:t>1</w:t>
                  </w:r>
                  <w:r>
                    <w:rPr>
                      <w:rFonts w:ascii="Times New Roman" w:hAnsi="Times New Roman" w:eastAsia="Times New Roman" w:cs="Times New Roman"/>
                      <w:spacing w:val="-4"/>
                      <w:sz w:val="21"/>
                      <w:szCs w:val="21"/>
                    </w:rPr>
                    <w:t>20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32"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12"/>
                <w:sz w:val="24"/>
                <w:szCs w:val="24"/>
              </w:rPr>
              <w:t>根据调</w:t>
            </w:r>
            <w:r>
              <w:rPr>
                <w:rFonts w:hint="default" w:ascii="Times New Roman" w:hAnsi="Times New Roman" w:eastAsia="宋体" w:cs="Times New Roman"/>
                <w:spacing w:val="-7"/>
                <w:sz w:val="24"/>
                <w:szCs w:val="24"/>
              </w:rPr>
              <w:t>查</w:t>
            </w:r>
            <w:r>
              <w:rPr>
                <w:rFonts w:hint="default" w:ascii="Times New Roman" w:hAnsi="Times New Roman" w:eastAsia="宋体" w:cs="Times New Roman"/>
                <w:spacing w:val="-6"/>
                <w:sz w:val="24"/>
                <w:szCs w:val="24"/>
              </w:rPr>
              <w:t xml:space="preserve">，生活污水拟收集区域共有 </w:t>
            </w:r>
            <w:r>
              <w:rPr>
                <w:rFonts w:hint="eastAsia" w:ascii="Times New Roman" w:hAnsi="Times New Roman" w:eastAsia="宋体" w:cs="Times New Roman"/>
                <w:spacing w:val="-6"/>
                <w:sz w:val="24"/>
                <w:szCs w:val="24"/>
                <w:lang w:val="en-US" w:eastAsia="zh-CN"/>
              </w:rPr>
              <w:t>1240</w:t>
            </w:r>
            <w:r>
              <w:rPr>
                <w:rFonts w:hint="default" w:ascii="Times New Roman" w:hAnsi="Times New Roman" w:eastAsia="宋体" w:cs="Times New Roman"/>
                <w:spacing w:val="-6"/>
                <w:sz w:val="24"/>
                <w:szCs w:val="24"/>
              </w:rPr>
              <w:t>户，</w:t>
            </w:r>
            <w:r>
              <w:rPr>
                <w:rFonts w:hint="eastAsia" w:ascii="Times New Roman" w:hAnsi="Times New Roman" w:eastAsia="宋体" w:cs="Times New Roman"/>
                <w:spacing w:val="-6"/>
                <w:sz w:val="24"/>
                <w:szCs w:val="24"/>
                <w:lang w:val="en-US" w:eastAsia="zh-CN"/>
              </w:rPr>
              <w:t>7</w:t>
            </w:r>
            <w:r>
              <w:rPr>
                <w:rFonts w:hint="default" w:ascii="Times New Roman" w:hAnsi="Times New Roman" w:eastAsia="宋体" w:cs="Times New Roman"/>
                <w:spacing w:val="-6"/>
                <w:sz w:val="24"/>
                <w:szCs w:val="24"/>
              </w:rPr>
              <w:t>820 人。污水量按 90%给</w:t>
            </w:r>
            <w:r>
              <w:rPr>
                <w:rFonts w:hint="default" w:ascii="Times New Roman" w:hAnsi="Times New Roman" w:eastAsia="宋体" w:cs="Times New Roman"/>
                <w:spacing w:val="-3"/>
                <w:sz w:val="24"/>
                <w:szCs w:val="24"/>
              </w:rPr>
              <w:t>水量计，污水收集量按90%污水量计，再考虑到远期发展和总体规划，本项</w:t>
            </w:r>
            <w:r>
              <w:rPr>
                <w:rFonts w:hint="default" w:ascii="Times New Roman" w:hAnsi="Times New Roman" w:eastAsia="宋体" w:cs="Times New Roman"/>
                <w:spacing w:val="-12"/>
                <w:sz w:val="24"/>
                <w:szCs w:val="24"/>
              </w:rPr>
              <w:t>目污水处</w:t>
            </w:r>
            <w:r>
              <w:rPr>
                <w:rFonts w:hint="default" w:ascii="Times New Roman" w:hAnsi="Times New Roman" w:eastAsia="宋体" w:cs="Times New Roman"/>
                <w:spacing w:val="-9"/>
                <w:sz w:val="24"/>
                <w:szCs w:val="24"/>
              </w:rPr>
              <w:t>理</w:t>
            </w:r>
            <w:r>
              <w:rPr>
                <w:rFonts w:hint="default" w:ascii="Times New Roman" w:hAnsi="Times New Roman" w:eastAsia="宋体" w:cs="Times New Roman"/>
                <w:spacing w:val="-6"/>
                <w:sz w:val="24"/>
                <w:szCs w:val="24"/>
              </w:rPr>
              <w:t>规模见</w:t>
            </w:r>
            <w:r>
              <w:rPr>
                <w:rFonts w:hint="eastAsia" w:ascii="Times New Roman" w:hAnsi="Times New Roman" w:eastAsia="宋体" w:cs="Times New Roman"/>
                <w:spacing w:val="-6"/>
                <w:sz w:val="24"/>
                <w:szCs w:val="24"/>
                <w:lang w:val="en-US" w:eastAsia="zh-CN"/>
              </w:rPr>
              <w:t>下表</w:t>
            </w:r>
            <w:r>
              <w:rPr>
                <w:rFonts w:hint="default" w:ascii="Times New Roman" w:hAnsi="Times New Roman" w:eastAsia="宋体" w:cs="Times New Roman"/>
                <w:spacing w:val="-6"/>
                <w:sz w:val="24"/>
                <w:szCs w:val="24"/>
              </w:rPr>
              <w:t>。一般污水设施能够承受一定的水量波动</w:t>
            </w:r>
            <w:r>
              <w:rPr>
                <w:rFonts w:hint="eastAsia"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20%以内</w:t>
            </w:r>
            <w:r>
              <w:rPr>
                <w:rFonts w:hint="eastAsia"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，因此为便于后期建设管理，污水处理设施设计规模定为120m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、200m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、1200m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hAnsi="宋体" w:eastAsia="宋体" w:cs="宋体"/>
                <w:sz w:val="23"/>
                <w:szCs w:val="23"/>
              </w:rPr>
            </w:pPr>
            <w:r>
              <w:rPr>
                <w:rFonts w:hint="default" w:ascii="Times New Roman" w:hAnsi="Times New Roman" w:eastAsia="黑体" w:cs="Times New Roman"/>
                <w:b w:val="0"/>
                <w:bCs/>
                <w:color w:val="auto"/>
                <w:sz w:val="21"/>
                <w:szCs w:val="21"/>
                <w:highlight w:val="none"/>
                <w:lang w:val="en-US" w:eastAsia="zh-CN"/>
              </w:rPr>
              <w:t>表</w:t>
            </w:r>
            <w:r>
              <w:rPr>
                <w:rFonts w:hint="eastAsia" w:ascii="Times New Roman" w:hAnsi="Times New Roman" w:eastAsia="黑体" w:cs="Times New Roman"/>
                <w:b w:val="0"/>
                <w:bCs/>
                <w:color w:val="auto"/>
                <w:sz w:val="21"/>
                <w:szCs w:val="21"/>
                <w:highlight w:val="none"/>
                <w:lang w:val="en-US" w:eastAsia="zh-CN"/>
              </w:rPr>
              <w:t>2</w:t>
            </w:r>
            <w:r>
              <w:rPr>
                <w:rFonts w:hint="default" w:ascii="Times New Roman" w:hAnsi="Times New Roman" w:eastAsia="黑体" w:cs="Times New Roman"/>
                <w:b w:val="0"/>
                <w:bCs/>
                <w:color w:val="auto"/>
                <w:sz w:val="21"/>
                <w:szCs w:val="21"/>
                <w:highlight w:val="none"/>
                <w:lang w:val="en-US" w:eastAsia="zh-CN"/>
              </w:rPr>
              <w:t>-</w:t>
            </w:r>
            <w:r>
              <w:rPr>
                <w:rFonts w:hint="eastAsia" w:ascii="Times New Roman" w:hAnsi="Times New Roman" w:eastAsia="黑体" w:cs="Times New Roman"/>
                <w:b w:val="0"/>
                <w:bCs/>
                <w:color w:val="auto"/>
                <w:sz w:val="21"/>
                <w:szCs w:val="21"/>
                <w:highlight w:val="none"/>
                <w:lang w:val="en-US" w:eastAsia="zh-CN"/>
              </w:rPr>
              <w:t>7</w:t>
            </w:r>
            <w:r>
              <w:rPr>
                <w:rFonts w:hint="default" w:ascii="Times New Roman" w:hAnsi="Times New Roman" w:eastAsia="黑体" w:cs="Times New Roman"/>
                <w:b w:val="0"/>
                <w:bCs/>
                <w:color w:val="auto"/>
                <w:sz w:val="21"/>
                <w:szCs w:val="21"/>
                <w:highlight w:val="none"/>
                <w:lang w:val="en-US" w:eastAsia="zh-CN"/>
              </w:rPr>
              <w:t xml:space="preserve">   生活污水量</w:t>
            </w:r>
          </w:p>
          <w:tbl>
            <w:tblPr>
              <w:tblStyle w:val="98"/>
              <w:tblW w:w="917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1"/>
              <w:gridCol w:w="592"/>
              <w:gridCol w:w="953"/>
              <w:gridCol w:w="776"/>
              <w:gridCol w:w="1092"/>
              <w:gridCol w:w="1287"/>
              <w:gridCol w:w="1188"/>
              <w:gridCol w:w="28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16"/>
                      <w:sz w:val="21"/>
                      <w:szCs w:val="21"/>
                    </w:rPr>
                    <w:t>序</w:t>
                  </w:r>
                  <w:r>
                    <w:rPr>
                      <w:rFonts w:hint="default" w:ascii="Times New Roman" w:hAnsi="Times New Roman" w:eastAsia="宋体" w:cs="Times New Roman"/>
                      <w:spacing w:val="-14"/>
                      <w:sz w:val="21"/>
                      <w:szCs w:val="21"/>
                    </w:rPr>
                    <w:t xml:space="preserve"> 号</w:t>
                  </w:r>
                </w:p>
              </w:tc>
              <w:tc>
                <w:tcPr>
                  <w:tcW w:w="5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镇</w:t>
                  </w:r>
                  <w:r>
                    <w:rPr>
                      <w:rFonts w:hint="default" w:ascii="Times New Roman" w:hAnsi="Times New Roman" w:eastAsia="宋体" w:cs="Times New Roman"/>
                      <w:spacing w:val="-3"/>
                      <w:sz w:val="21"/>
                      <w:szCs w:val="21"/>
                    </w:rPr>
                    <w:t>别</w:t>
                  </w: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村别</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住户</w:t>
                  </w:r>
                  <w:r>
                    <w:rPr>
                      <w:rFonts w:hint="default" w:ascii="Times New Roman" w:hAnsi="Times New Roman" w:eastAsia="宋体" w:cs="Times New Roman"/>
                      <w:sz w:val="21"/>
                      <w:szCs w:val="21"/>
                    </w:rPr>
                    <w:t xml:space="preserve"> </w:t>
                  </w:r>
                  <w:r>
                    <w:rPr>
                      <w:rFonts w:hint="eastAsia" w:cs="Times New Roman"/>
                      <w:sz w:val="21"/>
                      <w:szCs w:val="21"/>
                      <w:lang w:eastAsia="zh-CN"/>
                    </w:rPr>
                    <w:t>（</w:t>
                  </w:r>
                  <w:r>
                    <w:rPr>
                      <w:rFonts w:hint="default" w:ascii="Times New Roman" w:hAnsi="Times New Roman" w:eastAsia="宋体" w:cs="Times New Roman"/>
                      <w:spacing w:val="26"/>
                      <w:sz w:val="21"/>
                      <w:szCs w:val="21"/>
                    </w:rPr>
                    <w:t>户</w:t>
                  </w:r>
                  <w:r>
                    <w:rPr>
                      <w:rFonts w:hint="eastAsia" w:cs="Times New Roman"/>
                      <w:sz w:val="21"/>
                      <w:szCs w:val="21"/>
                      <w:lang w:eastAsia="zh-CN"/>
                    </w:rPr>
                    <w:t>）</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105"/>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5"/>
                      <w:sz w:val="21"/>
                      <w:szCs w:val="21"/>
                    </w:rPr>
                    <w:t>人</w:t>
                  </w:r>
                  <w:r>
                    <w:rPr>
                      <w:rFonts w:hint="default" w:ascii="Times New Roman" w:hAnsi="Times New Roman" w:eastAsia="宋体" w:cs="Times New Roman"/>
                      <w:spacing w:val="-3"/>
                      <w:sz w:val="21"/>
                      <w:szCs w:val="21"/>
                    </w:rPr>
                    <w:t>口数</w:t>
                  </w:r>
                  <w:r>
                    <w:rPr>
                      <w:rFonts w:hint="default" w:ascii="Times New Roman" w:hAnsi="Times New Roman" w:eastAsia="宋体" w:cs="Times New Roman"/>
                      <w:sz w:val="21"/>
                      <w:szCs w:val="21"/>
                    </w:rPr>
                    <w:t xml:space="preserve"> </w:t>
                  </w:r>
                  <w:r>
                    <w:rPr>
                      <w:rFonts w:hint="eastAsia" w:cs="Times New Roman"/>
                      <w:spacing w:val="20"/>
                      <w:sz w:val="21"/>
                      <w:szCs w:val="21"/>
                      <w:lang w:eastAsia="zh-CN"/>
                    </w:rPr>
                    <w:t>（</w:t>
                  </w:r>
                  <w:r>
                    <w:rPr>
                      <w:rFonts w:hint="default" w:ascii="Times New Roman" w:hAnsi="Times New Roman" w:eastAsia="宋体" w:cs="Times New Roman"/>
                      <w:spacing w:val="20"/>
                      <w:sz w:val="21"/>
                      <w:szCs w:val="21"/>
                    </w:rPr>
                    <w:t>万人</w:t>
                  </w:r>
                  <w:r>
                    <w:rPr>
                      <w:rFonts w:hint="eastAsia" w:cs="Times New Roman"/>
                      <w:spacing w:val="20"/>
                      <w:sz w:val="21"/>
                      <w:szCs w:val="21"/>
                      <w:lang w:eastAsia="zh-CN"/>
                    </w:rPr>
                    <w:t>）</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污水收集</w:t>
                  </w:r>
                  <w:r>
                    <w:rPr>
                      <w:rFonts w:hint="default" w:ascii="Times New Roman" w:hAnsi="Times New Roman" w:eastAsia="宋体" w:cs="Times New Roman"/>
                      <w:spacing w:val="-1"/>
                      <w:sz w:val="21"/>
                      <w:szCs w:val="21"/>
                    </w:rPr>
                    <w:t>量</w:t>
                  </w:r>
                </w:p>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eastAsia" w:cs="Times New Roman"/>
                      <w:spacing w:val="25"/>
                      <w:sz w:val="21"/>
                      <w:szCs w:val="21"/>
                      <w:lang w:eastAsia="zh-CN"/>
                    </w:rPr>
                    <w:t>（</w:t>
                  </w:r>
                  <w:r>
                    <w:rPr>
                      <w:rFonts w:hint="default" w:ascii="Times New Roman" w:hAnsi="Times New Roman" w:eastAsia="宋体" w:cs="Times New Roman"/>
                      <w:sz w:val="21"/>
                      <w:szCs w:val="21"/>
                    </w:rPr>
                    <w:t>m</w:t>
                  </w:r>
                  <w:r>
                    <w:rPr>
                      <w:rFonts w:hint="eastAsia"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pacing w:val="25"/>
                      <w:sz w:val="21"/>
                      <w:szCs w:val="21"/>
                    </w:rPr>
                    <w:t>/</w:t>
                  </w:r>
                  <w:r>
                    <w:rPr>
                      <w:rFonts w:hint="default" w:ascii="Times New Roman" w:hAnsi="Times New Roman" w:eastAsia="宋体" w:cs="Times New Roman"/>
                      <w:sz w:val="21"/>
                      <w:szCs w:val="21"/>
                    </w:rPr>
                    <w:t>d</w:t>
                  </w:r>
                  <w:r>
                    <w:rPr>
                      <w:rFonts w:hint="eastAsia" w:cs="Times New Roman"/>
                      <w:spacing w:val="25"/>
                      <w:sz w:val="21"/>
                      <w:szCs w:val="21"/>
                      <w:lang w:eastAsia="zh-CN"/>
                    </w:rPr>
                    <w:t>）</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hanging="31"/>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设计</w:t>
                  </w:r>
                  <w:r>
                    <w:rPr>
                      <w:rFonts w:hint="default" w:ascii="Times New Roman" w:hAnsi="Times New Roman" w:eastAsia="宋体" w:cs="Times New Roman"/>
                      <w:spacing w:val="-2"/>
                      <w:sz w:val="21"/>
                      <w:szCs w:val="21"/>
                    </w:rPr>
                    <w:t>规模</w:t>
                  </w:r>
                  <w:r>
                    <w:rPr>
                      <w:rFonts w:hint="default" w:ascii="Times New Roman" w:hAnsi="Times New Roman" w:eastAsia="宋体" w:cs="Times New Roman"/>
                      <w:sz w:val="21"/>
                      <w:szCs w:val="21"/>
                    </w:rPr>
                    <w:t xml:space="preserve"> </w:t>
                  </w:r>
                  <w:r>
                    <w:rPr>
                      <w:rFonts w:hint="eastAsia" w:cs="Times New Roman"/>
                      <w:spacing w:val="25"/>
                      <w:sz w:val="21"/>
                      <w:szCs w:val="21"/>
                      <w:lang w:eastAsia="zh-CN"/>
                    </w:rPr>
                    <w:t>（</w:t>
                  </w:r>
                  <w:r>
                    <w:rPr>
                      <w:rFonts w:hint="default" w:ascii="Times New Roman" w:hAnsi="Times New Roman" w:eastAsia="宋体" w:cs="Times New Roman"/>
                      <w:sz w:val="21"/>
                      <w:szCs w:val="21"/>
                    </w:rPr>
                    <w:t>m</w:t>
                  </w:r>
                  <w:r>
                    <w:rPr>
                      <w:rFonts w:hint="eastAsia"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pacing w:val="25"/>
                      <w:sz w:val="21"/>
                      <w:szCs w:val="21"/>
                    </w:rPr>
                    <w:t>/</w:t>
                  </w:r>
                  <w:r>
                    <w:rPr>
                      <w:rFonts w:hint="default" w:ascii="Times New Roman" w:hAnsi="Times New Roman" w:eastAsia="宋体" w:cs="Times New Roman"/>
                      <w:sz w:val="21"/>
                      <w:szCs w:val="21"/>
                    </w:rPr>
                    <w:t>d</w:t>
                  </w:r>
                  <w:r>
                    <w:rPr>
                      <w:rFonts w:hint="eastAsia" w:cs="Times New Roman"/>
                      <w:spacing w:val="25"/>
                      <w:sz w:val="21"/>
                      <w:szCs w:val="21"/>
                      <w:lang w:eastAsia="zh-CN"/>
                    </w:rPr>
                    <w:t>）</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6"/>
                      <w:sz w:val="21"/>
                      <w:szCs w:val="21"/>
                    </w:rPr>
                    <w:t>备</w:t>
                  </w:r>
                  <w:r>
                    <w:rPr>
                      <w:rFonts w:hint="default" w:ascii="Times New Roman" w:hAnsi="Times New Roman" w:eastAsia="宋体" w:cs="Times New Roman"/>
                      <w:spacing w:val="-4"/>
                      <w:sz w:val="21"/>
                      <w:szCs w:val="21"/>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w:t>
                  </w:r>
                </w:p>
              </w:tc>
              <w:tc>
                <w:tcPr>
                  <w:tcW w:w="5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清</w:t>
                  </w:r>
                  <w:r>
                    <w:rPr>
                      <w:rFonts w:hint="default" w:ascii="Times New Roman" w:hAnsi="Times New Roman" w:eastAsia="宋体" w:cs="Times New Roman"/>
                      <w:spacing w:val="-3"/>
                      <w:sz w:val="21"/>
                      <w:szCs w:val="21"/>
                    </w:rPr>
                    <w:t>溪</w:t>
                  </w:r>
                  <w:r>
                    <w:rPr>
                      <w:rFonts w:hint="default" w:ascii="Times New Roman" w:hAnsi="Times New Roman" w:eastAsia="宋体" w:cs="Times New Roman"/>
                      <w:sz w:val="21"/>
                      <w:szCs w:val="21"/>
                    </w:rPr>
                    <w:t xml:space="preserve"> 镇</w:t>
                  </w: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清溪场</w:t>
                  </w:r>
                  <w:r>
                    <w:rPr>
                      <w:rFonts w:hint="default" w:ascii="Times New Roman" w:hAnsi="Times New Roman" w:eastAsia="宋体" w:cs="Times New Roman"/>
                      <w:sz w:val="21"/>
                      <w:szCs w:val="21"/>
                    </w:rPr>
                    <w:t>镇</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6"/>
                      <w:sz w:val="21"/>
                      <w:szCs w:val="21"/>
                    </w:rPr>
                    <w:t>1025</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0.36</w:t>
                  </w:r>
                  <w:r>
                    <w:rPr>
                      <w:rFonts w:hint="default" w:ascii="Times New Roman" w:hAnsi="Times New Roman" w:eastAsia="宋体" w:cs="Times New Roman"/>
                      <w:spacing w:val="-1"/>
                      <w:sz w:val="21"/>
                      <w:szCs w:val="21"/>
                    </w:rPr>
                    <w:t>2</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1"/>
                      <w:sz w:val="21"/>
                      <w:szCs w:val="21"/>
                    </w:rPr>
                    <w:t>3</w:t>
                  </w:r>
                  <w:r>
                    <w:rPr>
                      <w:rFonts w:hint="default" w:ascii="Times New Roman" w:hAnsi="Times New Roman" w:eastAsia="宋体" w:cs="Times New Roman"/>
                      <w:sz w:val="21"/>
                      <w:szCs w:val="21"/>
                    </w:rPr>
                    <w:t>81.2</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1200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pacing w:val="-2"/>
                      <w:sz w:val="21"/>
                      <w:szCs w:val="21"/>
                    </w:rPr>
                  </w:pPr>
                  <w:r>
                    <w:rPr>
                      <w:rFonts w:hint="default" w:ascii="Times New Roman" w:hAnsi="Times New Roman" w:eastAsia="宋体" w:cs="Times New Roman"/>
                      <w:spacing w:val="-2"/>
                      <w:sz w:val="21"/>
                      <w:szCs w:val="21"/>
                    </w:rPr>
                    <w:t>新收纳污水381.2m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/d，设计扩容</w:t>
                  </w:r>
                  <w:r>
                    <w:rPr>
                      <w:rFonts w:hint="default" w:ascii="Times New Roman" w:hAnsi="Times New Roman" w:eastAsia="宋体" w:cs="Times New Roman"/>
                      <w:spacing w:val="-2"/>
                      <w:sz w:val="21"/>
                      <w:szCs w:val="21"/>
                      <w:lang w:val="en-US" w:eastAsia="zh-CN"/>
                    </w:rPr>
                    <w:t>5</w:t>
                  </w:r>
                  <w:r>
                    <w:rPr>
                      <w:rFonts w:hint="default" w:ascii="Times New Roman" w:hAnsi="Times New Roman" w:eastAsia="宋体" w:cs="Times New Roman"/>
                      <w:spacing w:val="-2"/>
                      <w:sz w:val="21"/>
                      <w:szCs w:val="21"/>
                    </w:rPr>
                    <w:t>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 xml:space="preserve">/d，污水厂由 </w:t>
                  </w:r>
                  <w:r>
                    <w:rPr>
                      <w:rFonts w:hint="default" w:ascii="Times New Roman" w:hAnsi="Times New Roman" w:eastAsia="宋体" w:cs="Times New Roman"/>
                      <w:spacing w:val="-2"/>
                      <w:sz w:val="21"/>
                      <w:szCs w:val="21"/>
                      <w:lang w:val="en-US" w:eastAsia="zh-CN"/>
                    </w:rPr>
                    <w:t>7</w:t>
                  </w:r>
                  <w:r>
                    <w:rPr>
                      <w:rFonts w:hint="default" w:ascii="Times New Roman" w:hAnsi="Times New Roman" w:eastAsia="宋体" w:cs="Times New Roman"/>
                      <w:spacing w:val="-2"/>
                      <w:sz w:val="21"/>
                      <w:szCs w:val="21"/>
                    </w:rPr>
                    <w:t>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 扩容至1200m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w:t>
                  </w:r>
                </w:p>
              </w:tc>
              <w:tc>
                <w:tcPr>
                  <w:tcW w:w="5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清坪片</w:t>
                  </w:r>
                  <w:r>
                    <w:rPr>
                      <w:rFonts w:hint="default" w:ascii="Times New Roman" w:hAnsi="Times New Roman" w:eastAsia="宋体" w:cs="Times New Roman"/>
                      <w:sz w:val="21"/>
                      <w:szCs w:val="21"/>
                    </w:rPr>
                    <w:t>区</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8"/>
                      <w:sz w:val="21"/>
                      <w:szCs w:val="21"/>
                    </w:rPr>
                    <w:t>185</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.16</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1</w:t>
                  </w: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3.2</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8"/>
                      <w:sz w:val="21"/>
                      <w:szCs w:val="21"/>
                    </w:rPr>
                    <w:t>120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居民排污量 63.2m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/d，学校实际用水量 40m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/d，共计103</w:t>
                  </w:r>
                  <w:r>
                    <w:rPr>
                      <w:rFonts w:hint="eastAsia" w:cs="Times New Roman"/>
                      <w:spacing w:val="-2"/>
                      <w:sz w:val="21"/>
                      <w:szCs w:val="21"/>
                      <w:lang w:val="en-US" w:eastAsia="zh-CN"/>
                    </w:rPr>
                    <w:t>.</w:t>
                  </w:r>
                  <w:r>
                    <w:rPr>
                      <w:rFonts w:hint="default" w:ascii="Times New Roman" w:hAnsi="Times New Roman" w:eastAsia="宋体" w:cs="Times New Roman"/>
                      <w:spacing w:val="-2"/>
                      <w:sz w:val="21"/>
                      <w:szCs w:val="21"/>
                    </w:rPr>
                    <w:t>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p>
              </w:tc>
              <w:tc>
                <w:tcPr>
                  <w:tcW w:w="5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宏</w:t>
                  </w:r>
                  <w:r>
                    <w:rPr>
                      <w:rFonts w:hint="default" w:ascii="Times New Roman" w:hAnsi="Times New Roman" w:eastAsia="宋体" w:cs="Times New Roman"/>
                      <w:spacing w:val="-2"/>
                      <w:sz w:val="21"/>
                      <w:szCs w:val="21"/>
                    </w:rPr>
                    <w:t>文村</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7"/>
                      <w:sz w:val="21"/>
                      <w:szCs w:val="21"/>
                    </w:rPr>
                    <w:t>3</w:t>
                  </w:r>
                  <w:r>
                    <w:rPr>
                      <w:rFonts w:hint="default" w:ascii="Times New Roman" w:hAnsi="Times New Roman" w:eastAsia="宋体" w:cs="Times New Roman"/>
                      <w:spacing w:val="-6"/>
                      <w:sz w:val="21"/>
                      <w:szCs w:val="21"/>
                    </w:rPr>
                    <w:t>0</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.26</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1</w:t>
                  </w:r>
                  <w:r>
                    <w:rPr>
                      <w:rFonts w:hint="default" w:ascii="Times New Roman" w:hAnsi="Times New Roman" w:eastAsia="宋体" w:cs="Times New Roman"/>
                      <w:spacing w:val="-2"/>
                      <w:sz w:val="21"/>
                      <w:szCs w:val="21"/>
                    </w:rPr>
                    <w:t>45.5</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2</w:t>
                  </w:r>
                  <w:r>
                    <w:rPr>
                      <w:rFonts w:hint="default" w:ascii="Times New Roman" w:hAnsi="Times New Roman" w:eastAsia="宋体" w:cs="Times New Roman"/>
                      <w:spacing w:val="-3"/>
                      <w:sz w:val="21"/>
                      <w:szCs w:val="21"/>
                    </w:rPr>
                    <w:t>00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居民排污量 10.5m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/d，学校实际用水量 135m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/d，共计145.5m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bl>
          <w:p>
            <w:pPr>
              <w:pageBreakBefore w:val="0"/>
              <w:kinsoku/>
              <w:wordWrap/>
              <w:bidi w:val="0"/>
              <w:spacing w:line="360" w:lineRule="auto"/>
              <w:ind w:right="0"/>
              <w:jc w:val="both"/>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 xml:space="preserve">    （3）</w:t>
            </w:r>
            <w:r>
              <w:rPr>
                <w:rFonts w:hint="default" w:ascii="Times New Roman" w:hAnsi="Times New Roman" w:cs="Times New Roman"/>
                <w:b/>
                <w:bCs/>
                <w:color w:val="auto"/>
                <w:sz w:val="24"/>
                <w:szCs w:val="21"/>
                <w:highlight w:val="none"/>
              </w:rPr>
              <w:t>设计进、出水水质</w:t>
            </w:r>
          </w:p>
          <w:p>
            <w:pPr>
              <w:keepNext w:val="0"/>
              <w:keepLines w:val="0"/>
              <w:pageBreakBefore w:val="0"/>
              <w:widowControl w:val="0"/>
              <w:kinsoku/>
              <w:wordWrap/>
              <w:overflowPunct/>
              <w:topLinePunct w:val="0"/>
              <w:autoSpaceDE/>
              <w:autoSpaceDN/>
              <w:bidi w:val="0"/>
              <w:adjustRightInd/>
              <w:snapToGrid/>
              <w:spacing w:line="360" w:lineRule="auto"/>
              <w:ind w:right="0" w:firstLine="476" w:firstLineChars="200"/>
              <w:textAlignment w:val="auto"/>
              <w:rPr>
                <w:rFonts w:hint="default" w:ascii="Times New Roman" w:hAnsi="Times New Roman" w:cs="Times New Roman"/>
                <w:b/>
                <w:bCs w:val="0"/>
                <w:color w:val="auto"/>
                <w:sz w:val="24"/>
                <w:szCs w:val="24"/>
                <w:highlight w:val="none"/>
                <w:lang w:val="en-US" w:eastAsia="zh-CN"/>
              </w:rPr>
            </w:pPr>
            <w:r>
              <w:rPr>
                <w:rFonts w:ascii="宋体" w:hAnsi="宋体" w:eastAsia="宋体" w:cs="宋体"/>
                <w:spacing w:val="-1"/>
                <w:sz w:val="24"/>
                <w:szCs w:val="24"/>
              </w:rPr>
              <w:t>污水处理站进水主要来</w:t>
            </w:r>
            <w:r>
              <w:rPr>
                <w:rFonts w:ascii="宋体" w:hAnsi="宋体" w:eastAsia="宋体" w:cs="宋体"/>
                <w:sz w:val="24"/>
                <w:szCs w:val="24"/>
              </w:rPr>
              <w:t>自于生活污水，参考农村生活污水的经验值以及</w:t>
            </w:r>
            <w:r>
              <w:rPr>
                <w:rFonts w:ascii="宋体" w:hAnsi="宋体" w:eastAsia="宋体" w:cs="宋体"/>
                <w:spacing w:val="-4"/>
                <w:sz w:val="24"/>
                <w:szCs w:val="24"/>
              </w:rPr>
              <w:t>达州</w:t>
            </w:r>
            <w:r>
              <w:rPr>
                <w:rFonts w:hint="eastAsia" w:ascii="宋体" w:hAnsi="宋体" w:eastAsia="宋体" w:cs="宋体"/>
                <w:spacing w:val="-4"/>
                <w:sz w:val="24"/>
                <w:szCs w:val="24"/>
                <w:lang w:val="en-US" w:eastAsia="zh-CN"/>
              </w:rPr>
              <w:t>市</w:t>
            </w:r>
            <w:r>
              <w:rPr>
                <w:rFonts w:ascii="宋体" w:hAnsi="宋体" w:eastAsia="宋体" w:cs="宋体"/>
                <w:spacing w:val="-4"/>
                <w:sz w:val="24"/>
                <w:szCs w:val="24"/>
              </w:rPr>
              <w:t>宣汉县清溪镇境内</w:t>
            </w:r>
            <w:r>
              <w:rPr>
                <w:rFonts w:ascii="宋体" w:hAnsi="宋体" w:eastAsia="宋体" w:cs="宋体"/>
                <w:spacing w:val="-2"/>
                <w:sz w:val="24"/>
                <w:szCs w:val="24"/>
              </w:rPr>
              <w:t>污水站的进水水质浓度，见下表。</w:t>
            </w:r>
          </w:p>
          <w:p>
            <w:pPr>
              <w:pageBreakBefore w:val="0"/>
              <w:kinsoku/>
              <w:wordWrap/>
              <w:autoSpaceDE w:val="0"/>
              <w:autoSpaceDN w:val="0"/>
              <w:bidi w:val="0"/>
              <w:adjustRightInd w:val="0"/>
              <w:snapToGrid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bCs/>
                <w:snapToGrid w:val="0"/>
                <w:color w:val="auto"/>
                <w:szCs w:val="18"/>
                <w:highlight w:val="none"/>
                <w:lang w:bidi="ar"/>
              </w:rPr>
              <w:t>表2-</w:t>
            </w:r>
            <w:r>
              <w:rPr>
                <w:rFonts w:hint="eastAsia" w:ascii="Times New Roman" w:hAnsi="Times New Roman" w:eastAsia="黑体" w:cs="Times New Roman"/>
                <w:bCs/>
                <w:snapToGrid w:val="0"/>
                <w:color w:val="auto"/>
                <w:szCs w:val="18"/>
                <w:highlight w:val="none"/>
                <w:lang w:val="en-US" w:eastAsia="zh-CN" w:bidi="ar"/>
              </w:rPr>
              <w:t>8</w:t>
            </w:r>
            <w:r>
              <w:rPr>
                <w:rFonts w:hint="default" w:ascii="Times New Roman" w:hAnsi="Times New Roman" w:eastAsia="黑体" w:cs="Times New Roman"/>
                <w:bCs/>
                <w:snapToGrid w:val="0"/>
                <w:color w:val="auto"/>
                <w:szCs w:val="18"/>
                <w:highlight w:val="none"/>
                <w:lang w:bidi="ar"/>
              </w:rPr>
              <w:t xml:space="preserve">  本项</w:t>
            </w:r>
            <w:r>
              <w:rPr>
                <w:rFonts w:hint="default" w:ascii="Times New Roman" w:hAnsi="Times New Roman" w:eastAsia="黑体" w:cs="Times New Roman"/>
                <w:color w:val="auto"/>
                <w:szCs w:val="21"/>
                <w:highlight w:val="none"/>
              </w:rPr>
              <w:t>目设计进出水水质  单位：mg/L</w:t>
            </w:r>
          </w:p>
          <w:tbl>
            <w:tblPr>
              <w:tblStyle w:val="28"/>
              <w:tblpPr w:leftFromText="180" w:rightFromText="180" w:vertAnchor="text" w:tblpXSpec="center" w:tblpY="1"/>
              <w:tblOverlap w:val="never"/>
              <w:tblW w:w="4996"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24"/>
              <w:gridCol w:w="922"/>
              <w:gridCol w:w="922"/>
              <w:gridCol w:w="922"/>
              <w:gridCol w:w="924"/>
              <w:gridCol w:w="1787"/>
              <w:gridCol w:w="1054"/>
              <w:gridCol w:w="1055"/>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项目</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pH</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BOD</w:t>
                  </w:r>
                  <w:r>
                    <w:rPr>
                      <w:rFonts w:hint="default" w:ascii="Times New Roman" w:hAnsi="Times New Roman" w:cs="Times New Roman"/>
                      <w:b/>
                      <w:color w:val="auto"/>
                      <w:szCs w:val="21"/>
                      <w:highlight w:val="none"/>
                      <w:vertAlign w:val="subscript"/>
                      <w:lang w:bidi="ar"/>
                    </w:rPr>
                    <w:t>5</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COD</w:t>
                  </w:r>
                </w:p>
              </w:tc>
              <w:tc>
                <w:tcPr>
                  <w:tcW w:w="507"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SS</w:t>
                  </w:r>
                </w:p>
              </w:tc>
              <w:tc>
                <w:tcPr>
                  <w:tcW w:w="980"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NH</w:t>
                  </w:r>
                  <w:r>
                    <w:rPr>
                      <w:rFonts w:hint="default" w:ascii="Times New Roman" w:hAnsi="Times New Roman" w:cs="Times New Roman"/>
                      <w:b/>
                      <w:color w:val="auto"/>
                      <w:szCs w:val="21"/>
                      <w:highlight w:val="none"/>
                      <w:vertAlign w:val="subscript"/>
                      <w:lang w:bidi="ar"/>
                    </w:rPr>
                    <w:t>3</w:t>
                  </w:r>
                  <w:r>
                    <w:rPr>
                      <w:rFonts w:hint="default" w:ascii="Times New Roman" w:hAnsi="Times New Roman" w:cs="Times New Roman"/>
                      <w:b/>
                      <w:color w:val="auto"/>
                      <w:szCs w:val="21"/>
                      <w:highlight w:val="none"/>
                      <w:lang w:bidi="ar"/>
                    </w:rPr>
                    <w:t>-N</w:t>
                  </w:r>
                </w:p>
              </w:tc>
              <w:tc>
                <w:tcPr>
                  <w:tcW w:w="578" w:type="pct"/>
                  <w:tcBorders>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TP</w:t>
                  </w:r>
                </w:p>
              </w:tc>
              <w:tc>
                <w:tcPr>
                  <w:tcW w:w="578" w:type="pct"/>
                  <w:tcBorders>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lang w:bidi="ar"/>
                    </w:rPr>
                  </w:pPr>
                  <w:r>
                    <w:rPr>
                      <w:rFonts w:hint="default" w:ascii="Times New Roman" w:hAnsi="Times New Roman" w:cs="Times New Roman"/>
                      <w:b/>
                      <w:color w:val="auto"/>
                      <w:szCs w:val="21"/>
                      <w:highlight w:val="none"/>
                      <w:lang w:bidi="ar"/>
                    </w:rPr>
                    <w:t>TN</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设计进水水质</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6～9</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w:t>
                  </w: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507"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980"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≤25</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eastAsia="宋体" w:cs="Times New Roman"/>
                      <w:bCs/>
                      <w:color w:val="auto"/>
                      <w:szCs w:val="21"/>
                      <w:highlight w:val="none"/>
                      <w:lang w:val="en-US" w:eastAsia="zh-CN"/>
                    </w:rPr>
                  </w:pPr>
                  <w:r>
                    <w:rPr>
                      <w:rFonts w:hint="default" w:ascii="Times New Roman" w:hAnsi="Times New Roman" w:cs="Times New Roman"/>
                      <w:bCs/>
                      <w:color w:val="auto"/>
                      <w:szCs w:val="21"/>
                      <w:highlight w:val="none"/>
                      <w:lang w:bidi="ar"/>
                    </w:rPr>
                    <w:t>≤</w:t>
                  </w:r>
                  <w:r>
                    <w:rPr>
                      <w:rFonts w:hint="eastAsia" w:ascii="Times New Roman" w:hAnsi="Times New Roman" w:cs="Times New Roman"/>
                      <w:bCs/>
                      <w:color w:val="auto"/>
                      <w:szCs w:val="21"/>
                      <w:highlight w:val="none"/>
                      <w:lang w:val="en-US" w:eastAsia="zh-CN" w:bidi="ar"/>
                    </w:rPr>
                    <w:t>2.6</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≤35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设计出水水质</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6～9</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≤10</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≤50</w:t>
                  </w:r>
                </w:p>
              </w:tc>
              <w:tc>
                <w:tcPr>
                  <w:tcW w:w="507"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≤10</w:t>
                  </w:r>
                </w:p>
              </w:tc>
              <w:tc>
                <w:tcPr>
                  <w:tcW w:w="980"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≤5（8）</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≤0.5</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lang w:bidi="ar"/>
                    </w:rPr>
                  </w:pPr>
                  <w:r>
                    <w:rPr>
                      <w:rFonts w:hint="default" w:ascii="Times New Roman" w:hAnsi="Times New Roman" w:cs="Times New Roman"/>
                      <w:bCs/>
                      <w:color w:val="auto"/>
                      <w:szCs w:val="21"/>
                      <w:highlight w:val="none"/>
                      <w:lang w:bidi="ar"/>
                    </w:rPr>
                    <w:t>≤15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去除率%</w:t>
                  </w:r>
                </w:p>
              </w:tc>
              <w:tc>
                <w:tcPr>
                  <w:tcW w:w="506" w:type="pct"/>
                  <w:tcBorders>
                    <w:top w:val="single" w:color="auto" w:sz="6" w:space="0"/>
                    <w:left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w:t>
                  </w:r>
                </w:p>
              </w:tc>
              <w:tc>
                <w:tcPr>
                  <w:tcW w:w="506"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93.33</w:t>
                  </w:r>
                </w:p>
              </w:tc>
              <w:tc>
                <w:tcPr>
                  <w:tcW w:w="506"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80.00</w:t>
                  </w:r>
                </w:p>
              </w:tc>
              <w:tc>
                <w:tcPr>
                  <w:tcW w:w="507"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95.00</w:t>
                  </w:r>
                </w:p>
              </w:tc>
              <w:tc>
                <w:tcPr>
                  <w:tcW w:w="980"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kern w:val="0"/>
                      <w:szCs w:val="21"/>
                      <w:highlight w:val="none"/>
                      <w:lang w:bidi="ar"/>
                    </w:rPr>
                    <w:t>80.00（</w:t>
                  </w:r>
                  <w:r>
                    <w:rPr>
                      <w:rStyle w:val="76"/>
                      <w:rFonts w:hint="default" w:ascii="Times New Roman" w:hAnsi="Times New Roman" w:cs="Times New Roman"/>
                      <w:color w:val="auto"/>
                      <w:highlight w:val="none"/>
                      <w:lang w:bidi="ar"/>
                    </w:rPr>
                    <w:t>68</w:t>
                  </w:r>
                  <w:r>
                    <w:rPr>
                      <w:rFonts w:hint="default" w:ascii="Times New Roman" w:hAnsi="Times New Roman" w:cs="Times New Roman"/>
                      <w:color w:val="auto"/>
                      <w:kern w:val="0"/>
                      <w:szCs w:val="21"/>
                      <w:highlight w:val="none"/>
                      <w:lang w:bidi="ar"/>
                    </w:rPr>
                    <w:t>.00）</w:t>
                  </w:r>
                </w:p>
              </w:tc>
              <w:tc>
                <w:tcPr>
                  <w:tcW w:w="578" w:type="pct"/>
                  <w:tcBorders>
                    <w:top w:val="single" w:color="auto" w:sz="6" w:space="0"/>
                    <w:lef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80.77</w:t>
                  </w:r>
                </w:p>
              </w:tc>
              <w:tc>
                <w:tcPr>
                  <w:tcW w:w="578" w:type="pct"/>
                  <w:tcBorders>
                    <w:top w:val="single" w:color="auto" w:sz="6" w:space="0"/>
                    <w:lef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57.14</w:t>
                  </w:r>
                </w:p>
              </w:tc>
            </w:tr>
          </w:tbl>
          <w:p>
            <w:pPr>
              <w:pageBreakBefore w:val="0"/>
              <w:kinsoku/>
              <w:wordWrap/>
              <w:bidi w:val="0"/>
              <w:spacing w:line="360" w:lineRule="auto"/>
              <w:ind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w:t>
            </w:r>
            <w:r>
              <w:rPr>
                <w:rFonts w:hint="eastAsia" w:ascii="Times New Roman" w:hAnsi="Times New Roman"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）尾水排放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Times New Roman"/>
                <w:b/>
                <w:bCs w:val="0"/>
                <w:color w:val="auto"/>
                <w:sz w:val="24"/>
                <w:szCs w:val="24"/>
                <w:highlight w:val="none"/>
                <w:lang w:val="en-US" w:eastAsia="zh-CN"/>
              </w:rPr>
            </w:pPr>
            <w:r>
              <w:rPr>
                <w:rFonts w:hint="eastAsia" w:ascii="Times New Roman" w:hAnsi="Times New Roman" w:cs="Times New Roman"/>
                <w:bCs/>
                <w:color w:val="auto"/>
                <w:sz w:val="24"/>
                <w:szCs w:val="24"/>
                <w:highlight w:val="none"/>
                <w:lang w:val="en-US" w:eastAsia="zh-CN"/>
              </w:rPr>
              <w:t>本项目</w:t>
            </w:r>
            <w:r>
              <w:rPr>
                <w:rFonts w:hint="default" w:ascii="Times New Roman" w:hAnsi="Times New Roman" w:cs="Times New Roman"/>
                <w:bCs/>
                <w:color w:val="auto"/>
                <w:sz w:val="24"/>
                <w:szCs w:val="24"/>
                <w:highlight w:val="none"/>
              </w:rPr>
              <w:t>污水处理</w:t>
            </w:r>
            <w:r>
              <w:rPr>
                <w:rFonts w:hint="eastAsia" w:ascii="Times New Roman" w:hAnsi="Times New Roman" w:cs="Times New Roman"/>
                <w:bCs/>
                <w:color w:val="auto"/>
                <w:sz w:val="24"/>
                <w:szCs w:val="24"/>
                <w:highlight w:val="none"/>
                <w:lang w:val="en-US" w:eastAsia="zh-CN"/>
              </w:rPr>
              <w:t>站</w:t>
            </w:r>
            <w:r>
              <w:rPr>
                <w:rFonts w:hint="default" w:ascii="Times New Roman" w:hAnsi="Times New Roman" w:cs="Times New Roman"/>
                <w:bCs/>
                <w:color w:val="auto"/>
                <w:sz w:val="24"/>
                <w:szCs w:val="24"/>
                <w:highlight w:val="none"/>
              </w:rPr>
              <w:t>尾水</w:t>
            </w:r>
            <w:r>
              <w:rPr>
                <w:rFonts w:hint="eastAsia" w:ascii="Times New Roman" w:hAnsi="Times New Roman" w:cs="Times New Roman"/>
                <w:bCs/>
                <w:color w:val="auto"/>
                <w:sz w:val="24"/>
                <w:szCs w:val="24"/>
                <w:highlight w:val="none"/>
                <w:lang w:val="en-US" w:eastAsia="zh-CN"/>
              </w:rPr>
              <w:t>均执行</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eastAsia="zh-CN"/>
              </w:rPr>
              <w:t>一级A排放标准</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宣汉县清溪镇污水处理站：</w:t>
            </w:r>
            <w:r>
              <w:rPr>
                <w:rFonts w:hint="eastAsia" w:ascii="Times New Roman" w:hAnsi="Times New Roman" w:eastAsia="宋体" w:cs="Times New Roman"/>
                <w:color w:val="auto"/>
                <w:sz w:val="24"/>
                <w:szCs w:val="24"/>
                <w:lang w:val="en-US" w:eastAsia="zh-CN"/>
              </w:rPr>
              <w:t>利用现有排污口；</w:t>
            </w:r>
            <w:r>
              <w:rPr>
                <w:rFonts w:hint="default" w:ascii="Times New Roman" w:hAnsi="Times New Roman" w:eastAsia="宋体" w:cs="Times New Roman"/>
                <w:color w:val="auto"/>
                <w:sz w:val="24"/>
                <w:szCs w:val="24"/>
                <w:lang w:val="en-US" w:eastAsia="zh-CN"/>
              </w:rPr>
              <w:t>尾水经</w:t>
            </w:r>
            <w:r>
              <w:rPr>
                <w:rFonts w:hint="eastAsia" w:ascii="Times New Roman" w:hAnsi="Times New Roman" w:eastAsia="宋体" w:cs="Times New Roman"/>
                <w:color w:val="auto"/>
                <w:sz w:val="24"/>
                <w:szCs w:val="24"/>
                <w:lang w:val="en-US" w:eastAsia="zh-CN"/>
              </w:rPr>
              <w:t>约30m</w:t>
            </w:r>
            <w:r>
              <w:rPr>
                <w:rFonts w:hint="default" w:ascii="Times New Roman" w:hAnsi="Times New Roman" w:eastAsia="宋体" w:cs="Times New Roman"/>
                <w:color w:val="auto"/>
                <w:sz w:val="24"/>
                <w:szCs w:val="24"/>
                <w:lang w:val="en-US" w:eastAsia="zh-CN"/>
              </w:rPr>
              <w:t>暗渠排入北侧后河左岸。</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望山社区清坪片区一体化污水处理</w:t>
            </w:r>
            <w:r>
              <w:rPr>
                <w:rFonts w:hint="eastAsia" w:cs="Times New Roman"/>
                <w:color w:val="auto"/>
                <w:sz w:val="24"/>
                <w:szCs w:val="24"/>
                <w:highlight w:val="none"/>
                <w:lang w:val="en-US" w:eastAsia="zh-CN"/>
              </w:rPr>
              <w:t>站：新建排污口，</w:t>
            </w:r>
            <w:r>
              <w:rPr>
                <w:rFonts w:hint="default" w:ascii="Times New Roman" w:hAnsi="Times New Roman" w:eastAsia="宋体" w:cs="Times New Roman"/>
                <w:color w:val="000000"/>
                <w:sz w:val="24"/>
                <w:szCs w:val="24"/>
                <w:lang w:val="en-US" w:eastAsia="zh-CN"/>
              </w:rPr>
              <w:t>尾水经约10m管道排入东侧后河右岸</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站：新建排污口，</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约600m管道</w:t>
            </w:r>
            <w:r>
              <w:rPr>
                <w:rFonts w:hint="default" w:ascii="Times New Roman" w:hAnsi="Times New Roman" w:eastAsia="宋体" w:cs="Times New Roman"/>
                <w:color w:val="000000"/>
                <w:sz w:val="24"/>
                <w:szCs w:val="24"/>
                <w:lang w:val="en-US" w:eastAsia="zh-CN"/>
              </w:rPr>
              <w:t>排入</w:t>
            </w:r>
            <w:r>
              <w:rPr>
                <w:rFonts w:hint="eastAsia" w:ascii="Times New Roman" w:hAnsi="Times New Roman" w:eastAsia="宋体" w:cs="Times New Roman"/>
                <w:color w:val="000000"/>
                <w:sz w:val="24"/>
                <w:szCs w:val="24"/>
                <w:lang w:val="en-US" w:eastAsia="zh-CN"/>
              </w:rPr>
              <w:t>南</w:t>
            </w:r>
            <w:r>
              <w:rPr>
                <w:rFonts w:hint="default" w:ascii="Times New Roman" w:hAnsi="Times New Roman" w:eastAsia="宋体" w:cs="Times New Roman"/>
                <w:color w:val="000000"/>
                <w:sz w:val="24"/>
                <w:szCs w:val="24"/>
                <w:lang w:val="en-US" w:eastAsia="zh-CN"/>
              </w:rPr>
              <w:t>侧</w:t>
            </w:r>
            <w:r>
              <w:rPr>
                <w:rFonts w:hint="eastAsia" w:ascii="Times New Roman" w:hAnsi="Times New Roman" w:eastAsia="宋体" w:cs="Times New Roman"/>
                <w:color w:val="000000"/>
                <w:sz w:val="24"/>
                <w:szCs w:val="24"/>
                <w:lang w:val="en-US" w:eastAsia="zh-CN"/>
              </w:rPr>
              <w:t>乱石滩河（清溪河）右</w:t>
            </w:r>
            <w:r>
              <w:rPr>
                <w:rFonts w:hint="default" w:ascii="Times New Roman" w:hAnsi="Times New Roman" w:eastAsia="宋体" w:cs="Times New Roman"/>
                <w:color w:val="000000"/>
                <w:sz w:val="24"/>
                <w:szCs w:val="24"/>
                <w:lang w:val="en-US" w:eastAsia="zh-CN"/>
              </w:rPr>
              <w:t>岸</w:t>
            </w:r>
            <w:r>
              <w:rPr>
                <w:rFonts w:hint="eastAsia" w:ascii="Times New Roman" w:hAnsi="Times New Roman" w:eastAsia="宋体" w:cs="Times New Roman"/>
                <w:color w:val="000000"/>
                <w:sz w:val="24"/>
                <w:szCs w:val="24"/>
                <w:lang w:val="en-US" w:eastAsia="zh-CN"/>
              </w:rPr>
              <w:t>，</w:t>
            </w:r>
            <w:r>
              <w:rPr>
                <w:rFonts w:hint="eastAsia" w:ascii="Times New Roman" w:hAnsi="Times New Roman" w:cs="Times New Roman"/>
                <w:color w:val="auto"/>
                <w:sz w:val="24"/>
                <w:szCs w:val="24"/>
                <w:highlight w:val="none"/>
                <w:lang w:val="en-US" w:eastAsia="zh-CN"/>
              </w:rPr>
              <w:t>经1530m后汇入后河。</w:t>
            </w:r>
          </w:p>
          <w:p>
            <w:pPr>
              <w:keepNext w:val="0"/>
              <w:keepLines w:val="0"/>
              <w:pageBreakBefore w:val="0"/>
              <w:widowControl w:val="0"/>
              <w:kinsoku/>
              <w:wordWrap/>
              <w:overflowPunct/>
              <w:topLinePunct w:val="0"/>
              <w:autoSpaceDE/>
              <w:autoSpaceDN/>
              <w:bidi w:val="0"/>
              <w:adjustRightInd/>
              <w:snapToGrid/>
              <w:spacing w:line="360" w:lineRule="auto"/>
              <w:ind w:right="0" w:firstLine="482" w:firstLineChars="200"/>
              <w:jc w:val="both"/>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（5）污泥出厂标准</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b w:val="0"/>
                <w:bCs/>
                <w:color w:val="auto"/>
                <w:sz w:val="24"/>
                <w:szCs w:val="24"/>
                <w:highlight w:val="none"/>
                <w:lang w:val="en-US" w:eastAsia="zh-CN"/>
              </w:rPr>
            </w:pPr>
            <w:r>
              <w:rPr>
                <w:rFonts w:hint="default" w:ascii="Times New Roman" w:hAnsi="Times New Roman" w:cs="Times New Roman"/>
                <w:b w:val="0"/>
                <w:bCs/>
                <w:color w:val="auto"/>
                <w:sz w:val="24"/>
                <w:szCs w:val="24"/>
                <w:highlight w:val="none"/>
                <w:lang w:val="en-US" w:eastAsia="zh-CN"/>
              </w:rPr>
              <w:t>根据调查，现状</w:t>
            </w:r>
            <w:r>
              <w:rPr>
                <w:rFonts w:hint="eastAsia" w:cs="Times New Roman"/>
                <w:color w:val="auto"/>
                <w:sz w:val="24"/>
                <w:szCs w:val="24"/>
                <w:highlight w:val="none"/>
                <w:lang w:val="en-US" w:eastAsia="zh-CN"/>
              </w:rPr>
              <w:t>宣汉县清溪镇污水处理站</w:t>
            </w:r>
            <w:r>
              <w:rPr>
                <w:rFonts w:hint="default" w:ascii="Times New Roman" w:hAnsi="Times New Roman" w:cs="Times New Roman"/>
                <w:b w:val="0"/>
                <w:bCs/>
                <w:color w:val="auto"/>
                <w:sz w:val="24"/>
                <w:szCs w:val="24"/>
                <w:highlight w:val="none"/>
                <w:lang w:val="en-US" w:eastAsia="zh-CN"/>
              </w:rPr>
              <w:t>的污泥</w:t>
            </w:r>
            <w:r>
              <w:rPr>
                <w:rFonts w:hint="eastAsia" w:cs="Times New Roman"/>
                <w:color w:val="auto"/>
                <w:sz w:val="24"/>
                <w:szCs w:val="24"/>
                <w:highlight w:val="none"/>
                <w:lang w:val="en-US" w:eastAsia="zh-CN"/>
              </w:rPr>
              <w:t>定期交给宣汉县泰鑫保洁有限公司运输至宣汉县垃圾处理厂进行无害化卫生填埋，</w:t>
            </w:r>
            <w:r>
              <w:rPr>
                <w:rFonts w:hint="default" w:ascii="Times New Roman" w:hAnsi="Times New Roman" w:cs="Times New Roman"/>
                <w:b w:val="0"/>
                <w:bCs/>
                <w:color w:val="auto"/>
                <w:sz w:val="24"/>
                <w:szCs w:val="24"/>
                <w:highlight w:val="none"/>
                <w:lang w:val="en-US" w:eastAsia="zh-CN"/>
              </w:rPr>
              <w:t>污泥含水率达到≤</w:t>
            </w:r>
            <w:r>
              <w:rPr>
                <w:rFonts w:hint="eastAsia" w:cs="Times New Roman"/>
                <w:b w:val="0"/>
                <w:bCs/>
                <w:color w:val="auto"/>
                <w:sz w:val="24"/>
                <w:szCs w:val="24"/>
                <w:highlight w:val="none"/>
                <w:lang w:val="en-US" w:eastAsia="zh-CN"/>
              </w:rPr>
              <w:t>6</w:t>
            </w:r>
            <w:r>
              <w:rPr>
                <w:rFonts w:hint="default" w:ascii="Times New Roman" w:hAnsi="Times New Roman" w:cs="Times New Roman"/>
                <w:b w:val="0"/>
                <w:bCs/>
                <w:color w:val="auto"/>
                <w:sz w:val="24"/>
                <w:szCs w:val="24"/>
                <w:highlight w:val="none"/>
                <w:lang w:val="en-US" w:eastAsia="zh-CN"/>
              </w:rPr>
              <w:t>0%。</w:t>
            </w:r>
            <w:r>
              <w:rPr>
                <w:rFonts w:hint="eastAsia" w:cs="Times New Roman"/>
                <w:b w:val="0"/>
                <w:bCs/>
                <w:color w:val="auto"/>
                <w:sz w:val="24"/>
                <w:szCs w:val="24"/>
                <w:highlight w:val="none"/>
                <w:lang w:val="en-US" w:eastAsia="zh-CN"/>
              </w:rPr>
              <w:t>据业主了解，本次改扩建项目的污泥运至</w:t>
            </w:r>
            <w:r>
              <w:rPr>
                <w:rFonts w:hint="default" w:ascii="Times New Roman" w:hAnsi="Times New Roman" w:cs="Times New Roman"/>
                <w:color w:val="auto"/>
                <w:sz w:val="24"/>
                <w:szCs w:val="24"/>
                <w:highlight w:val="none"/>
              </w:rPr>
              <w:t>宣汉县海诺尔生活垃圾焚烧发电厂</w:t>
            </w:r>
            <w:r>
              <w:rPr>
                <w:rFonts w:hint="eastAsia" w:ascii="Times New Roman" w:hAnsi="Times New Roman" w:cs="Times New Roman"/>
                <w:color w:val="auto"/>
                <w:sz w:val="24"/>
                <w:szCs w:val="24"/>
                <w:highlight w:val="none"/>
                <w:lang w:val="en-US" w:eastAsia="zh-CN"/>
              </w:rPr>
              <w:t>处置</w:t>
            </w:r>
            <w:r>
              <w:rPr>
                <w:rFonts w:hint="default" w:ascii="Times New Roman" w:hAnsi="Times New Roman" w:cs="Times New Roman"/>
                <w:b w:val="0"/>
                <w:bCs/>
                <w:color w:val="auto"/>
                <w:sz w:val="24"/>
                <w:szCs w:val="24"/>
                <w:highlight w:val="none"/>
                <w:lang w:val="en-US"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8</w:t>
            </w:r>
            <w:r>
              <w:rPr>
                <w:rFonts w:hint="default" w:ascii="Times New Roman" w:hAnsi="Times New Roman" w:cs="Times New Roman"/>
                <w:b/>
                <w:color w:val="auto"/>
                <w:sz w:val="24"/>
                <w:szCs w:val="24"/>
                <w:highlight w:val="none"/>
              </w:rPr>
              <w:t>、公用工程</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w:t>
            </w:r>
            <w:r>
              <w:rPr>
                <w:rFonts w:hint="eastAsia" w:cs="Times New Roman"/>
                <w:b/>
                <w:color w:val="auto"/>
                <w:sz w:val="24"/>
                <w:highlight w:val="none"/>
                <w:lang w:val="en-US" w:eastAsia="zh-CN"/>
              </w:rPr>
              <w:t>1</w:t>
            </w:r>
            <w:r>
              <w:rPr>
                <w:rFonts w:hint="default" w:ascii="Times New Roman" w:hAnsi="Times New Roman" w:cs="Times New Roman"/>
                <w:b/>
                <w:color w:val="auto"/>
                <w:sz w:val="24"/>
                <w:highlight w:val="none"/>
              </w:rPr>
              <w:t>）给排水</w:t>
            </w:r>
          </w:p>
          <w:p>
            <w:pPr>
              <w:pageBreakBefore w:val="0"/>
              <w:kinsoku/>
              <w:wordWrap/>
              <w:bidi w:val="0"/>
              <w:spacing w:line="360" w:lineRule="auto"/>
              <w:ind w:left="0" w:leftChars="0" w:right="0" w:firstLine="48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①给水</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项目给水分为生产用水（设备冲洗和反冲洗用水、加药试剂的配置用水）、生活用水和绿化用水。其中，生活用水来源于乡镇自来水管网；设备冲洗和反冲洗用水、加药试剂的配置用水和绿化用水来源于污水处理厂达标排放尾水。</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cs="Times New Roman"/>
                <w:color w:val="auto"/>
                <w:sz w:val="24"/>
                <w:szCs w:val="24"/>
                <w:highlight w:val="none"/>
                <w:lang w:val="en-US" w:eastAsia="zh-CN"/>
              </w:rPr>
            </w:pPr>
            <w:r>
              <w:rPr>
                <w:rFonts w:hint="default" w:ascii="Times New Roman" w:hAnsi="Times New Roman" w:cs="Times New Roman"/>
                <w:b/>
                <w:color w:val="auto"/>
                <w:sz w:val="24"/>
                <w:highlight w:val="none"/>
                <w:lang w:val="zh-CN"/>
              </w:rPr>
              <w:t>生产用水：</w:t>
            </w:r>
            <w:r>
              <w:rPr>
                <w:rFonts w:hint="default" w:ascii="Times New Roman" w:hAnsi="Times New Roman" w:cs="Times New Roman"/>
                <w:color w:val="auto"/>
                <w:sz w:val="24"/>
                <w:highlight w:val="none"/>
              </w:rPr>
              <w:t>生产用水主要为设备冲洗和反冲洗用水</w:t>
            </w:r>
            <w:r>
              <w:rPr>
                <w:rFonts w:hint="eastAsia"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加药试剂的配置</w:t>
            </w:r>
            <w:r>
              <w:rPr>
                <w:rFonts w:hint="eastAsia" w:cs="Times New Roman"/>
                <w:color w:val="auto"/>
                <w:sz w:val="24"/>
                <w:highlight w:val="none"/>
                <w:lang w:val="en-US" w:eastAsia="zh-CN"/>
              </w:rPr>
              <w:t>用水</w:t>
            </w:r>
            <w:r>
              <w:rPr>
                <w:rFonts w:hint="default" w:ascii="Times New Roman" w:hAnsi="Times New Roman" w:cs="Times New Roman"/>
                <w:color w:val="auto"/>
                <w:sz w:val="24"/>
                <w:highlight w:val="none"/>
              </w:rPr>
              <w:t>，类比同类型污水处理厂，</w:t>
            </w:r>
            <w:r>
              <w:rPr>
                <w:rFonts w:hint="eastAsia" w:cs="Times New Roman"/>
                <w:b/>
                <w:bCs/>
                <w:color w:val="auto"/>
                <w:sz w:val="24"/>
                <w:szCs w:val="24"/>
                <w:highlight w:val="none"/>
                <w:lang w:val="en-US" w:eastAsia="zh-CN"/>
              </w:rPr>
              <w:t>宣汉县清溪镇污水处理站：</w:t>
            </w:r>
            <w:r>
              <w:rPr>
                <w:rFonts w:hint="eastAsia" w:cs="Times New Roman"/>
                <w:b w:val="0"/>
                <w:bCs w:val="0"/>
                <w:color w:val="auto"/>
                <w:sz w:val="24"/>
                <w:szCs w:val="24"/>
                <w:highlight w:val="none"/>
                <w:lang w:val="en-US" w:eastAsia="zh-CN"/>
              </w:rPr>
              <w:t>现有</w:t>
            </w:r>
            <w:r>
              <w:rPr>
                <w:rFonts w:hint="default" w:ascii="Times New Roman" w:hAnsi="Times New Roman" w:cs="Times New Roman"/>
                <w:color w:val="auto"/>
                <w:sz w:val="24"/>
                <w:highlight w:val="none"/>
              </w:rPr>
              <w:t>加药试剂的配置用水0.</w:t>
            </w:r>
            <w:r>
              <w:rPr>
                <w:rFonts w:hint="eastAsia" w:ascii="Times New Roman" w:hAnsi="Times New Roman" w:cs="Times New Roman"/>
                <w:color w:val="auto"/>
                <w:sz w:val="24"/>
                <w:highlight w:val="none"/>
                <w:lang w:val="en-US" w:eastAsia="zh-CN"/>
              </w:rPr>
              <w:t>1</w:t>
            </w:r>
            <w:r>
              <w:rPr>
                <w:rFonts w:hint="default" w:ascii="Times New Roman" w:hAnsi="Times New Roman" w:cs="Times New Roman"/>
                <w:color w:val="auto"/>
                <w:sz w:val="24"/>
                <w:highlight w:val="none"/>
                <w:lang w:val="en-US" w:eastAsia="zh-CN"/>
              </w:rPr>
              <w:t>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/d，设备冲洗和反冲洗用水</w:t>
            </w:r>
            <w:r>
              <w:rPr>
                <w:rFonts w:hint="eastAsia" w:ascii="Times New Roman" w:hAnsi="Times New Roman" w:cs="Times New Roman"/>
                <w:color w:val="auto"/>
                <w:sz w:val="24"/>
                <w:highlight w:val="none"/>
                <w:lang w:val="en-US" w:eastAsia="zh-CN"/>
              </w:rPr>
              <w:t>1.2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ascii="Times New Roman" w:hAnsi="Times New Roman" w:cs="Times New Roman"/>
                <w:color w:val="auto"/>
                <w:sz w:val="24"/>
                <w:highlight w:val="none"/>
                <w:lang w:eastAsia="zh-CN"/>
              </w:rPr>
              <w:t>；</w:t>
            </w:r>
            <w:r>
              <w:rPr>
                <w:rFonts w:hint="eastAsia" w:cs="Times New Roman"/>
                <w:b w:val="0"/>
                <w:bCs w:val="0"/>
                <w:color w:val="auto"/>
                <w:sz w:val="24"/>
                <w:szCs w:val="24"/>
                <w:highlight w:val="none"/>
                <w:lang w:val="en-US" w:eastAsia="zh-CN"/>
              </w:rPr>
              <w:t>新增</w:t>
            </w:r>
            <w:r>
              <w:rPr>
                <w:rFonts w:hint="default" w:ascii="Times New Roman" w:hAnsi="Times New Roman" w:cs="Times New Roman"/>
                <w:color w:val="auto"/>
                <w:sz w:val="24"/>
                <w:highlight w:val="none"/>
              </w:rPr>
              <w:t>加药试剂的配置用水0.</w:t>
            </w:r>
            <w:r>
              <w:rPr>
                <w:rFonts w:hint="eastAsia" w:ascii="Times New Roman" w:hAnsi="Times New Roman" w:cs="Times New Roman"/>
                <w:color w:val="auto"/>
                <w:sz w:val="24"/>
                <w:highlight w:val="none"/>
                <w:lang w:val="en-US" w:eastAsia="zh-CN"/>
              </w:rPr>
              <w:t>08</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/d，设备冲洗和反冲洗用水</w:t>
            </w:r>
            <w:r>
              <w:rPr>
                <w:rFonts w:hint="eastAsia" w:ascii="Times New Roman" w:hAnsi="Times New Roman" w:cs="Times New Roman"/>
                <w:color w:val="auto"/>
                <w:sz w:val="24"/>
                <w:highlight w:val="none"/>
                <w:lang w:val="en-US" w:eastAsia="zh-CN"/>
              </w:rPr>
              <w:t>0.8</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改扩建完成后，加药试剂的配置用水0.</w:t>
            </w:r>
            <w:r>
              <w:rPr>
                <w:rFonts w:hint="default" w:ascii="Times New Roman" w:hAnsi="Times New Roman" w:cs="Times New Roman"/>
                <w:color w:val="auto"/>
                <w:sz w:val="24"/>
                <w:highlight w:val="none"/>
                <w:lang w:val="en-US" w:eastAsia="zh-CN"/>
              </w:rPr>
              <w:t>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/d，设备冲洗和反冲洗用水</w:t>
            </w:r>
            <w:r>
              <w:rPr>
                <w:rFonts w:hint="default" w:ascii="Times New Roman" w:hAnsi="Times New Roman" w:cs="Times New Roman"/>
                <w:color w:val="auto"/>
                <w:sz w:val="24"/>
                <w:highlight w:val="none"/>
                <w:lang w:val="en-US" w:eastAsia="zh-CN"/>
              </w:rPr>
              <w:t>2.0</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r>
              <w:rPr>
                <w:rFonts w:hint="eastAsia" w:cs="Times New Roman"/>
                <w:b w:val="0"/>
                <w:bCs w:val="0"/>
                <w:color w:val="auto"/>
                <w:sz w:val="24"/>
                <w:szCs w:val="24"/>
                <w:highlight w:val="none"/>
                <w:lang w:val="en-US" w:eastAsia="zh-CN"/>
              </w:rPr>
              <w:t>新增</w:t>
            </w:r>
            <w:r>
              <w:rPr>
                <w:rFonts w:hint="default" w:ascii="Times New Roman" w:hAnsi="Times New Roman" w:cs="Times New Roman"/>
                <w:color w:val="auto"/>
                <w:sz w:val="24"/>
                <w:highlight w:val="none"/>
              </w:rPr>
              <w:t>加药试剂的配置用水0.</w:t>
            </w:r>
            <w:r>
              <w:rPr>
                <w:rFonts w:hint="eastAsia" w:ascii="Times New Roman" w:hAnsi="Times New Roman" w:cs="Times New Roman"/>
                <w:color w:val="auto"/>
                <w:sz w:val="24"/>
                <w:highlight w:val="none"/>
                <w:lang w:val="en-US" w:eastAsia="zh-CN"/>
              </w:rPr>
              <w:t>02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/d，设备冲洗和反冲洗用水</w:t>
            </w:r>
            <w:r>
              <w:rPr>
                <w:rFonts w:hint="eastAsia" w:ascii="Times New Roman" w:hAnsi="Times New Roman" w:cs="Times New Roman"/>
                <w:color w:val="auto"/>
                <w:sz w:val="24"/>
                <w:highlight w:val="none"/>
                <w:lang w:val="en-US" w:eastAsia="zh-CN"/>
              </w:rPr>
              <w:t>0.2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r>
              <w:rPr>
                <w:rFonts w:hint="eastAsia" w:cs="Times New Roman"/>
                <w:b w:val="0"/>
                <w:bCs w:val="0"/>
                <w:color w:val="auto"/>
                <w:sz w:val="24"/>
                <w:szCs w:val="24"/>
                <w:highlight w:val="none"/>
                <w:lang w:val="en-US" w:eastAsia="zh-CN"/>
              </w:rPr>
              <w:t>新增</w:t>
            </w:r>
            <w:r>
              <w:rPr>
                <w:rFonts w:hint="default" w:ascii="Times New Roman" w:hAnsi="Times New Roman" w:cs="Times New Roman"/>
                <w:color w:val="auto"/>
                <w:sz w:val="24"/>
                <w:highlight w:val="none"/>
              </w:rPr>
              <w:t>加药试剂的配置用水0.</w:t>
            </w:r>
            <w:r>
              <w:rPr>
                <w:rFonts w:hint="eastAsia" w:ascii="Times New Roman" w:hAnsi="Times New Roman" w:cs="Times New Roman"/>
                <w:color w:val="auto"/>
                <w:sz w:val="24"/>
                <w:highlight w:val="none"/>
                <w:lang w:val="en-US" w:eastAsia="zh-CN"/>
              </w:rPr>
              <w:t>04</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/d，设备冲洗和反冲洗用水</w:t>
            </w:r>
            <w:r>
              <w:rPr>
                <w:rFonts w:hint="eastAsia" w:ascii="Times New Roman" w:hAnsi="Times New Roman" w:cs="Times New Roman"/>
                <w:color w:val="auto"/>
                <w:sz w:val="24"/>
                <w:highlight w:val="none"/>
                <w:lang w:val="en-US" w:eastAsia="zh-CN"/>
              </w:rPr>
              <w:t>0.4</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p>
          <w:p>
            <w:pPr>
              <w:pageBreakBefore w:val="0"/>
              <w:kinsoku/>
              <w:wordWrap/>
              <w:bidi w:val="0"/>
              <w:spacing w:line="360" w:lineRule="auto"/>
              <w:ind w:left="0" w:leftChars="0" w:right="0" w:firstLine="480"/>
              <w:rPr>
                <w:rFonts w:hint="default" w:ascii="Times New Roman" w:hAnsi="Times New Roman" w:cs="Times New Roman"/>
                <w:color w:val="auto"/>
                <w:sz w:val="24"/>
                <w:highlight w:val="none"/>
              </w:rPr>
            </w:pPr>
            <w:r>
              <w:rPr>
                <w:rFonts w:hint="default" w:ascii="Times New Roman" w:hAnsi="Times New Roman" w:cs="Times New Roman"/>
                <w:b/>
                <w:bCs/>
                <w:color w:val="auto"/>
                <w:sz w:val="24"/>
                <w:highlight w:val="none"/>
              </w:rPr>
              <w:t>生活用水：</w:t>
            </w:r>
            <w:r>
              <w:rPr>
                <w:rFonts w:hint="eastAsia" w:cs="Times New Roman"/>
                <w:b w:val="0"/>
                <w:bCs w:val="0"/>
                <w:color w:val="auto"/>
                <w:sz w:val="24"/>
                <w:szCs w:val="24"/>
                <w:highlight w:val="none"/>
                <w:lang w:val="en-US" w:eastAsia="zh-CN"/>
              </w:rPr>
              <w:t>宣汉县清溪镇污水处理站</w:t>
            </w:r>
            <w:r>
              <w:rPr>
                <w:rFonts w:hint="eastAsia" w:cs="Times New Roman"/>
                <w:color w:val="auto"/>
                <w:sz w:val="24"/>
                <w:highlight w:val="none"/>
                <w:lang w:val="en-US" w:eastAsia="zh-CN"/>
              </w:rPr>
              <w:t>现有</w:t>
            </w:r>
            <w:r>
              <w:rPr>
                <w:rFonts w:hint="default" w:ascii="Times New Roman" w:hAnsi="Times New Roman" w:cs="Times New Roman"/>
                <w:color w:val="auto"/>
                <w:sz w:val="24"/>
                <w:highlight w:val="none"/>
              </w:rPr>
              <w:t>员工人数为</w:t>
            </w:r>
            <w:r>
              <w:rPr>
                <w:rFonts w:hint="eastAsia" w:cs="Times New Roman"/>
                <w:color w:val="auto"/>
                <w:sz w:val="24"/>
                <w:highlight w:val="none"/>
                <w:lang w:val="en-US" w:eastAsia="zh-CN"/>
              </w:rPr>
              <w:t>1</w:t>
            </w:r>
            <w:r>
              <w:rPr>
                <w:rFonts w:hint="default" w:ascii="Times New Roman" w:hAnsi="Times New Roman" w:cs="Times New Roman"/>
                <w:color w:val="auto"/>
                <w:sz w:val="24"/>
                <w:highlight w:val="none"/>
              </w:rPr>
              <w:t>人，本次新增</w:t>
            </w:r>
            <w:r>
              <w:rPr>
                <w:rFonts w:hint="eastAsia" w:cs="Times New Roman"/>
                <w:color w:val="auto"/>
                <w:sz w:val="24"/>
                <w:highlight w:val="none"/>
                <w:lang w:val="en-US" w:eastAsia="zh-CN"/>
              </w:rPr>
              <w:t>1</w:t>
            </w:r>
            <w:r>
              <w:rPr>
                <w:rFonts w:hint="default" w:ascii="Times New Roman" w:hAnsi="Times New Roman" w:cs="Times New Roman"/>
                <w:color w:val="auto"/>
                <w:sz w:val="24"/>
                <w:highlight w:val="none"/>
              </w:rPr>
              <w:t>人，改扩建完成后员工人数为</w:t>
            </w:r>
            <w:r>
              <w:rPr>
                <w:rFonts w:hint="eastAsia" w:cs="Times New Roman"/>
                <w:color w:val="auto"/>
                <w:sz w:val="24"/>
                <w:highlight w:val="none"/>
                <w:lang w:val="en-US" w:eastAsia="zh-CN"/>
              </w:rPr>
              <w:t>2</w:t>
            </w:r>
            <w:r>
              <w:rPr>
                <w:rFonts w:hint="default" w:ascii="Times New Roman" w:hAnsi="Times New Roman" w:cs="Times New Roman"/>
                <w:color w:val="auto"/>
                <w:sz w:val="24"/>
                <w:highlight w:val="none"/>
              </w:rPr>
              <w:t>人。</w:t>
            </w:r>
            <w:r>
              <w:rPr>
                <w:rFonts w:hint="eastAsia" w:cs="Times New Roman"/>
                <w:b/>
                <w:bCs w:val="0"/>
                <w:color w:val="auto"/>
                <w:sz w:val="24"/>
                <w:szCs w:val="24"/>
                <w:highlight w:val="none"/>
                <w:u w:val="single"/>
                <w:lang w:val="en-US" w:eastAsia="zh-CN"/>
              </w:rPr>
              <w:t>宣汉县清溪镇望山社区清</w:t>
            </w:r>
            <w:r>
              <w:rPr>
                <w:rFonts w:hint="default" w:ascii="Times New Roman" w:hAnsi="Times New Roman" w:cs="Times New Roman"/>
                <w:b/>
                <w:bCs w:val="0"/>
                <w:color w:val="auto"/>
                <w:sz w:val="24"/>
                <w:szCs w:val="24"/>
                <w:highlight w:val="none"/>
                <w:u w:val="single"/>
              </w:rPr>
              <w:t>坪片区</w:t>
            </w:r>
            <w:r>
              <w:rPr>
                <w:rFonts w:hint="eastAsia" w:cs="Times New Roman"/>
                <w:b/>
                <w:bCs w:val="0"/>
                <w:color w:val="auto"/>
                <w:sz w:val="24"/>
                <w:szCs w:val="24"/>
                <w:highlight w:val="none"/>
                <w:u w:val="single"/>
                <w:lang w:val="en-US" w:eastAsia="zh-CN"/>
              </w:rPr>
              <w:t>一体化污水处理站、宣汉县</w:t>
            </w:r>
            <w:r>
              <w:rPr>
                <w:rFonts w:hint="default" w:ascii="Times New Roman" w:hAnsi="Times New Roman" w:cs="Times New Roman"/>
                <w:b/>
                <w:bCs w:val="0"/>
                <w:color w:val="auto"/>
                <w:sz w:val="24"/>
                <w:szCs w:val="24"/>
                <w:highlight w:val="none"/>
                <w:u w:val="single"/>
              </w:rPr>
              <w:t>清溪镇宏文村</w:t>
            </w:r>
            <w:r>
              <w:rPr>
                <w:rFonts w:hint="eastAsia" w:cs="Times New Roman"/>
                <w:b/>
                <w:bCs w:val="0"/>
                <w:color w:val="auto"/>
                <w:sz w:val="24"/>
                <w:szCs w:val="24"/>
                <w:highlight w:val="none"/>
                <w:u w:val="single"/>
                <w:lang w:val="en-US" w:eastAsia="zh-CN"/>
              </w:rPr>
              <w:t>一体化污水处理站不设置办公生活区，不新增管理人员，一体化污水处理站管理依托周边的宣汉县清溪镇污水处理站管理人员。</w:t>
            </w:r>
            <w:r>
              <w:rPr>
                <w:rFonts w:hint="default" w:ascii="Times New Roman" w:hAnsi="Times New Roman" w:cs="Times New Roman"/>
                <w:color w:val="auto"/>
                <w:sz w:val="24"/>
                <w:highlight w:val="none"/>
              </w:rPr>
              <w:t>根据《四川省用水定额》（川府函〔2021〕8号）中表5农村居民生活用水定额表，同时考虑本项目不设食宿，用水量按60L/人·d计，则</w:t>
            </w:r>
            <w:r>
              <w:rPr>
                <w:rFonts w:hint="eastAsia" w:cs="Times New Roman"/>
                <w:color w:val="auto"/>
                <w:sz w:val="24"/>
                <w:highlight w:val="none"/>
                <w:lang w:val="en-US" w:eastAsia="zh-CN"/>
              </w:rPr>
              <w:t>现有</w:t>
            </w:r>
            <w:r>
              <w:rPr>
                <w:rFonts w:hint="default" w:ascii="Times New Roman" w:hAnsi="Times New Roman" w:cs="Times New Roman"/>
                <w:color w:val="auto"/>
                <w:sz w:val="24"/>
                <w:highlight w:val="none"/>
              </w:rPr>
              <w:t>生活用水量为0.</w:t>
            </w:r>
            <w:r>
              <w:rPr>
                <w:rFonts w:hint="eastAsia" w:cs="Times New Roman"/>
                <w:color w:val="auto"/>
                <w:sz w:val="24"/>
                <w:highlight w:val="none"/>
                <w:lang w:val="en-US" w:eastAsia="zh-CN"/>
              </w:rPr>
              <w:t>06</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val="en-US" w:eastAsia="zh-CN"/>
              </w:rPr>
              <w:t>21.9</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/a），新增生活用水量为0.</w:t>
            </w:r>
            <w:r>
              <w:rPr>
                <w:rFonts w:hint="eastAsia" w:cs="Times New Roman"/>
                <w:color w:val="auto"/>
                <w:sz w:val="24"/>
                <w:highlight w:val="none"/>
                <w:lang w:val="en-US" w:eastAsia="zh-CN"/>
              </w:rPr>
              <w:t>06</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val="en-US" w:eastAsia="zh-CN"/>
              </w:rPr>
              <w:t>21.9</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/a），改扩建完成后，生活用水量为0.</w:t>
            </w:r>
            <w:r>
              <w:rPr>
                <w:rFonts w:hint="eastAsia" w:cs="Times New Roman"/>
                <w:color w:val="auto"/>
                <w:sz w:val="24"/>
                <w:highlight w:val="none"/>
                <w:lang w:val="en-US" w:eastAsia="zh-CN"/>
              </w:rPr>
              <w:t>12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val="en-US" w:eastAsia="zh-CN"/>
              </w:rPr>
              <w:t>43.8</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textAlignment w:val="auto"/>
              <w:rPr>
                <w:rFonts w:hint="eastAsia" w:ascii="Times New Roman" w:hAnsi="Times New Roman" w:eastAsia="宋体" w:cs="Times New Roman"/>
                <w:b w:val="0"/>
                <w:bCs w:val="0"/>
                <w:color w:val="auto"/>
                <w:sz w:val="24"/>
                <w:highlight w:val="none"/>
                <w:vertAlign w:val="baseline"/>
                <w:lang w:val="en-US" w:eastAsia="zh-CN"/>
              </w:rPr>
            </w:pPr>
            <w:r>
              <w:rPr>
                <w:rFonts w:hint="default" w:ascii="Times New Roman" w:hAnsi="Times New Roman" w:cs="Times New Roman"/>
                <w:b/>
                <w:bCs/>
                <w:color w:val="auto"/>
                <w:sz w:val="24"/>
                <w:highlight w:val="none"/>
              </w:rPr>
              <w:t>绿化用水：</w:t>
            </w:r>
            <w:r>
              <w:rPr>
                <w:rFonts w:hint="default" w:ascii="Times New Roman" w:hAnsi="Times New Roman" w:cs="Times New Roman"/>
                <w:color w:val="auto"/>
                <w:sz w:val="24"/>
                <w:highlight w:val="none"/>
              </w:rPr>
              <w:t>绿化用水按2.5L/m</w:t>
            </w:r>
            <w:r>
              <w:rPr>
                <w:rFonts w:hint="default" w:ascii="Times New Roman" w:hAnsi="Times New Roman" w:cs="Times New Roman"/>
                <w:color w:val="auto"/>
                <w:sz w:val="24"/>
                <w:highlight w:val="none"/>
                <w:vertAlign w:val="superscript"/>
              </w:rPr>
              <w:t>2</w:t>
            </w:r>
            <w:r>
              <w:rPr>
                <w:rFonts w:hint="default" w:ascii="Times New Roman" w:hAnsi="Times New Roman" w:cs="Times New Roman"/>
                <w:color w:val="auto"/>
                <w:sz w:val="24"/>
                <w:highlight w:val="none"/>
              </w:rPr>
              <w:t>·d计算</w:t>
            </w:r>
            <w:r>
              <w:rPr>
                <w:rFonts w:hint="eastAsia"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本项目</w:t>
            </w:r>
            <w:r>
              <w:rPr>
                <w:rFonts w:hint="eastAsia" w:cs="Times New Roman"/>
                <w:b w:val="0"/>
                <w:bCs w:val="0"/>
                <w:color w:val="auto"/>
                <w:sz w:val="24"/>
                <w:szCs w:val="24"/>
                <w:highlight w:val="none"/>
                <w:lang w:val="en-US" w:eastAsia="zh-CN"/>
              </w:rPr>
              <w:t>宣汉县清溪镇污水处理站现有</w:t>
            </w:r>
            <w:r>
              <w:rPr>
                <w:rFonts w:hint="default" w:ascii="Times New Roman" w:hAnsi="Times New Roman" w:cs="Times New Roman"/>
                <w:color w:val="auto"/>
                <w:sz w:val="24"/>
                <w:highlight w:val="none"/>
              </w:rPr>
              <w:t>厂区绿化面积约</w:t>
            </w:r>
            <w:r>
              <w:rPr>
                <w:rFonts w:hint="eastAsia" w:cs="Times New Roman"/>
                <w:color w:val="auto"/>
                <w:sz w:val="24"/>
                <w:highlight w:val="none"/>
                <w:lang w:val="en-US" w:eastAsia="zh-CN"/>
              </w:rPr>
              <w:t>500</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2</w:t>
            </w:r>
            <w:r>
              <w:rPr>
                <w:rFonts w:hint="default" w:ascii="Times New Roman" w:hAnsi="Times New Roman" w:cs="Times New Roman"/>
                <w:color w:val="auto"/>
                <w:sz w:val="24"/>
                <w:highlight w:val="none"/>
              </w:rPr>
              <w:t>，</w:t>
            </w:r>
            <w:r>
              <w:rPr>
                <w:rFonts w:hint="eastAsia" w:cs="Times New Roman"/>
                <w:color w:val="auto"/>
                <w:sz w:val="24"/>
                <w:highlight w:val="none"/>
                <w:lang w:val="en-US" w:eastAsia="zh-CN"/>
              </w:rPr>
              <w:t>本次不新增绿化面积，</w:t>
            </w:r>
            <w:r>
              <w:rPr>
                <w:rFonts w:hint="default" w:ascii="Times New Roman" w:hAnsi="Times New Roman" w:cs="Times New Roman"/>
                <w:color w:val="auto"/>
                <w:sz w:val="24"/>
                <w:highlight w:val="none"/>
              </w:rPr>
              <w:t>用水量为</w:t>
            </w:r>
            <w:r>
              <w:rPr>
                <w:rFonts w:hint="eastAsia" w:cs="Times New Roman"/>
                <w:color w:val="auto"/>
                <w:sz w:val="24"/>
                <w:highlight w:val="none"/>
                <w:lang w:val="en-US" w:eastAsia="zh-CN"/>
              </w:rPr>
              <w:t>1.25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eastAsia="zh-CN"/>
              </w:rPr>
              <w:t>（</w:t>
            </w:r>
            <w:r>
              <w:rPr>
                <w:rFonts w:hint="eastAsia" w:ascii="Times New Roman" w:hAnsi="Times New Roman" w:cs="Times New Roman"/>
                <w:color w:val="auto"/>
                <w:sz w:val="24"/>
                <w:highlight w:val="none"/>
                <w:lang w:val="en-US" w:eastAsia="zh-CN"/>
              </w:rPr>
              <w:t>456.25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r>
              <w:rPr>
                <w:rFonts w:hint="eastAsia" w:cs="Times New Roman"/>
                <w:color w:val="auto"/>
                <w:sz w:val="24"/>
                <w:highlight w:val="none"/>
                <w:lang w:eastAsia="zh-CN"/>
              </w:rPr>
              <w:t>）</w:t>
            </w:r>
            <w:r>
              <w:rPr>
                <w:rFonts w:hint="default" w:ascii="Times New Roman" w:hAnsi="Times New Roman" w:cs="Times New Roman"/>
                <w:color w:val="auto"/>
                <w:sz w:val="24"/>
                <w:highlight w:val="none"/>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一体化污水处理站厂区绿化面积约30</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2</w:t>
            </w:r>
            <w:r>
              <w:rPr>
                <w:rFonts w:hint="eastAsia" w:cs="Times New Roman"/>
                <w:b w:val="0"/>
                <w:bCs w:val="0"/>
                <w:color w:val="auto"/>
                <w:sz w:val="24"/>
                <w:szCs w:val="24"/>
                <w:highlight w:val="none"/>
                <w:lang w:val="en-US" w:eastAsia="zh-CN"/>
              </w:rPr>
              <w:t>，</w:t>
            </w:r>
            <w:r>
              <w:rPr>
                <w:rFonts w:hint="default" w:ascii="Times New Roman" w:hAnsi="Times New Roman" w:cs="Times New Roman"/>
                <w:color w:val="auto"/>
                <w:sz w:val="24"/>
                <w:highlight w:val="none"/>
              </w:rPr>
              <w:t>用水量为</w:t>
            </w:r>
            <w:r>
              <w:rPr>
                <w:rFonts w:hint="eastAsia" w:cs="Times New Roman"/>
                <w:color w:val="auto"/>
                <w:sz w:val="24"/>
                <w:highlight w:val="none"/>
                <w:lang w:val="en-US" w:eastAsia="zh-CN"/>
              </w:rPr>
              <w:t>0.075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eastAsia="zh-CN"/>
              </w:rPr>
              <w:t>（</w:t>
            </w:r>
            <w:r>
              <w:rPr>
                <w:rFonts w:hint="eastAsia" w:ascii="Times New Roman" w:hAnsi="Times New Roman" w:cs="Times New Roman"/>
                <w:color w:val="auto"/>
                <w:sz w:val="24"/>
                <w:highlight w:val="none"/>
                <w:lang w:val="en-US" w:eastAsia="zh-CN"/>
              </w:rPr>
              <w:t>27.375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r>
              <w:rPr>
                <w:rFonts w:hint="eastAsia" w:cs="Times New Roman"/>
                <w:color w:val="auto"/>
                <w:sz w:val="24"/>
                <w:highlight w:val="none"/>
                <w:lang w:eastAsia="zh-CN"/>
              </w:rPr>
              <w:t>）</w:t>
            </w:r>
            <w:r>
              <w:rPr>
                <w:rFonts w:hint="default" w:ascii="Times New Roman" w:hAnsi="Times New Roman" w:cs="Times New Roman"/>
                <w:color w:val="auto"/>
                <w:sz w:val="24"/>
                <w:highlight w:val="none"/>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highlight w:val="none"/>
              </w:rPr>
              <w:t>绿化面积</w:t>
            </w:r>
            <w:r>
              <w:rPr>
                <w:rFonts w:hint="eastAsia" w:cs="Times New Roman"/>
                <w:b w:val="0"/>
                <w:bCs w:val="0"/>
                <w:color w:val="auto"/>
                <w:sz w:val="24"/>
                <w:szCs w:val="24"/>
                <w:highlight w:val="none"/>
                <w:lang w:val="en-US" w:eastAsia="zh-CN"/>
              </w:rPr>
              <w:t>约50</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2</w:t>
            </w:r>
            <w:r>
              <w:rPr>
                <w:rFonts w:hint="eastAsia" w:ascii="Times New Roman" w:hAnsi="Times New Roman" w:cs="Times New Roman"/>
                <w:color w:val="auto"/>
                <w:sz w:val="24"/>
                <w:highlight w:val="none"/>
                <w:vertAlign w:val="baseline"/>
                <w:lang w:eastAsia="zh-CN"/>
              </w:rPr>
              <w:t>，</w:t>
            </w:r>
            <w:r>
              <w:rPr>
                <w:rFonts w:hint="default" w:ascii="Times New Roman" w:hAnsi="Times New Roman" w:cs="Times New Roman"/>
                <w:color w:val="auto"/>
                <w:sz w:val="24"/>
                <w:highlight w:val="none"/>
              </w:rPr>
              <w:t>用水量为</w:t>
            </w:r>
            <w:r>
              <w:rPr>
                <w:rFonts w:hint="eastAsia" w:cs="Times New Roman"/>
                <w:color w:val="auto"/>
                <w:sz w:val="24"/>
                <w:highlight w:val="none"/>
                <w:lang w:val="en-US" w:eastAsia="zh-CN"/>
              </w:rPr>
              <w:t>0.125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eastAsia="zh-CN"/>
              </w:rPr>
              <w:t>（</w:t>
            </w:r>
            <w:r>
              <w:rPr>
                <w:rFonts w:hint="eastAsia" w:ascii="Times New Roman" w:hAnsi="Times New Roman" w:cs="Times New Roman"/>
                <w:color w:val="auto"/>
                <w:sz w:val="24"/>
                <w:highlight w:val="none"/>
                <w:lang w:val="en-US" w:eastAsia="zh-CN"/>
              </w:rPr>
              <w:t>45.625</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r>
              <w:rPr>
                <w:rFonts w:hint="eastAsia" w:cs="Times New Roman"/>
                <w:color w:val="auto"/>
                <w:sz w:val="24"/>
                <w:highlight w:val="none"/>
                <w:lang w:eastAsia="zh-CN"/>
              </w:rPr>
              <w:t>）</w:t>
            </w:r>
            <w:r>
              <w:rPr>
                <w:rFonts w:hint="default" w:ascii="Times New Roman" w:hAnsi="Times New Roman" w:cs="Times New Roman"/>
                <w:color w:val="auto"/>
                <w:sz w:val="24"/>
                <w:highlight w:val="none"/>
              </w:rPr>
              <w:t>。</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b/>
                <w:bCs/>
                <w:color w:val="auto"/>
                <w:sz w:val="24"/>
                <w:szCs w:val="32"/>
                <w:highlight w:val="none"/>
              </w:rPr>
            </w:pPr>
            <w:r>
              <w:rPr>
                <w:rFonts w:hint="default" w:ascii="Times New Roman" w:hAnsi="Times New Roman" w:cs="Times New Roman"/>
                <w:b/>
                <w:bCs/>
                <w:color w:val="auto"/>
                <w:sz w:val="24"/>
                <w:szCs w:val="32"/>
                <w:highlight w:val="none"/>
              </w:rPr>
              <w:t>②排水</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b/>
                <w:bCs/>
                <w:color w:val="auto"/>
                <w:sz w:val="24"/>
                <w:szCs w:val="32"/>
                <w:highlight w:val="none"/>
              </w:rPr>
              <w:t>生产废水：</w:t>
            </w:r>
            <w:r>
              <w:rPr>
                <w:rFonts w:hint="default" w:ascii="Times New Roman" w:hAnsi="Times New Roman" w:cs="Times New Roman"/>
                <w:color w:val="auto"/>
                <w:sz w:val="24"/>
                <w:highlight w:val="none"/>
              </w:rPr>
              <w:t>设备冲洗和反冲洗废水</w:t>
            </w:r>
            <w:r>
              <w:rPr>
                <w:rFonts w:hint="default" w:ascii="Times New Roman" w:hAnsi="Times New Roman" w:cs="Times New Roman"/>
                <w:color w:val="auto"/>
                <w:sz w:val="24"/>
                <w:szCs w:val="32"/>
                <w:highlight w:val="none"/>
              </w:rPr>
              <w:t>经排污管道收集后排入污水处理系统处理，处理达标后外排。</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b/>
                <w:bCs/>
                <w:color w:val="auto"/>
                <w:sz w:val="24"/>
                <w:szCs w:val="32"/>
                <w:highlight w:val="none"/>
              </w:rPr>
              <w:t>生活污水：</w:t>
            </w:r>
            <w:r>
              <w:rPr>
                <w:rFonts w:hint="default" w:ascii="Times New Roman" w:hAnsi="Times New Roman" w:cs="Times New Roman"/>
                <w:color w:val="auto"/>
                <w:sz w:val="24"/>
                <w:szCs w:val="32"/>
                <w:highlight w:val="none"/>
              </w:rPr>
              <w:t>厂内生活污水经管道的收集后排入污水处理系统处理，处理达标后外排。</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b/>
                <w:bCs/>
                <w:color w:val="auto"/>
                <w:sz w:val="24"/>
                <w:szCs w:val="21"/>
                <w:highlight w:val="none"/>
                <w:lang w:bidi="ar"/>
              </w:rPr>
              <w:t>污泥脱水滤液：</w:t>
            </w:r>
            <w:r>
              <w:rPr>
                <w:rFonts w:hint="default" w:ascii="Times New Roman" w:hAnsi="Times New Roman" w:cs="Times New Roman"/>
                <w:color w:val="auto"/>
                <w:sz w:val="24"/>
                <w:szCs w:val="21"/>
                <w:highlight w:val="none"/>
                <w:lang w:bidi="ar"/>
              </w:rPr>
              <w:t>污泥脱水滤液主要来源于污泥浓缩脱水过程，</w:t>
            </w:r>
            <w:r>
              <w:rPr>
                <w:rFonts w:hint="eastAsia" w:cs="Times New Roman"/>
                <w:color w:val="auto"/>
                <w:sz w:val="24"/>
                <w:szCs w:val="21"/>
                <w:highlight w:val="none"/>
                <w:lang w:val="en-US" w:eastAsia="zh-CN" w:bidi="ar"/>
              </w:rPr>
              <w:t>均依托</w:t>
            </w:r>
            <w:r>
              <w:rPr>
                <w:rFonts w:hint="eastAsia" w:cs="Times New Roman"/>
                <w:b w:val="0"/>
                <w:bCs w:val="0"/>
                <w:color w:val="auto"/>
                <w:sz w:val="24"/>
                <w:szCs w:val="24"/>
                <w:highlight w:val="none"/>
                <w:lang w:val="en-US" w:eastAsia="zh-CN"/>
              </w:rPr>
              <w:t>宣汉县清溪镇污水处理站</w:t>
            </w:r>
            <w:r>
              <w:rPr>
                <w:rFonts w:hint="eastAsia" w:cs="Times New Roman"/>
                <w:color w:val="auto"/>
                <w:sz w:val="24"/>
                <w:szCs w:val="21"/>
                <w:highlight w:val="none"/>
                <w:lang w:val="en-US" w:eastAsia="zh-CN" w:bidi="ar"/>
              </w:rPr>
              <w:t>现有</w:t>
            </w:r>
            <w:r>
              <w:rPr>
                <w:rFonts w:hint="default" w:ascii="Times New Roman" w:hAnsi="Times New Roman" w:cs="Times New Roman"/>
                <w:color w:val="auto"/>
                <w:kern w:val="0"/>
                <w:sz w:val="24"/>
                <w:szCs w:val="24"/>
                <w:highlight w:val="none"/>
                <w:lang w:bidi="ar"/>
              </w:rPr>
              <w:t>叠螺式污泥脱水机</w:t>
            </w:r>
            <w:r>
              <w:rPr>
                <w:rFonts w:hint="default" w:ascii="Times New Roman" w:hAnsi="Times New Roman" w:cs="Times New Roman"/>
                <w:color w:val="auto"/>
                <w:sz w:val="24"/>
                <w:szCs w:val="21"/>
                <w:highlight w:val="none"/>
                <w:lang w:bidi="ar"/>
              </w:rPr>
              <w:t>工艺进行脱水。脱水前剩余污泥含水率约为99%，湿污泥体积</w:t>
            </w:r>
            <w:r>
              <w:rPr>
                <w:rFonts w:hint="eastAsia" w:cs="Times New Roman"/>
                <w:color w:val="auto"/>
                <w:sz w:val="24"/>
                <w:szCs w:val="21"/>
                <w:highlight w:val="none"/>
                <w:lang w:val="en-US" w:eastAsia="zh-CN" w:bidi="ar"/>
              </w:rPr>
              <w:t>15</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/d，脱水后含水率降至80%，根据项目脱水工艺，预计将产生脱水滤液约</w:t>
            </w:r>
            <w:r>
              <w:rPr>
                <w:rFonts w:hint="eastAsia" w:cs="Times New Roman"/>
                <w:color w:val="auto"/>
                <w:sz w:val="24"/>
                <w:szCs w:val="21"/>
                <w:highlight w:val="none"/>
                <w:lang w:val="en-US" w:eastAsia="zh-CN" w:bidi="ar"/>
              </w:rPr>
              <w:t>4.01</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/d，进入污水处理系统进行处理。</w:t>
            </w:r>
          </w:p>
          <w:p>
            <w:pPr>
              <w:pStyle w:val="64"/>
              <w:pageBreakBefore w:val="0"/>
              <w:kinsoku/>
              <w:wordWrap/>
              <w:bidi w:val="0"/>
              <w:adjustRightInd/>
              <w:spacing w:before="0" w:after="0" w:line="360" w:lineRule="auto"/>
              <w:ind w:left="0" w:leftChars="0" w:right="0" w:firstLine="480"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color w:val="auto"/>
                <w:sz w:val="24"/>
                <w:szCs w:val="32"/>
                <w:highlight w:val="none"/>
              </w:rPr>
              <w:t>本项目建成后全厂水平衡情况见</w:t>
            </w:r>
            <w:r>
              <w:rPr>
                <w:rFonts w:hint="eastAsia" w:cs="Times New Roman"/>
                <w:color w:val="auto"/>
                <w:sz w:val="24"/>
                <w:szCs w:val="32"/>
                <w:highlight w:val="none"/>
                <w:lang w:val="en-US" w:eastAsia="zh-CN"/>
              </w:rPr>
              <w:t>下表</w:t>
            </w:r>
            <w:r>
              <w:rPr>
                <w:rFonts w:hint="default" w:ascii="Times New Roman" w:hAnsi="Times New Roman" w:cs="Times New Roman"/>
                <w:color w:val="auto"/>
                <w:sz w:val="24"/>
                <w:szCs w:val="32"/>
                <w:highlight w:val="none"/>
              </w:rPr>
              <w:t>，</w:t>
            </w:r>
            <w:r>
              <w:rPr>
                <w:rFonts w:hint="eastAsia" w:cs="Times New Roman"/>
                <w:color w:val="auto"/>
                <w:sz w:val="24"/>
                <w:szCs w:val="32"/>
                <w:highlight w:val="none"/>
                <w:lang w:val="en-US" w:eastAsia="zh-CN"/>
              </w:rPr>
              <w:t>下图</w:t>
            </w:r>
            <w:r>
              <w:rPr>
                <w:rFonts w:hint="default" w:ascii="Times New Roman" w:hAnsi="Times New Roman" w:cs="Times New Roman"/>
                <w:color w:val="auto"/>
                <w:sz w:val="24"/>
                <w:szCs w:val="32"/>
                <w:highlight w:val="none"/>
              </w:rPr>
              <w:t>图。</w:t>
            </w:r>
          </w:p>
          <w:p>
            <w:pPr>
              <w:pStyle w:val="64"/>
              <w:pageBreakBefore w:val="0"/>
              <w:kinsoku/>
              <w:wordWrap/>
              <w:bidi w:val="0"/>
              <w:adjustRightInd/>
              <w:spacing w:before="0" w:after="0" w:line="360" w:lineRule="auto"/>
              <w:ind w:left="0" w:leftChars="0" w:right="0"/>
              <w:rPr>
                <w:rFonts w:hint="default" w:ascii="Times New Roman" w:hAnsi="Times New Roman" w:eastAsia="黑体" w:cs="Times New Roman"/>
                <w:color w:val="auto"/>
                <w:szCs w:val="24"/>
                <w:highlight w:val="none"/>
              </w:rPr>
            </w:pPr>
            <w:r>
              <w:rPr>
                <w:rFonts w:hint="default" w:ascii="Times New Roman" w:hAnsi="Times New Roman" w:eastAsia="黑体" w:cs="Times New Roman"/>
                <w:color w:val="auto"/>
                <w:szCs w:val="24"/>
                <w:highlight w:val="none"/>
              </w:rPr>
              <w:t>表2-</w:t>
            </w:r>
            <w:r>
              <w:rPr>
                <w:rFonts w:hint="eastAsia" w:eastAsia="黑体" w:cs="Times New Roman"/>
                <w:color w:val="auto"/>
                <w:szCs w:val="24"/>
                <w:highlight w:val="none"/>
                <w:lang w:val="en-US" w:eastAsia="zh-CN"/>
              </w:rPr>
              <w:t>9</w:t>
            </w:r>
            <w:r>
              <w:rPr>
                <w:rFonts w:hint="default" w:ascii="Times New Roman" w:hAnsi="Times New Roman" w:eastAsia="黑体" w:cs="Times New Roman"/>
                <w:color w:val="auto"/>
                <w:szCs w:val="24"/>
                <w:highlight w:val="none"/>
              </w:rPr>
              <w:t xml:space="preserve"> 项目水平衡一览表    单位：</w:t>
            </w:r>
            <w:r>
              <w:rPr>
                <w:rFonts w:hint="default" w:ascii="Times New Roman" w:hAnsi="Times New Roman" w:eastAsia="黑体" w:cs="Times New Roman"/>
                <w:color w:val="auto"/>
                <w:szCs w:val="16"/>
                <w:highlight w:val="none"/>
              </w:rPr>
              <w:t>m</w:t>
            </w:r>
            <w:r>
              <w:rPr>
                <w:rFonts w:hint="default" w:ascii="Times New Roman" w:hAnsi="Times New Roman" w:eastAsia="黑体" w:cs="Times New Roman"/>
                <w:color w:val="auto"/>
                <w:szCs w:val="16"/>
                <w:highlight w:val="none"/>
                <w:vertAlign w:val="superscript"/>
              </w:rPr>
              <w:t>3</w:t>
            </w:r>
            <w:r>
              <w:rPr>
                <w:rFonts w:hint="default" w:ascii="Times New Roman" w:hAnsi="Times New Roman" w:eastAsia="黑体" w:cs="Times New Roman"/>
                <w:color w:val="auto"/>
                <w:szCs w:val="16"/>
                <w:highlight w:val="none"/>
              </w:rPr>
              <w:t>/d</w:t>
            </w:r>
          </w:p>
          <w:tbl>
            <w:tblPr>
              <w:tblStyle w:val="2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5"/>
              <w:gridCol w:w="2835"/>
              <w:gridCol w:w="1707"/>
              <w:gridCol w:w="958"/>
              <w:gridCol w:w="1008"/>
              <w:gridCol w:w="933"/>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名称</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用水指标</w:t>
                  </w:r>
                </w:p>
              </w:tc>
              <w:tc>
                <w:tcPr>
                  <w:tcW w:w="526" w:type="pct"/>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扩建前用水量</w:t>
                  </w:r>
                </w:p>
              </w:tc>
              <w:tc>
                <w:tcPr>
                  <w:tcW w:w="553" w:type="pct"/>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扩建后用水量</w:t>
                  </w:r>
                </w:p>
              </w:tc>
              <w:tc>
                <w:tcPr>
                  <w:tcW w:w="512" w:type="pct"/>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新增用水量</w:t>
                  </w:r>
                </w:p>
              </w:tc>
              <w:tc>
                <w:tcPr>
                  <w:tcW w:w="532" w:type="pct"/>
                  <w:vAlign w:val="center"/>
                </w:tcPr>
                <w:p>
                  <w:pPr>
                    <w:pStyle w:val="64"/>
                    <w:pageBreakBefore w:val="0"/>
                    <w:kinsoku/>
                    <w:wordWrap/>
                    <w:bidi w:val="0"/>
                    <w:adjustRightInd/>
                    <w:spacing w:before="0" w:after="0"/>
                    <w:ind w:left="0" w:leftChars="0" w:right="0"/>
                    <w:rPr>
                      <w:rFonts w:hint="default" w:ascii="Times New Roman" w:hAnsi="Times New Roman" w:cs="Times New Roman"/>
                      <w:b/>
                      <w:bCs/>
                      <w:color w:val="auto"/>
                      <w:szCs w:val="24"/>
                      <w:highlight w:val="none"/>
                    </w:rPr>
                  </w:pPr>
                  <w:r>
                    <w:rPr>
                      <w:rFonts w:hint="default" w:ascii="Times New Roman" w:hAnsi="Times New Roman" w:cs="Times New Roman"/>
                      <w:b/>
                      <w:bCs/>
                      <w:color w:val="auto"/>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8"/>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eastAsia" w:cs="Times New Roman"/>
                      <w:b/>
                      <w:bCs/>
                      <w:color w:val="auto"/>
                      <w:sz w:val="21"/>
                      <w:szCs w:val="21"/>
                      <w:highlight w:val="none"/>
                      <w:lang w:val="en-US" w:eastAsia="zh-CN"/>
                    </w:rPr>
                    <w:t>宣汉县清溪镇污水处理站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生活用水</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60L/人·d</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4"/>
                      <w:highlight w:val="none"/>
                    </w:rPr>
                  </w:pPr>
                  <w:r>
                    <w:rPr>
                      <w:rFonts w:hint="eastAsia" w:cs="Times New Roman"/>
                      <w:color w:val="auto"/>
                      <w:kern w:val="0"/>
                      <w:szCs w:val="21"/>
                      <w:highlight w:val="none"/>
                      <w:lang w:val="en-US" w:eastAsia="zh-CN" w:bidi="ar"/>
                    </w:rPr>
                    <w:t>0.06</w:t>
                  </w:r>
                  <w:r>
                    <w:rPr>
                      <w:rFonts w:hint="default" w:ascii="Times New Roman" w:hAnsi="Times New Roman" w:cs="Times New Roman"/>
                      <w:color w:val="auto"/>
                      <w:kern w:val="0"/>
                      <w:szCs w:val="21"/>
                      <w:highlight w:val="none"/>
                      <w:lang w:bidi="ar"/>
                    </w:rPr>
                    <w:t xml:space="preserve"> </w:t>
                  </w:r>
                </w:p>
              </w:tc>
              <w:tc>
                <w:tcPr>
                  <w:tcW w:w="55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4"/>
                      <w:highlight w:val="none"/>
                      <w:lang w:val="en-US" w:eastAsia="zh-CN"/>
                    </w:rPr>
                  </w:pPr>
                  <w:r>
                    <w:rPr>
                      <w:rFonts w:hint="eastAsia" w:cs="Times New Roman"/>
                      <w:color w:val="auto"/>
                      <w:szCs w:val="24"/>
                      <w:highlight w:val="none"/>
                      <w:lang w:val="en-US" w:eastAsia="zh-CN"/>
                    </w:rPr>
                    <w:t>0.12</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4"/>
                      <w:highlight w:val="none"/>
                      <w:lang w:val="en-US" w:eastAsia="zh-CN" w:bidi="ar-SA"/>
                    </w:rPr>
                  </w:pPr>
                  <w:r>
                    <w:rPr>
                      <w:rFonts w:hint="eastAsia" w:cs="Times New Roman"/>
                      <w:color w:val="auto"/>
                      <w:kern w:val="0"/>
                      <w:szCs w:val="21"/>
                      <w:highlight w:val="none"/>
                      <w:lang w:val="en-US" w:eastAsia="zh-CN" w:bidi="ar"/>
                    </w:rPr>
                    <w:t>0.06</w:t>
                  </w:r>
                </w:p>
              </w:tc>
              <w:tc>
                <w:tcPr>
                  <w:tcW w:w="532"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乡镇给水管网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74" w:type="pct"/>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生产用水</w:t>
                  </w:r>
                </w:p>
              </w:tc>
              <w:tc>
                <w:tcPr>
                  <w:tcW w:w="1564" w:type="pct"/>
                  <w:gridSpan w:val="2"/>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加药试剂的配置用水</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4"/>
                      <w:highlight w:val="none"/>
                      <w:lang w:val="en-US" w:eastAsia="zh-CN"/>
                    </w:rPr>
                  </w:pPr>
                  <w:r>
                    <w:rPr>
                      <w:rFonts w:hint="default" w:ascii="Times New Roman" w:hAnsi="Times New Roman" w:cs="Times New Roman"/>
                      <w:color w:val="auto"/>
                      <w:kern w:val="0"/>
                      <w:szCs w:val="21"/>
                      <w:highlight w:val="none"/>
                      <w:lang w:val="en-US" w:eastAsia="zh-CN" w:bidi="ar"/>
                    </w:rPr>
                    <w:t>0.1</w:t>
                  </w:r>
                  <w:r>
                    <w:rPr>
                      <w:rFonts w:hint="eastAsia" w:cs="Times New Roman"/>
                      <w:color w:val="auto"/>
                      <w:kern w:val="0"/>
                      <w:szCs w:val="21"/>
                      <w:highlight w:val="none"/>
                      <w:lang w:val="en-US" w:eastAsia="zh-CN" w:bidi="ar"/>
                    </w:rPr>
                    <w:t>2</w:t>
                  </w:r>
                </w:p>
              </w:tc>
              <w:tc>
                <w:tcPr>
                  <w:tcW w:w="553"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4"/>
                      <w:highlight w:val="none"/>
                      <w:lang w:val="en-US" w:eastAsia="zh-CN" w:bidi="ar-SA"/>
                    </w:rPr>
                  </w:pPr>
                  <w:r>
                    <w:rPr>
                      <w:rFonts w:hint="eastAsia" w:cs="Times New Roman"/>
                      <w:color w:val="auto"/>
                      <w:kern w:val="0"/>
                      <w:sz w:val="21"/>
                      <w:szCs w:val="24"/>
                      <w:highlight w:val="none"/>
                      <w:lang w:val="en-US" w:eastAsia="zh-CN" w:bidi="ar-SA"/>
                    </w:rPr>
                    <w:t>0.20</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4"/>
                      <w:highlight w:val="none"/>
                      <w:lang w:val="en-US" w:eastAsia="zh-CN" w:bidi="ar-SA"/>
                    </w:rPr>
                  </w:pPr>
                  <w:r>
                    <w:rPr>
                      <w:rFonts w:hint="eastAsia" w:cs="Times New Roman"/>
                      <w:color w:val="auto"/>
                      <w:kern w:val="0"/>
                      <w:szCs w:val="21"/>
                      <w:highlight w:val="none"/>
                      <w:lang w:val="en-US" w:eastAsia="zh-CN" w:bidi="ar"/>
                    </w:rPr>
                    <w:t>0.08</w:t>
                  </w:r>
                </w:p>
              </w:tc>
              <w:tc>
                <w:tcPr>
                  <w:tcW w:w="532" w:type="pct"/>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达标尾水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74"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c>
                <w:tcPr>
                  <w:tcW w:w="1564" w:type="pct"/>
                  <w:gridSpan w:val="2"/>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设备冲洗和反冲洗废水用水</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4"/>
                      <w:highlight w:val="none"/>
                      <w:lang w:val="en-US" w:eastAsia="zh-CN"/>
                    </w:rPr>
                  </w:pPr>
                  <w:r>
                    <w:rPr>
                      <w:rFonts w:hint="eastAsia" w:cs="Times New Roman"/>
                      <w:color w:val="auto"/>
                      <w:kern w:val="0"/>
                      <w:szCs w:val="24"/>
                      <w:highlight w:val="none"/>
                      <w:lang w:val="en-US" w:eastAsia="zh-CN"/>
                    </w:rPr>
                    <w:t>1.20</w:t>
                  </w:r>
                </w:p>
              </w:tc>
              <w:tc>
                <w:tcPr>
                  <w:tcW w:w="553"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4"/>
                      <w:highlight w:val="none"/>
                      <w:lang w:val="en-US" w:eastAsia="zh-CN" w:bidi="ar-SA"/>
                    </w:rPr>
                  </w:pPr>
                  <w:r>
                    <w:rPr>
                      <w:rFonts w:hint="eastAsia" w:cs="Times New Roman"/>
                      <w:color w:val="auto"/>
                      <w:kern w:val="0"/>
                      <w:sz w:val="21"/>
                      <w:szCs w:val="24"/>
                      <w:highlight w:val="none"/>
                      <w:lang w:val="en-US" w:eastAsia="zh-CN" w:bidi="ar-SA"/>
                    </w:rPr>
                    <w:t>2.00</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4"/>
                      <w:highlight w:val="none"/>
                      <w:lang w:val="en-US" w:eastAsia="zh-CN" w:bidi="ar-SA"/>
                    </w:rPr>
                  </w:pPr>
                  <w:r>
                    <w:rPr>
                      <w:rFonts w:hint="eastAsia" w:cs="Times New Roman"/>
                      <w:color w:val="auto"/>
                      <w:kern w:val="0"/>
                      <w:szCs w:val="21"/>
                      <w:highlight w:val="none"/>
                      <w:lang w:val="en-US" w:eastAsia="zh-CN" w:bidi="ar"/>
                    </w:rPr>
                    <w:t>0.80</w:t>
                  </w:r>
                  <w:r>
                    <w:rPr>
                      <w:rFonts w:hint="default" w:ascii="Times New Roman" w:hAnsi="Times New Roman" w:cs="Times New Roman"/>
                      <w:color w:val="auto"/>
                      <w:kern w:val="0"/>
                      <w:szCs w:val="21"/>
                      <w:highlight w:val="none"/>
                      <w:lang w:bidi="ar"/>
                    </w:rPr>
                    <w:t xml:space="preserve"> </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绿化用水</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2.5L/m</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·d，</w:t>
                  </w:r>
                  <w:r>
                    <w:rPr>
                      <w:rFonts w:hint="eastAsia" w:cs="Times New Roman"/>
                      <w:color w:val="auto"/>
                      <w:szCs w:val="21"/>
                      <w:highlight w:val="none"/>
                      <w:lang w:val="en-US" w:eastAsia="zh-CN"/>
                    </w:rPr>
                    <w:t>5</w:t>
                  </w:r>
                  <w:r>
                    <w:rPr>
                      <w:rFonts w:hint="default" w:ascii="Times New Roman" w:hAnsi="Times New Roman" w:cs="Times New Roman"/>
                      <w:color w:val="auto"/>
                      <w:szCs w:val="21"/>
                      <w:highlight w:val="none"/>
                    </w:rPr>
                    <w:t>00m</w:t>
                  </w:r>
                  <w:r>
                    <w:rPr>
                      <w:rFonts w:hint="default" w:ascii="Times New Roman" w:hAnsi="Times New Roman" w:cs="Times New Roman"/>
                      <w:color w:val="auto"/>
                      <w:szCs w:val="21"/>
                      <w:highlight w:val="none"/>
                      <w:vertAlign w:val="superscript"/>
                    </w:rPr>
                    <w:t>2</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4"/>
                      <w:highlight w:val="none"/>
                    </w:rPr>
                  </w:pPr>
                  <w:r>
                    <w:rPr>
                      <w:rFonts w:hint="eastAsia" w:cs="Times New Roman"/>
                      <w:color w:val="auto"/>
                      <w:kern w:val="0"/>
                      <w:szCs w:val="21"/>
                      <w:highlight w:val="none"/>
                      <w:lang w:val="en-US" w:eastAsia="zh-CN" w:bidi="ar"/>
                    </w:rPr>
                    <w:t>1.25</w:t>
                  </w:r>
                  <w:r>
                    <w:rPr>
                      <w:rFonts w:hint="default" w:ascii="Times New Roman" w:hAnsi="Times New Roman" w:cs="Times New Roman"/>
                      <w:color w:val="auto"/>
                      <w:kern w:val="0"/>
                      <w:szCs w:val="21"/>
                      <w:highlight w:val="none"/>
                      <w:lang w:bidi="ar"/>
                    </w:rPr>
                    <w:t xml:space="preserve"> </w:t>
                  </w:r>
                </w:p>
              </w:tc>
              <w:tc>
                <w:tcPr>
                  <w:tcW w:w="55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bCs/>
                      <w:color w:val="auto"/>
                      <w:kern w:val="0"/>
                      <w:szCs w:val="24"/>
                      <w:highlight w:val="none"/>
                      <w:lang w:val="en-US" w:eastAsia="zh-CN"/>
                    </w:rPr>
                  </w:pPr>
                  <w:r>
                    <w:rPr>
                      <w:rFonts w:hint="eastAsia" w:cs="Times New Roman"/>
                      <w:b w:val="0"/>
                      <w:bCs w:val="0"/>
                      <w:color w:val="auto"/>
                      <w:kern w:val="0"/>
                      <w:szCs w:val="24"/>
                      <w:highlight w:val="none"/>
                      <w:lang w:val="en-US" w:eastAsia="zh-CN"/>
                    </w:rPr>
                    <w:t>1.25</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b/>
                      <w:bCs/>
                      <w:color w:val="auto"/>
                      <w:kern w:val="0"/>
                      <w:sz w:val="21"/>
                      <w:szCs w:val="24"/>
                      <w:highlight w:val="none"/>
                      <w:lang w:val="en-US" w:eastAsia="zh-CN" w:bidi="ar-SA"/>
                    </w:rPr>
                  </w:pPr>
                  <w:r>
                    <w:rPr>
                      <w:rFonts w:hint="eastAsia" w:cs="Times New Roman"/>
                      <w:b/>
                      <w:bCs/>
                      <w:color w:val="auto"/>
                      <w:kern w:val="0"/>
                      <w:szCs w:val="24"/>
                      <w:highlight w:val="none"/>
                      <w:lang w:val="en-US" w:eastAsia="zh-CN"/>
                    </w:rPr>
                    <w:t>/</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合计</w:t>
                  </w:r>
                </w:p>
              </w:tc>
              <w:tc>
                <w:tcPr>
                  <w:tcW w:w="937"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4"/>
                      <w:highlight w:val="none"/>
                      <w:lang w:val="en-US" w:eastAsia="zh-CN"/>
                    </w:rPr>
                  </w:pPr>
                  <w:r>
                    <w:rPr>
                      <w:rFonts w:hint="eastAsia" w:cs="Times New Roman"/>
                      <w:color w:val="auto"/>
                      <w:szCs w:val="24"/>
                      <w:highlight w:val="none"/>
                      <w:lang w:val="en-US" w:eastAsia="zh-CN"/>
                    </w:rPr>
                    <w:t>2.63</w:t>
                  </w:r>
                </w:p>
              </w:tc>
              <w:tc>
                <w:tcPr>
                  <w:tcW w:w="55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4"/>
                      <w:highlight w:val="none"/>
                      <w:lang w:val="en-US" w:eastAsia="zh-CN"/>
                    </w:rPr>
                  </w:pPr>
                  <w:r>
                    <w:rPr>
                      <w:rFonts w:hint="eastAsia" w:cs="Times New Roman"/>
                      <w:color w:val="auto"/>
                      <w:kern w:val="0"/>
                      <w:szCs w:val="24"/>
                      <w:highlight w:val="none"/>
                      <w:lang w:val="en-US" w:eastAsia="zh-CN"/>
                    </w:rPr>
                    <w:t>3.57</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4"/>
                      <w:highlight w:val="none"/>
                      <w:lang w:val="en-US" w:eastAsia="zh-CN" w:bidi="ar-SA"/>
                    </w:rPr>
                  </w:pPr>
                  <w:r>
                    <w:rPr>
                      <w:rFonts w:hint="eastAsia" w:cs="Times New Roman"/>
                      <w:color w:val="auto"/>
                      <w:kern w:val="0"/>
                      <w:szCs w:val="21"/>
                      <w:highlight w:val="none"/>
                      <w:lang w:val="en-US" w:eastAsia="zh-CN" w:bidi="ar"/>
                    </w:rPr>
                    <w:t>0.94</w:t>
                  </w:r>
                  <w:r>
                    <w:rPr>
                      <w:rFonts w:hint="default" w:ascii="Times New Roman" w:hAnsi="Times New Roman" w:cs="Times New Roman"/>
                      <w:color w:val="auto"/>
                      <w:kern w:val="0"/>
                      <w:szCs w:val="21"/>
                      <w:highlight w:val="none"/>
                      <w:lang w:bidi="ar"/>
                    </w:rPr>
                    <w:t xml:space="preserve"> </w:t>
                  </w:r>
                </w:p>
              </w:tc>
              <w:tc>
                <w:tcPr>
                  <w:tcW w:w="532" w:type="pc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8"/>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eastAsia" w:cs="Times New Roman"/>
                      <w:b/>
                      <w:bCs/>
                      <w:color w:val="auto"/>
                      <w:sz w:val="21"/>
                      <w:szCs w:val="21"/>
                      <w:highlight w:val="none"/>
                      <w:lang w:val="en-US" w:eastAsia="zh-CN"/>
                    </w:rPr>
                    <w:t>宣汉县清溪镇望山社区清</w:t>
                  </w:r>
                  <w:r>
                    <w:rPr>
                      <w:rFonts w:hint="default" w:ascii="Times New Roman" w:hAnsi="Times New Roman" w:cs="Times New Roman"/>
                      <w:b/>
                      <w:bCs/>
                      <w:color w:val="auto"/>
                      <w:sz w:val="21"/>
                      <w:szCs w:val="21"/>
                      <w:highlight w:val="none"/>
                    </w:rPr>
                    <w:t>坪片区</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82" w:type="pct"/>
                  <w:gridSpan w:val="2"/>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4"/>
                      <w:highlight w:val="none"/>
                    </w:rPr>
                    <w:t>生产用水</w:t>
                  </w:r>
                </w:p>
              </w:tc>
              <w:tc>
                <w:tcPr>
                  <w:tcW w:w="1556"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加药试剂的配置用水</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0.02</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0.02</w:t>
                  </w:r>
                </w:p>
              </w:tc>
              <w:tc>
                <w:tcPr>
                  <w:tcW w:w="532" w:type="pct"/>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达标尾水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82" w:type="pct"/>
                  <w:gridSpan w:val="2"/>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p>
              </w:tc>
              <w:tc>
                <w:tcPr>
                  <w:tcW w:w="1556"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设备冲洗和反冲洗废水用水</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0.2</w:t>
                  </w:r>
                </w:p>
              </w:tc>
              <w:tc>
                <w:tcPr>
                  <w:tcW w:w="512" w:type="pct"/>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0.2</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绿化用水</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2.5L/m</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·d，</w:t>
                  </w:r>
                  <w:r>
                    <w:rPr>
                      <w:rFonts w:hint="eastAsia"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0m</w:t>
                  </w:r>
                  <w:r>
                    <w:rPr>
                      <w:rFonts w:hint="default" w:ascii="Times New Roman" w:hAnsi="Times New Roman" w:cs="Times New Roman"/>
                      <w:color w:val="auto"/>
                      <w:szCs w:val="21"/>
                      <w:highlight w:val="none"/>
                      <w:vertAlign w:val="superscript"/>
                    </w:rPr>
                    <w:t>2</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0.075</w:t>
                  </w:r>
                </w:p>
              </w:tc>
              <w:tc>
                <w:tcPr>
                  <w:tcW w:w="512"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0.075</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合计</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0.295</w:t>
                  </w:r>
                </w:p>
              </w:tc>
              <w:tc>
                <w:tcPr>
                  <w:tcW w:w="512"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0.295</w:t>
                  </w:r>
                </w:p>
              </w:tc>
              <w:tc>
                <w:tcPr>
                  <w:tcW w:w="532" w:type="pct"/>
                  <w:vAlign w:val="center"/>
                </w:tcPr>
                <w:p>
                  <w:pPr>
                    <w:pStyle w:val="64"/>
                    <w:pageBreakBefore w:val="0"/>
                    <w:kinsoku/>
                    <w:wordWrap/>
                    <w:bidi w:val="0"/>
                    <w:adjustRightInd/>
                    <w:spacing w:before="0" w:after="0"/>
                    <w:ind w:left="0" w:leftChars="0" w:right="0"/>
                    <w:rPr>
                      <w:rFonts w:hint="eastAsia" w:ascii="Times New Roman" w:hAnsi="Times New Roman" w:eastAsia="宋体" w:cs="Times New Roman"/>
                      <w:color w:val="auto"/>
                      <w:szCs w:val="24"/>
                      <w:highlight w:val="none"/>
                      <w:lang w:val="en-US" w:eastAsia="zh-CN"/>
                    </w:rPr>
                  </w:pPr>
                  <w:r>
                    <w:rPr>
                      <w:rFonts w:hint="eastAsia" w:cs="Times New Roman"/>
                      <w:color w:val="auto"/>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8"/>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eastAsia" w:cs="Times New Roman"/>
                      <w:b/>
                      <w:bCs/>
                      <w:color w:val="auto"/>
                      <w:sz w:val="21"/>
                      <w:szCs w:val="21"/>
                      <w:highlight w:val="none"/>
                      <w:lang w:val="en-US" w:eastAsia="zh-CN"/>
                    </w:rPr>
                    <w:t>宣汉县</w:t>
                  </w:r>
                  <w:r>
                    <w:rPr>
                      <w:rFonts w:hint="default" w:ascii="Times New Roman" w:hAnsi="Times New Roman" w:cs="Times New Roman"/>
                      <w:b/>
                      <w:bCs/>
                      <w:color w:val="auto"/>
                      <w:sz w:val="21"/>
                      <w:szCs w:val="21"/>
                      <w:highlight w:val="none"/>
                    </w:rPr>
                    <w:t>清溪镇宏文村</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382" w:type="pct"/>
                  <w:gridSpan w:val="2"/>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4"/>
                      <w:highlight w:val="none"/>
                    </w:rPr>
                    <w:t>生产用水</w:t>
                  </w:r>
                </w:p>
              </w:tc>
              <w:tc>
                <w:tcPr>
                  <w:tcW w:w="1556"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加药试剂的配置用水</w:t>
                  </w:r>
                </w:p>
              </w:tc>
              <w:tc>
                <w:tcPr>
                  <w:tcW w:w="937" w:type="pct"/>
                  <w:vAlign w:val="center"/>
                </w:tcPr>
                <w:p>
                  <w:pPr>
                    <w:pStyle w:val="64"/>
                    <w:pageBreakBefore w:val="0"/>
                    <w:kinsoku/>
                    <w:wordWrap/>
                    <w:bidi w:val="0"/>
                    <w:adjustRightInd/>
                    <w:spacing w:before="0" w:after="0"/>
                    <w:ind w:left="0" w:leftChars="0" w:right="0"/>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0.04</w:t>
                  </w:r>
                </w:p>
              </w:tc>
              <w:tc>
                <w:tcPr>
                  <w:tcW w:w="512" w:type="pct"/>
                  <w:vAlign w:val="center"/>
                </w:tcPr>
                <w:p>
                  <w:pPr>
                    <w:pageBreakBefore w:val="0"/>
                    <w:widowControl/>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Cs w:val="21"/>
                      <w:highlight w:val="none"/>
                      <w:lang w:val="en-US" w:eastAsia="zh-CN" w:bidi="ar"/>
                    </w:rPr>
                    <w:t>0.04</w:t>
                  </w:r>
                </w:p>
              </w:tc>
              <w:tc>
                <w:tcPr>
                  <w:tcW w:w="532" w:type="pct"/>
                  <w:vMerge w:val="restart"/>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r>
                    <w:rPr>
                      <w:rFonts w:hint="default" w:ascii="Times New Roman" w:hAnsi="Times New Roman" w:cs="Times New Roman"/>
                      <w:color w:val="auto"/>
                      <w:szCs w:val="24"/>
                      <w:highlight w:val="none"/>
                    </w:rPr>
                    <w:t>达标尾水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82" w:type="pct"/>
                  <w:gridSpan w:val="2"/>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1"/>
                      <w:highlight w:val="none"/>
                    </w:rPr>
                  </w:pPr>
                </w:p>
              </w:tc>
              <w:tc>
                <w:tcPr>
                  <w:tcW w:w="1556"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4"/>
                      <w:highlight w:val="none"/>
                      <w:lang w:val="en-US" w:eastAsia="zh-CN" w:bidi="ar-SA"/>
                    </w:rPr>
                  </w:pPr>
                  <w:r>
                    <w:rPr>
                      <w:rFonts w:hint="default" w:ascii="Times New Roman" w:hAnsi="Times New Roman" w:cs="Times New Roman"/>
                      <w:color w:val="auto"/>
                      <w:szCs w:val="24"/>
                      <w:highlight w:val="none"/>
                    </w:rPr>
                    <w:t>设备冲洗和反冲洗废水用水</w:t>
                  </w:r>
                </w:p>
              </w:tc>
              <w:tc>
                <w:tcPr>
                  <w:tcW w:w="937" w:type="pct"/>
                  <w:vAlign w:val="center"/>
                </w:tcPr>
                <w:p>
                  <w:pPr>
                    <w:pStyle w:val="64"/>
                    <w:pageBreakBefore w:val="0"/>
                    <w:kinsoku/>
                    <w:wordWrap/>
                    <w:bidi w:val="0"/>
                    <w:adjustRightInd/>
                    <w:spacing w:before="0" w:after="0"/>
                    <w:ind w:left="0" w:leftChars="0" w:right="0"/>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0.4</w:t>
                  </w:r>
                </w:p>
              </w:tc>
              <w:tc>
                <w:tcPr>
                  <w:tcW w:w="512" w:type="pct"/>
                  <w:vAlign w:val="center"/>
                </w:tcPr>
                <w:p>
                  <w:pPr>
                    <w:pageBreakBefore w:val="0"/>
                    <w:widowControl/>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Cs w:val="21"/>
                      <w:highlight w:val="none"/>
                      <w:lang w:val="en-US" w:eastAsia="zh-CN" w:bidi="ar"/>
                    </w:rPr>
                    <w:t>0.4</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绿化用水</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2.5L/m</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·d，</w:t>
                  </w:r>
                  <w:r>
                    <w:rPr>
                      <w:rFonts w:hint="eastAsia" w:cs="Times New Roman"/>
                      <w:color w:val="auto"/>
                      <w:szCs w:val="21"/>
                      <w:highlight w:val="none"/>
                      <w:lang w:val="en-US" w:eastAsia="zh-CN"/>
                    </w:rPr>
                    <w:t>5</w:t>
                  </w:r>
                  <w:r>
                    <w:rPr>
                      <w:rFonts w:hint="default" w:ascii="Times New Roman" w:hAnsi="Times New Roman" w:cs="Times New Roman"/>
                      <w:color w:val="auto"/>
                      <w:szCs w:val="21"/>
                      <w:highlight w:val="none"/>
                    </w:rPr>
                    <w:t>0m</w:t>
                  </w:r>
                  <w:r>
                    <w:rPr>
                      <w:rFonts w:hint="default" w:ascii="Times New Roman" w:hAnsi="Times New Roman" w:cs="Times New Roman"/>
                      <w:color w:val="auto"/>
                      <w:szCs w:val="21"/>
                      <w:highlight w:val="none"/>
                      <w:vertAlign w:val="superscript"/>
                    </w:rPr>
                    <w:t>2</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0.125</w:t>
                  </w:r>
                </w:p>
              </w:tc>
              <w:tc>
                <w:tcPr>
                  <w:tcW w:w="512" w:type="pct"/>
                  <w:vAlign w:val="center"/>
                </w:tcPr>
                <w:p>
                  <w:pPr>
                    <w:pageBreakBefore w:val="0"/>
                    <w:widowControl/>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Cs w:val="21"/>
                      <w:highlight w:val="none"/>
                      <w:lang w:val="en-US" w:eastAsia="zh-CN" w:bidi="ar"/>
                    </w:rPr>
                    <w:t>0.125</w:t>
                  </w:r>
                </w:p>
              </w:tc>
              <w:tc>
                <w:tcPr>
                  <w:tcW w:w="532" w:type="pct"/>
                  <w:vMerge w:val="continue"/>
                  <w:vAlign w:val="center"/>
                </w:tcPr>
                <w:p>
                  <w:pPr>
                    <w:pStyle w:val="64"/>
                    <w:pageBreakBefore w:val="0"/>
                    <w:kinsoku/>
                    <w:wordWrap/>
                    <w:bidi w:val="0"/>
                    <w:adjustRightInd/>
                    <w:spacing w:before="0" w:after="0"/>
                    <w:ind w:left="0" w:leftChars="0" w:right="0"/>
                    <w:rPr>
                      <w:rFonts w:hint="default" w:ascii="Times New Roman" w:hAnsi="Times New Roman" w:cs="Times New Roman"/>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38" w:type="pct"/>
                  <w:gridSpan w:val="3"/>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合计</w:t>
                  </w:r>
                </w:p>
              </w:tc>
              <w:tc>
                <w:tcPr>
                  <w:tcW w:w="937" w:type="pct"/>
                  <w:vAlign w:val="center"/>
                </w:tcPr>
                <w:p>
                  <w:pPr>
                    <w:pStyle w:val="64"/>
                    <w:pageBreakBefore w:val="0"/>
                    <w:kinsoku/>
                    <w:wordWrap/>
                    <w:bidi w:val="0"/>
                    <w:adjustRightInd/>
                    <w:spacing w:before="0" w:after="0"/>
                    <w:ind w:left="0" w:leftChars="0" w:right="0" w:rightChars="0"/>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cs="Times New Roman"/>
                      <w:color w:val="auto"/>
                      <w:szCs w:val="21"/>
                      <w:highlight w:val="none"/>
                    </w:rPr>
                    <w:t>/</w:t>
                  </w:r>
                </w:p>
              </w:tc>
              <w:tc>
                <w:tcPr>
                  <w:tcW w:w="526" w:type="pct"/>
                  <w:vAlign w:val="center"/>
                </w:tcPr>
                <w:p>
                  <w:pPr>
                    <w:pageBreakBefore w:val="0"/>
                    <w:widowControl/>
                    <w:kinsoku/>
                    <w:wordWrap/>
                    <w:bidi w:val="0"/>
                    <w:ind w:left="0" w:leftChars="0" w:right="0"/>
                    <w:jc w:val="center"/>
                    <w:textAlignment w:val="center"/>
                    <w:rPr>
                      <w:rFonts w:hint="default" w:cs="Times New Roman"/>
                      <w:color w:val="auto"/>
                      <w:szCs w:val="24"/>
                      <w:highlight w:val="none"/>
                      <w:lang w:val="en-US" w:eastAsia="zh-CN"/>
                    </w:rPr>
                  </w:pPr>
                  <w:r>
                    <w:rPr>
                      <w:rFonts w:hint="eastAsia" w:cs="Times New Roman"/>
                      <w:color w:val="auto"/>
                      <w:szCs w:val="24"/>
                      <w:highlight w:val="none"/>
                      <w:lang w:val="en-US" w:eastAsia="zh-CN"/>
                    </w:rPr>
                    <w:t>/</w:t>
                  </w:r>
                </w:p>
              </w:tc>
              <w:tc>
                <w:tcPr>
                  <w:tcW w:w="553" w:type="pct"/>
                  <w:vAlign w:val="center"/>
                </w:tcPr>
                <w:p>
                  <w:pPr>
                    <w:pageBreakBefore w:val="0"/>
                    <w:widowControl/>
                    <w:kinsoku/>
                    <w:wordWrap/>
                    <w:bidi w:val="0"/>
                    <w:ind w:left="0" w:leftChars="0" w:right="0"/>
                    <w:jc w:val="center"/>
                    <w:textAlignment w:val="center"/>
                    <w:rPr>
                      <w:rFonts w:hint="default"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0.565</w:t>
                  </w:r>
                </w:p>
              </w:tc>
              <w:tc>
                <w:tcPr>
                  <w:tcW w:w="512" w:type="pct"/>
                  <w:vAlign w:val="center"/>
                </w:tcPr>
                <w:p>
                  <w:pPr>
                    <w:pageBreakBefore w:val="0"/>
                    <w:widowControl/>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Cs w:val="21"/>
                      <w:highlight w:val="none"/>
                      <w:lang w:val="en-US" w:eastAsia="zh-CN" w:bidi="ar"/>
                    </w:rPr>
                    <w:t>0.565</w:t>
                  </w:r>
                </w:p>
              </w:tc>
              <w:tc>
                <w:tcPr>
                  <w:tcW w:w="532" w:type="pct"/>
                  <w:vAlign w:val="center"/>
                </w:tcPr>
                <w:p>
                  <w:pPr>
                    <w:pStyle w:val="64"/>
                    <w:pageBreakBefore w:val="0"/>
                    <w:kinsoku/>
                    <w:wordWrap/>
                    <w:bidi w:val="0"/>
                    <w:adjustRightInd/>
                    <w:spacing w:before="0" w:after="0"/>
                    <w:ind w:left="0" w:leftChars="0" w:right="0"/>
                    <w:rPr>
                      <w:rFonts w:hint="eastAsia" w:ascii="Times New Roman" w:hAnsi="Times New Roman" w:eastAsia="宋体" w:cs="Times New Roman"/>
                      <w:color w:val="auto"/>
                      <w:szCs w:val="24"/>
                      <w:highlight w:val="none"/>
                      <w:lang w:val="en-US" w:eastAsia="zh-CN"/>
                    </w:rPr>
                  </w:pPr>
                  <w:r>
                    <w:rPr>
                      <w:rFonts w:hint="eastAsia" w:cs="Times New Roman"/>
                      <w:color w:val="auto"/>
                      <w:szCs w:val="24"/>
                      <w:highlight w:val="none"/>
                      <w:lang w:val="en-US" w:eastAsia="zh-CN"/>
                    </w:rPr>
                    <w:t>/</w:t>
                  </w:r>
                </w:p>
              </w:tc>
            </w:tr>
          </w:tbl>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eastAsia="宋体" w:cs="Times New Roman"/>
                <w:b/>
                <w:bCs/>
                <w:color w:val="auto"/>
                <w:sz w:val="24"/>
                <w:szCs w:val="32"/>
                <w:highlight w:val="none"/>
                <w:lang w:val="en-US" w:eastAsia="zh-CN"/>
              </w:rPr>
            </w:pPr>
            <w:r>
              <w:rPr>
                <w:rFonts w:hint="default" w:ascii="Times New Roman" w:hAnsi="Times New Roman" w:cs="Times New Roman"/>
                <w:b/>
                <w:bCs/>
                <w:color w:val="auto"/>
                <w:sz w:val="24"/>
                <w:szCs w:val="32"/>
                <w:highlight w:val="none"/>
                <w:lang w:val="en-US" w:eastAsia="zh-CN"/>
              </w:rPr>
              <w:t>③水平衡图</w:t>
            </w:r>
          </w:p>
          <w:p>
            <w:pPr>
              <w:pageBreakBefore w:val="0"/>
              <w:kinsoku/>
              <w:wordWrap/>
              <w:bidi w:val="0"/>
              <w:spacing w:line="360" w:lineRule="auto"/>
              <w:ind w:left="0" w:leftChars="0" w:right="0" w:firstLine="480" w:firstLineChars="200"/>
              <w:rPr>
                <w:rFonts w:hint="default" w:ascii="Times New Roman" w:hAnsi="Times New Roman" w:cs="Times New Roman"/>
                <w:kern w:val="24"/>
                <w:sz w:val="24"/>
              </w:rPr>
            </w:pPr>
            <w:r>
              <w:rPr>
                <w:rFonts w:hint="default" w:ascii="Times New Roman" w:hAnsi="Times New Roman" w:cs="Times New Roman"/>
                <w:kern w:val="24"/>
                <w:sz w:val="24"/>
              </w:rPr>
              <w:t>根据用水量预测及排水分析，营运期水量平衡见下图：</w:t>
            </w:r>
          </w:p>
          <w:p>
            <w:pPr>
              <w:keepNext w:val="0"/>
              <w:keepLines w:val="0"/>
              <w:widowControl/>
              <w:suppressLineNumbers w:val="0"/>
              <w:jc w:val="center"/>
              <w:rPr>
                <w:rFonts w:hint="default" w:ascii="Times New Roman" w:hAnsi="Times New Roman" w:cs="Times New Roman"/>
                <w:color w:val="auto"/>
                <w:highlight w:val="none"/>
              </w:rPr>
            </w:pPr>
            <w:r>
              <w:rPr>
                <w:rFonts w:ascii="宋体" w:hAnsi="宋体" w:eastAsia="宋体" w:cs="宋体"/>
                <w:kern w:val="0"/>
                <w:sz w:val="24"/>
                <w:szCs w:val="24"/>
                <w:lang w:val="en-US" w:eastAsia="zh-CN" w:bidi="ar"/>
              </w:rPr>
              <w:drawing>
                <wp:inline distT="0" distB="0" distL="114300" distR="114300">
                  <wp:extent cx="5314950" cy="2768600"/>
                  <wp:effectExtent l="0" t="0" r="6350" b="0"/>
                  <wp:docPr id="9"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descr="IMG_256"/>
                          <pic:cNvPicPr>
                            <a:picLocks noChangeAspect="1"/>
                          </pic:cNvPicPr>
                        </pic:nvPicPr>
                        <pic:blipFill>
                          <a:blip r:embed="rId17"/>
                          <a:stretch>
                            <a:fillRect/>
                          </a:stretch>
                        </pic:blipFill>
                        <pic:spPr>
                          <a:xfrm>
                            <a:off x="0" y="0"/>
                            <a:ext cx="5314950" cy="2768600"/>
                          </a:xfrm>
                          <a:prstGeom prst="rect">
                            <a:avLst/>
                          </a:prstGeom>
                          <a:noFill/>
                          <a:ln w="9525">
                            <a:noFill/>
                          </a:ln>
                        </pic:spPr>
                      </pic:pic>
                    </a:graphicData>
                  </a:graphic>
                </wp:inline>
              </w:drawing>
            </w:r>
          </w:p>
          <w:p>
            <w:pPr>
              <w:pageBreakBefore w:val="0"/>
              <w:kinsoku/>
              <w:wordWrap/>
              <w:bidi w:val="0"/>
              <w:spacing w:line="360" w:lineRule="auto"/>
              <w:ind w:left="0" w:leftChars="0" w:right="0"/>
              <w:jc w:val="center"/>
              <w:rPr>
                <w:rFonts w:hint="default" w:ascii="Times New Roman" w:hAnsi="Times New Roman" w:eastAsia="黑体" w:cs="Times New Roman"/>
                <w:b/>
                <w:color w:val="auto"/>
                <w:szCs w:val="21"/>
                <w:highlight w:val="none"/>
              </w:rPr>
            </w:pPr>
            <w:r>
              <w:rPr>
                <w:rFonts w:hint="default" w:ascii="Times New Roman" w:hAnsi="Times New Roman" w:eastAsia="黑体" w:cs="Times New Roman"/>
                <w:bCs/>
                <w:color w:val="auto"/>
                <w:szCs w:val="21"/>
                <w:highlight w:val="none"/>
              </w:rPr>
              <w:t>图2-</w:t>
            </w:r>
            <w:r>
              <w:rPr>
                <w:rFonts w:hint="eastAsia" w:eastAsia="黑体" w:cs="Times New Roman"/>
                <w:bCs/>
                <w:color w:val="auto"/>
                <w:szCs w:val="21"/>
                <w:highlight w:val="none"/>
                <w:lang w:val="en-US" w:eastAsia="zh-CN"/>
              </w:rPr>
              <w:t>4</w:t>
            </w:r>
            <w:r>
              <w:rPr>
                <w:rFonts w:hint="default" w:ascii="Times New Roman" w:hAnsi="Times New Roman" w:eastAsia="黑体" w:cs="Times New Roman"/>
                <w:bCs/>
                <w:color w:val="auto"/>
                <w:szCs w:val="21"/>
                <w:highlight w:val="none"/>
              </w:rPr>
              <w:t xml:space="preserve"> </w:t>
            </w:r>
            <w:r>
              <w:rPr>
                <w:rFonts w:hint="default" w:ascii="Times New Roman" w:hAnsi="Times New Roman" w:eastAsia="黑体" w:cs="Times New Roman"/>
                <w:szCs w:val="21"/>
              </w:rPr>
              <w:t>本次</w:t>
            </w:r>
            <w:r>
              <w:rPr>
                <w:rFonts w:hint="eastAsia" w:ascii="Times New Roman" w:hAnsi="Times New Roman" w:eastAsia="黑体" w:cs="Times New Roman"/>
                <w:szCs w:val="21"/>
                <w:lang w:val="en-US" w:eastAsia="zh-CN"/>
              </w:rPr>
              <w:t>宣汉县清溪镇污水处理站</w:t>
            </w:r>
            <w:r>
              <w:rPr>
                <w:rFonts w:hint="default" w:ascii="Times New Roman" w:hAnsi="Times New Roman" w:eastAsia="黑体" w:cs="Times New Roman"/>
                <w:szCs w:val="21"/>
              </w:rPr>
              <w:t>扩建完成后</w:t>
            </w:r>
            <w:r>
              <w:rPr>
                <w:rFonts w:hint="default" w:ascii="Times New Roman" w:hAnsi="Times New Roman" w:eastAsia="黑体" w:cs="Times New Roman"/>
                <w:szCs w:val="21"/>
                <w:lang w:val="en-US" w:eastAsia="zh-CN"/>
              </w:rPr>
              <w:t>全厂</w:t>
            </w:r>
            <w:r>
              <w:rPr>
                <w:rFonts w:hint="default" w:ascii="Times New Roman" w:hAnsi="Times New Roman" w:eastAsia="黑体" w:cs="Times New Roman"/>
                <w:bCs/>
                <w:color w:val="auto"/>
                <w:szCs w:val="21"/>
                <w:highlight w:val="none"/>
              </w:rPr>
              <w:t>水量平衡图（m</w:t>
            </w:r>
            <w:r>
              <w:rPr>
                <w:rFonts w:hint="default" w:ascii="Times New Roman" w:hAnsi="Times New Roman" w:eastAsia="黑体" w:cs="Times New Roman"/>
                <w:bCs/>
                <w:color w:val="auto"/>
                <w:szCs w:val="21"/>
                <w:highlight w:val="none"/>
                <w:vertAlign w:val="superscript"/>
              </w:rPr>
              <w:t>3</w:t>
            </w:r>
            <w:r>
              <w:rPr>
                <w:rFonts w:hint="default" w:ascii="Times New Roman" w:hAnsi="Times New Roman" w:eastAsia="黑体" w:cs="Times New Roman"/>
                <w:bCs/>
                <w:color w:val="auto"/>
                <w:szCs w:val="21"/>
                <w:highlight w:val="none"/>
              </w:rPr>
              <w:t>/d）</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954905" cy="1951355"/>
                  <wp:effectExtent l="0" t="0" r="10795" b="4445"/>
                  <wp:docPr id="10"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IMG_256"/>
                          <pic:cNvPicPr>
                            <a:picLocks noChangeAspect="1"/>
                          </pic:cNvPicPr>
                        </pic:nvPicPr>
                        <pic:blipFill>
                          <a:blip r:embed="rId18"/>
                          <a:stretch>
                            <a:fillRect/>
                          </a:stretch>
                        </pic:blipFill>
                        <pic:spPr>
                          <a:xfrm>
                            <a:off x="0" y="0"/>
                            <a:ext cx="4954905" cy="1951355"/>
                          </a:xfrm>
                          <a:prstGeom prst="rect">
                            <a:avLst/>
                          </a:prstGeom>
                          <a:noFill/>
                          <a:ln w="9525">
                            <a:noFill/>
                          </a:ln>
                        </pic:spPr>
                      </pic:pic>
                    </a:graphicData>
                  </a:graphic>
                </wp:inline>
              </w:drawing>
            </w:r>
          </w:p>
          <w:p>
            <w:pPr>
              <w:pageBreakBefore w:val="0"/>
              <w:kinsoku/>
              <w:wordWrap/>
              <w:bidi w:val="0"/>
              <w:spacing w:line="360" w:lineRule="auto"/>
              <w:ind w:left="0" w:leftChars="0" w:right="0"/>
              <w:jc w:val="center"/>
              <w:rPr>
                <w:rFonts w:hint="default" w:ascii="Times New Roman" w:hAnsi="Times New Roman" w:eastAsia="黑体" w:cs="Times New Roman"/>
                <w:b/>
                <w:color w:val="auto"/>
                <w:szCs w:val="21"/>
                <w:highlight w:val="none"/>
              </w:rPr>
            </w:pPr>
            <w:r>
              <w:rPr>
                <w:rFonts w:hint="default" w:ascii="Times New Roman" w:hAnsi="Times New Roman" w:eastAsia="黑体" w:cs="Times New Roman"/>
                <w:bCs/>
                <w:color w:val="auto"/>
                <w:szCs w:val="21"/>
                <w:highlight w:val="none"/>
              </w:rPr>
              <w:t>图2-</w:t>
            </w:r>
            <w:r>
              <w:rPr>
                <w:rFonts w:hint="eastAsia" w:ascii="Times New Roman" w:hAnsi="Times New Roman" w:eastAsia="黑体" w:cs="Times New Roman"/>
                <w:bCs/>
                <w:color w:val="auto"/>
                <w:szCs w:val="21"/>
                <w:highlight w:val="none"/>
                <w:lang w:val="en-US" w:eastAsia="zh-CN"/>
              </w:rPr>
              <w:t>5</w:t>
            </w:r>
            <w:r>
              <w:rPr>
                <w:rFonts w:hint="default" w:ascii="Times New Roman" w:hAnsi="Times New Roman" w:eastAsia="黑体" w:cs="Times New Roman"/>
                <w:bCs/>
                <w:color w:val="auto"/>
                <w:szCs w:val="21"/>
                <w:highlight w:val="none"/>
              </w:rPr>
              <w:t xml:space="preserve"> </w:t>
            </w:r>
            <w:r>
              <w:rPr>
                <w:rFonts w:hint="default" w:ascii="Times New Roman" w:hAnsi="Times New Roman" w:eastAsia="黑体" w:cs="Times New Roman"/>
                <w:szCs w:val="21"/>
              </w:rPr>
              <w:t>本</w:t>
            </w:r>
            <w:r>
              <w:rPr>
                <w:rFonts w:hint="default" w:ascii="Times New Roman" w:hAnsi="Times New Roman" w:eastAsia="黑体" w:cs="Times New Roman"/>
                <w:szCs w:val="21"/>
                <w:lang w:val="en-US" w:eastAsia="zh-CN"/>
              </w:rPr>
              <w:t>次</w:t>
            </w:r>
            <w:r>
              <w:rPr>
                <w:rFonts w:hint="eastAsia" w:ascii="Times New Roman" w:hAnsi="Times New Roman" w:eastAsia="黑体" w:cs="Times New Roman"/>
                <w:szCs w:val="21"/>
                <w:lang w:val="en-US" w:eastAsia="zh-CN"/>
              </w:rPr>
              <w:t>宣汉县清溪镇望山社区清</w:t>
            </w:r>
            <w:r>
              <w:rPr>
                <w:rFonts w:hint="default" w:ascii="Times New Roman" w:hAnsi="Times New Roman" w:eastAsia="黑体" w:cs="Times New Roman"/>
                <w:szCs w:val="21"/>
                <w:lang w:val="en-US" w:eastAsia="zh-CN"/>
              </w:rPr>
              <w:t>坪片区</w:t>
            </w:r>
            <w:r>
              <w:rPr>
                <w:rFonts w:hint="eastAsia" w:ascii="Times New Roman" w:hAnsi="Times New Roman" w:eastAsia="黑体" w:cs="Times New Roman"/>
                <w:szCs w:val="21"/>
                <w:lang w:val="en-US" w:eastAsia="zh-CN"/>
              </w:rPr>
              <w:t>一体化污水处理站</w:t>
            </w:r>
            <w:r>
              <w:rPr>
                <w:rFonts w:hint="default" w:ascii="Times New Roman" w:hAnsi="Times New Roman" w:eastAsia="黑体" w:cs="Times New Roman"/>
                <w:szCs w:val="21"/>
                <w:lang w:val="en-US" w:eastAsia="zh-CN"/>
              </w:rPr>
              <w:t>全厂</w:t>
            </w:r>
            <w:r>
              <w:rPr>
                <w:rFonts w:hint="default" w:ascii="Times New Roman" w:hAnsi="Times New Roman" w:eastAsia="黑体" w:cs="Times New Roman"/>
                <w:bCs/>
                <w:color w:val="auto"/>
                <w:szCs w:val="21"/>
                <w:highlight w:val="none"/>
              </w:rPr>
              <w:t>水量平衡图（m</w:t>
            </w:r>
            <w:r>
              <w:rPr>
                <w:rFonts w:hint="default" w:ascii="Times New Roman" w:hAnsi="Times New Roman" w:eastAsia="黑体" w:cs="Times New Roman"/>
                <w:bCs/>
                <w:color w:val="auto"/>
                <w:szCs w:val="21"/>
                <w:highlight w:val="none"/>
                <w:vertAlign w:val="superscript"/>
              </w:rPr>
              <w:t>3</w:t>
            </w:r>
            <w:r>
              <w:rPr>
                <w:rFonts w:hint="default" w:ascii="Times New Roman" w:hAnsi="Times New Roman" w:eastAsia="黑体" w:cs="Times New Roman"/>
                <w:bCs/>
                <w:color w:val="auto"/>
                <w:szCs w:val="21"/>
                <w:highlight w:val="none"/>
              </w:rPr>
              <w:t>/d）</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052060" cy="1982470"/>
                  <wp:effectExtent l="0" t="0" r="2540" b="11430"/>
                  <wp:docPr id="18"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 descr="IMG_256"/>
                          <pic:cNvPicPr>
                            <a:picLocks noChangeAspect="1"/>
                          </pic:cNvPicPr>
                        </pic:nvPicPr>
                        <pic:blipFill>
                          <a:blip r:embed="rId19"/>
                          <a:stretch>
                            <a:fillRect/>
                          </a:stretch>
                        </pic:blipFill>
                        <pic:spPr>
                          <a:xfrm>
                            <a:off x="0" y="0"/>
                            <a:ext cx="5052060" cy="1982470"/>
                          </a:xfrm>
                          <a:prstGeom prst="rect">
                            <a:avLst/>
                          </a:prstGeom>
                          <a:noFill/>
                          <a:ln w="9525">
                            <a:noFill/>
                          </a:ln>
                        </pic:spPr>
                      </pic:pic>
                    </a:graphicData>
                  </a:graphic>
                </wp:inline>
              </w:drawing>
            </w:r>
          </w:p>
          <w:p>
            <w:pPr>
              <w:pageBreakBefore w:val="0"/>
              <w:kinsoku/>
              <w:wordWrap/>
              <w:bidi w:val="0"/>
              <w:spacing w:line="360" w:lineRule="auto"/>
              <w:ind w:left="0" w:leftChars="0" w:right="0"/>
              <w:jc w:val="center"/>
              <w:rPr>
                <w:rFonts w:hint="default" w:ascii="Times New Roman" w:hAnsi="Times New Roman" w:cs="Times New Roman"/>
                <w:b/>
                <w:bCs/>
                <w:color w:val="auto"/>
                <w:kern w:val="0"/>
                <w:sz w:val="24"/>
                <w:highlight w:val="none"/>
              </w:rPr>
            </w:pPr>
            <w:r>
              <w:rPr>
                <w:rFonts w:hint="default" w:ascii="Times New Roman" w:hAnsi="Times New Roman" w:eastAsia="黑体" w:cs="Times New Roman"/>
                <w:bCs/>
                <w:color w:val="auto"/>
                <w:szCs w:val="21"/>
                <w:highlight w:val="none"/>
              </w:rPr>
              <w:t>图2-</w:t>
            </w:r>
            <w:r>
              <w:rPr>
                <w:rFonts w:hint="eastAsia" w:ascii="Times New Roman" w:hAnsi="Times New Roman" w:eastAsia="黑体" w:cs="Times New Roman"/>
                <w:bCs/>
                <w:color w:val="auto"/>
                <w:szCs w:val="21"/>
                <w:highlight w:val="none"/>
                <w:lang w:val="en-US" w:eastAsia="zh-CN"/>
              </w:rPr>
              <w:t>6</w:t>
            </w:r>
            <w:r>
              <w:rPr>
                <w:rFonts w:hint="default" w:ascii="Times New Roman" w:hAnsi="Times New Roman" w:eastAsia="黑体" w:cs="Times New Roman"/>
                <w:bCs/>
                <w:color w:val="auto"/>
                <w:szCs w:val="21"/>
                <w:highlight w:val="none"/>
              </w:rPr>
              <w:t xml:space="preserve"> </w:t>
            </w:r>
            <w:r>
              <w:rPr>
                <w:rFonts w:hint="default" w:ascii="Times New Roman" w:hAnsi="Times New Roman" w:eastAsia="黑体" w:cs="Times New Roman"/>
                <w:szCs w:val="21"/>
                <w:lang w:val="en-US" w:eastAsia="zh-CN"/>
              </w:rPr>
              <w:t>本次</w:t>
            </w:r>
            <w:r>
              <w:rPr>
                <w:rFonts w:hint="eastAsia" w:ascii="Times New Roman" w:hAnsi="Times New Roman" w:eastAsia="黑体" w:cs="Times New Roman"/>
                <w:szCs w:val="21"/>
                <w:lang w:val="en-US" w:eastAsia="zh-CN"/>
              </w:rPr>
              <w:t>宣汉县</w:t>
            </w:r>
            <w:r>
              <w:rPr>
                <w:rFonts w:hint="default" w:ascii="Times New Roman" w:hAnsi="Times New Roman" w:eastAsia="黑体" w:cs="Times New Roman"/>
                <w:szCs w:val="21"/>
                <w:lang w:val="en-US" w:eastAsia="zh-CN"/>
              </w:rPr>
              <w:t>清溪镇宏文村</w:t>
            </w:r>
            <w:r>
              <w:rPr>
                <w:rFonts w:hint="eastAsia" w:ascii="Times New Roman" w:hAnsi="Times New Roman" w:eastAsia="黑体" w:cs="Times New Roman"/>
                <w:szCs w:val="21"/>
                <w:lang w:val="en-US" w:eastAsia="zh-CN"/>
              </w:rPr>
              <w:t>一体化污水处理站</w:t>
            </w:r>
            <w:r>
              <w:rPr>
                <w:rFonts w:hint="default" w:ascii="Times New Roman" w:hAnsi="Times New Roman" w:eastAsia="黑体" w:cs="Times New Roman"/>
                <w:szCs w:val="21"/>
                <w:lang w:val="en-US" w:eastAsia="zh-CN"/>
              </w:rPr>
              <w:t>全厂水</w:t>
            </w:r>
            <w:r>
              <w:rPr>
                <w:rFonts w:hint="default" w:ascii="Times New Roman" w:hAnsi="Times New Roman" w:eastAsia="黑体" w:cs="Times New Roman"/>
                <w:bCs/>
                <w:color w:val="auto"/>
                <w:szCs w:val="21"/>
                <w:highlight w:val="none"/>
              </w:rPr>
              <w:t>量平衡图（m</w:t>
            </w:r>
            <w:r>
              <w:rPr>
                <w:rFonts w:hint="default" w:ascii="Times New Roman" w:hAnsi="Times New Roman" w:eastAsia="黑体" w:cs="Times New Roman"/>
                <w:bCs/>
                <w:color w:val="auto"/>
                <w:szCs w:val="21"/>
                <w:highlight w:val="none"/>
                <w:vertAlign w:val="superscript"/>
              </w:rPr>
              <w:t>3</w:t>
            </w:r>
            <w:r>
              <w:rPr>
                <w:rFonts w:hint="default" w:ascii="Times New Roman" w:hAnsi="Times New Roman" w:eastAsia="黑体" w:cs="Times New Roman"/>
                <w:bCs/>
                <w:color w:val="auto"/>
                <w:szCs w:val="21"/>
                <w:highlight w:val="none"/>
              </w:rPr>
              <w:t>/d）</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kern w:val="0"/>
                <w:sz w:val="24"/>
                <w:highlight w:val="none"/>
                <w:lang w:val="en-US" w:eastAsia="zh-CN"/>
              </w:rPr>
            </w:pPr>
            <w:r>
              <w:rPr>
                <w:rFonts w:hint="default" w:ascii="Times New Roman" w:hAnsi="Times New Roman" w:cs="Times New Roman"/>
                <w:b/>
                <w:bCs/>
                <w:color w:val="auto"/>
                <w:kern w:val="0"/>
                <w:sz w:val="24"/>
                <w:highlight w:val="none"/>
              </w:rPr>
              <w:t>（</w:t>
            </w:r>
            <w:r>
              <w:rPr>
                <w:rFonts w:hint="eastAsia" w:cs="Times New Roman"/>
                <w:b/>
                <w:bCs/>
                <w:color w:val="auto"/>
                <w:kern w:val="0"/>
                <w:sz w:val="24"/>
                <w:highlight w:val="none"/>
                <w:lang w:val="en-US" w:eastAsia="zh-CN"/>
              </w:rPr>
              <w:t>2</w:t>
            </w:r>
            <w:r>
              <w:rPr>
                <w:rFonts w:hint="default" w:ascii="Times New Roman" w:hAnsi="Times New Roman" w:cs="Times New Roman"/>
                <w:b/>
                <w:bCs/>
                <w:color w:val="auto"/>
                <w:kern w:val="0"/>
                <w:sz w:val="24"/>
                <w:highlight w:val="none"/>
              </w:rPr>
              <w:t>）</w:t>
            </w:r>
            <w:r>
              <w:rPr>
                <w:rFonts w:hint="eastAsia" w:cs="Times New Roman"/>
                <w:b/>
                <w:bCs/>
                <w:color w:val="auto"/>
                <w:kern w:val="0"/>
                <w:sz w:val="24"/>
                <w:highlight w:val="none"/>
                <w:lang w:val="en-US" w:eastAsia="zh-CN"/>
              </w:rPr>
              <w:t>供配电系统</w:t>
            </w:r>
          </w:p>
          <w:p>
            <w:pPr>
              <w:keepNext w:val="0"/>
              <w:keepLines w:val="0"/>
              <w:pageBreakBefore w:val="0"/>
              <w:widowControl w:val="0"/>
              <w:kinsoku/>
              <w:wordWrap/>
              <w:overflowPunct/>
              <w:topLinePunct w:val="0"/>
              <w:autoSpaceDE/>
              <w:autoSpaceDN/>
              <w:bidi w:val="0"/>
              <w:adjustRightInd/>
              <w:snapToGrid/>
              <w:spacing w:line="360" w:lineRule="auto"/>
              <w:ind w:right="0" w:firstLine="512" w:firstLineChars="200"/>
              <w:textAlignment w:val="auto"/>
              <w:rPr>
                <w:rFonts w:hint="default" w:ascii="Times New Roman" w:hAnsi="Times New Roman" w:cs="Times New Roman"/>
                <w:bCs/>
                <w:color w:val="auto"/>
                <w:sz w:val="24"/>
                <w:highlight w:val="none"/>
              </w:rPr>
            </w:pPr>
            <w:r>
              <w:rPr>
                <w:rFonts w:ascii="宋体" w:hAnsi="宋体" w:eastAsia="宋体" w:cs="宋体"/>
                <w:spacing w:val="8"/>
                <w:sz w:val="24"/>
                <w:szCs w:val="24"/>
              </w:rPr>
              <w:t>本项</w:t>
            </w:r>
            <w:r>
              <w:rPr>
                <w:rFonts w:ascii="宋体" w:hAnsi="宋体" w:eastAsia="宋体" w:cs="宋体"/>
                <w:spacing w:val="5"/>
                <w:sz w:val="24"/>
                <w:szCs w:val="24"/>
              </w:rPr>
              <w:t>目</w:t>
            </w:r>
            <w:r>
              <w:rPr>
                <w:rFonts w:ascii="宋体" w:hAnsi="宋体" w:eastAsia="宋体" w:cs="宋体"/>
                <w:spacing w:val="4"/>
                <w:sz w:val="24"/>
                <w:szCs w:val="24"/>
              </w:rPr>
              <w:t>共设置</w:t>
            </w:r>
            <w:r>
              <w:rPr>
                <w:rFonts w:ascii="Times New Roman" w:hAnsi="Times New Roman" w:eastAsia="Times New Roman" w:cs="Times New Roman"/>
                <w:spacing w:val="4"/>
                <w:sz w:val="24"/>
                <w:szCs w:val="24"/>
              </w:rPr>
              <w:t>3</w:t>
            </w:r>
            <w:r>
              <w:rPr>
                <w:rFonts w:ascii="宋体" w:hAnsi="宋体" w:eastAsia="宋体" w:cs="宋体"/>
                <w:spacing w:val="4"/>
                <w:sz w:val="24"/>
                <w:szCs w:val="24"/>
              </w:rPr>
              <w:t>座污水处理</w:t>
            </w:r>
            <w:r>
              <w:rPr>
                <w:rFonts w:hint="eastAsia" w:ascii="宋体" w:hAnsi="宋体" w:eastAsia="宋体" w:cs="宋体"/>
                <w:spacing w:val="4"/>
                <w:sz w:val="24"/>
                <w:szCs w:val="24"/>
                <w:lang w:val="en-US" w:eastAsia="zh-CN"/>
              </w:rPr>
              <w:t>站</w:t>
            </w:r>
            <w:r>
              <w:rPr>
                <w:rFonts w:ascii="宋体" w:hAnsi="宋体" w:eastAsia="宋体" w:cs="宋体"/>
                <w:spacing w:val="4"/>
                <w:sz w:val="24"/>
                <w:szCs w:val="24"/>
              </w:rPr>
              <w:t>，其中</w:t>
            </w:r>
            <w:r>
              <w:rPr>
                <w:rFonts w:ascii="Times New Roman" w:hAnsi="Times New Roman" w:eastAsia="Times New Roman" w:cs="Times New Roman"/>
                <w:spacing w:val="4"/>
                <w:sz w:val="24"/>
                <w:szCs w:val="24"/>
              </w:rPr>
              <w:t>2</w:t>
            </w:r>
            <w:r>
              <w:rPr>
                <w:rFonts w:ascii="宋体" w:hAnsi="宋体" w:eastAsia="宋体" w:cs="宋体"/>
                <w:spacing w:val="4"/>
                <w:sz w:val="24"/>
                <w:szCs w:val="24"/>
              </w:rPr>
              <w:t>座</w:t>
            </w:r>
            <w:r>
              <w:rPr>
                <w:rFonts w:hint="eastAsia" w:ascii="宋体" w:hAnsi="宋体" w:eastAsia="宋体" w:cs="宋体"/>
                <w:spacing w:val="4"/>
                <w:sz w:val="24"/>
                <w:szCs w:val="24"/>
                <w:lang w:val="en-US" w:eastAsia="zh-CN"/>
              </w:rPr>
              <w:t>新建</w:t>
            </w:r>
            <w:r>
              <w:rPr>
                <w:rFonts w:ascii="宋体" w:hAnsi="宋体" w:eastAsia="宋体" w:cs="宋体"/>
                <w:spacing w:val="4"/>
                <w:sz w:val="24"/>
                <w:szCs w:val="24"/>
              </w:rPr>
              <w:t>一体化污水处理</w:t>
            </w:r>
            <w:r>
              <w:rPr>
                <w:rFonts w:hint="eastAsia" w:ascii="宋体" w:hAnsi="宋体" w:eastAsia="宋体" w:cs="宋体"/>
                <w:spacing w:val="4"/>
                <w:sz w:val="24"/>
                <w:szCs w:val="24"/>
                <w:lang w:val="en-US" w:eastAsia="zh-CN"/>
              </w:rPr>
              <w:t>站</w:t>
            </w:r>
            <w:r>
              <w:rPr>
                <w:rFonts w:ascii="宋体" w:hAnsi="宋体" w:eastAsia="宋体" w:cs="宋体"/>
                <w:sz w:val="24"/>
                <w:szCs w:val="24"/>
              </w:rPr>
              <w:t>由村镇</w:t>
            </w:r>
            <w:r>
              <w:rPr>
                <w:rFonts w:ascii="宋体" w:hAnsi="宋体" w:eastAsia="宋体" w:cs="宋体"/>
                <w:spacing w:val="1"/>
                <w:sz w:val="24"/>
                <w:szCs w:val="24"/>
              </w:rPr>
              <w:t>供电网进行供电；</w:t>
            </w:r>
            <w:r>
              <w:rPr>
                <w:rFonts w:hint="eastAsia" w:cs="Times New Roman"/>
                <w:color w:val="auto"/>
                <w:sz w:val="24"/>
                <w:szCs w:val="24"/>
                <w:highlight w:val="none"/>
                <w:lang w:val="en-US" w:eastAsia="zh-CN"/>
              </w:rPr>
              <w:t>宣汉县清溪镇污水处理站</w:t>
            </w:r>
            <w:r>
              <w:rPr>
                <w:rFonts w:ascii="宋体" w:hAnsi="宋体" w:eastAsia="宋体" w:cs="宋体"/>
                <w:spacing w:val="3"/>
                <w:sz w:val="24"/>
                <w:szCs w:val="24"/>
              </w:rPr>
              <w:t>为升级改造，现污水处理</w:t>
            </w:r>
            <w:r>
              <w:rPr>
                <w:rFonts w:hint="eastAsia" w:ascii="宋体" w:hAnsi="宋体" w:eastAsia="宋体" w:cs="宋体"/>
                <w:spacing w:val="3"/>
                <w:sz w:val="24"/>
                <w:szCs w:val="24"/>
                <w:lang w:val="en-US" w:eastAsia="zh-CN"/>
              </w:rPr>
              <w:t>站</w:t>
            </w:r>
            <w:r>
              <w:rPr>
                <w:rFonts w:ascii="宋体" w:hAnsi="宋体" w:eastAsia="宋体" w:cs="宋体"/>
                <w:spacing w:val="3"/>
                <w:sz w:val="24"/>
                <w:szCs w:val="24"/>
              </w:rPr>
              <w:t>已预留远期供电，无需额外供</w:t>
            </w:r>
            <w:r>
              <w:rPr>
                <w:rFonts w:ascii="宋体" w:hAnsi="宋体" w:eastAsia="宋体" w:cs="宋体"/>
                <w:spacing w:val="14"/>
                <w:sz w:val="24"/>
                <w:szCs w:val="24"/>
              </w:rPr>
              <w:t>电</w:t>
            </w:r>
            <w:r>
              <w:rPr>
                <w:rFonts w:ascii="宋体" w:hAnsi="宋体" w:eastAsia="宋体" w:cs="宋体"/>
                <w:spacing w:val="13"/>
                <w:sz w:val="24"/>
                <w:szCs w:val="24"/>
              </w:rPr>
              <w:t>设施。</w:t>
            </w:r>
            <w:r>
              <w:rPr>
                <w:rFonts w:hint="eastAsia" w:ascii="宋体" w:hAnsi="宋体" w:eastAsia="宋体" w:cs="宋体"/>
                <w:spacing w:val="13"/>
                <w:sz w:val="24"/>
                <w:szCs w:val="24"/>
                <w:lang w:val="en-US" w:eastAsia="zh-CN"/>
              </w:rPr>
              <w:t>据业主提供资料，供电采用双电源方式，以及平时基本不停电，能够满足项目正常运行，故</w:t>
            </w:r>
            <w:r>
              <w:rPr>
                <w:rFonts w:hint="eastAsia" w:cs="Times New Roman"/>
                <w:bCs/>
                <w:color w:val="auto"/>
                <w:sz w:val="24"/>
                <w:highlight w:val="none"/>
                <w:lang w:val="en-US" w:eastAsia="zh-CN"/>
              </w:rPr>
              <w:t>不</w:t>
            </w:r>
            <w:r>
              <w:rPr>
                <w:rFonts w:hint="default" w:ascii="Times New Roman" w:hAnsi="Times New Roman" w:cs="Times New Roman"/>
                <w:bCs/>
                <w:color w:val="auto"/>
                <w:sz w:val="24"/>
                <w:highlight w:val="none"/>
              </w:rPr>
              <w:t>设置备用柴油发电机组，做应急电源。</w:t>
            </w:r>
          </w:p>
          <w:p>
            <w:pPr>
              <w:pageBreakBefore w:val="0"/>
              <w:kinsoku/>
              <w:wordWrap/>
              <w:bidi w:val="0"/>
              <w:spacing w:line="360" w:lineRule="auto"/>
              <w:ind w:left="0" w:leftChars="0" w:right="0" w:firstLine="482" w:firstLineChars="200"/>
              <w:rPr>
                <w:rFonts w:hint="eastAsia" w:cs="Times New Roman"/>
                <w:b/>
                <w:color w:val="auto"/>
                <w:sz w:val="24"/>
                <w:highlight w:val="none"/>
                <w:lang w:eastAsia="zh-CN"/>
              </w:rPr>
            </w:pPr>
            <w:r>
              <w:rPr>
                <w:rFonts w:hint="eastAsia" w:cs="Times New Roman"/>
                <w:b/>
                <w:color w:val="auto"/>
                <w:sz w:val="24"/>
                <w:highlight w:val="none"/>
                <w:lang w:eastAsia="zh-CN"/>
              </w:rPr>
              <w:t>（</w:t>
            </w:r>
            <w:r>
              <w:rPr>
                <w:rFonts w:hint="eastAsia" w:cs="Times New Roman"/>
                <w:b/>
                <w:color w:val="auto"/>
                <w:sz w:val="24"/>
                <w:highlight w:val="none"/>
                <w:lang w:val="en-US" w:eastAsia="zh-CN"/>
              </w:rPr>
              <w:t>3</w:t>
            </w:r>
            <w:r>
              <w:rPr>
                <w:rFonts w:hint="eastAsia" w:cs="Times New Roman"/>
                <w:b/>
                <w:color w:val="auto"/>
                <w:sz w:val="24"/>
                <w:highlight w:val="none"/>
                <w:lang w:eastAsia="zh-CN"/>
              </w:rPr>
              <w:t>）消防工程</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color w:val="auto"/>
                <w:sz w:val="24"/>
                <w:szCs w:val="24"/>
                <w:highlight w:val="none"/>
              </w:rPr>
            </w:pPr>
            <w:r>
              <w:rPr>
                <w:rFonts w:hint="eastAsia" w:cs="Times New Roman"/>
                <w:b w:val="0"/>
                <w:bCs/>
                <w:color w:val="auto"/>
                <w:sz w:val="24"/>
                <w:highlight w:val="none"/>
                <w:lang w:eastAsia="zh-CN"/>
              </w:rPr>
              <w:t>厂内道路呈环形布置，保证消防通道畅通，厂内主干道宽6.0m，道路净空高度不小于4.5m，污水处理厂共设2个出入口，均与厂外道路相连，满足消防车对道路的要求。室外沿道路均匀布置室外消火栓，在厂内各个建筑物内布置室内干粉灭火器。</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9</w:t>
            </w:r>
            <w:r>
              <w:rPr>
                <w:rFonts w:hint="default" w:ascii="Times New Roman" w:hAnsi="Times New Roman" w:cs="Times New Roman"/>
                <w:b/>
                <w:color w:val="auto"/>
                <w:sz w:val="24"/>
                <w:szCs w:val="24"/>
                <w:highlight w:val="none"/>
              </w:rPr>
              <w:t>、厂区平面布置</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w:t>
            </w:r>
            <w:r>
              <w:rPr>
                <w:rFonts w:hint="eastAsia" w:cs="Times New Roman"/>
                <w:b/>
                <w:bCs/>
                <w:color w:val="auto"/>
                <w:sz w:val="24"/>
                <w:highlight w:val="none"/>
                <w:lang w:val="en-US" w:eastAsia="zh-CN"/>
              </w:rPr>
              <w:t>1</w:t>
            </w:r>
            <w:r>
              <w:rPr>
                <w:rFonts w:hint="default" w:ascii="Times New Roman" w:hAnsi="Times New Roman" w:cs="Times New Roman"/>
                <w:b/>
                <w:bCs/>
                <w:color w:val="auto"/>
                <w:sz w:val="24"/>
                <w:highlight w:val="none"/>
              </w:rPr>
              <w:t>）</w:t>
            </w:r>
            <w:r>
              <w:rPr>
                <w:rFonts w:hint="eastAsia" w:cs="Times New Roman"/>
                <w:b/>
                <w:bCs w:val="0"/>
                <w:color w:val="auto"/>
                <w:sz w:val="24"/>
                <w:szCs w:val="24"/>
                <w:highlight w:val="none"/>
                <w:lang w:val="en-US" w:eastAsia="zh-CN"/>
              </w:rPr>
              <w:t>宣汉县清溪镇污水处理站</w:t>
            </w:r>
            <w:r>
              <w:rPr>
                <w:rFonts w:hint="default" w:ascii="Times New Roman" w:hAnsi="Times New Roman" w:cs="Times New Roman"/>
                <w:b/>
                <w:color w:val="auto"/>
                <w:sz w:val="24"/>
                <w:szCs w:val="24"/>
                <w:highlight w:val="none"/>
              </w:rPr>
              <w:t>平面布置</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项目建设地块呈不规则矩形，整个厂区平面布置按不同功能分为污水处理、辅助生产区及生活办公区。</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w:t>
            </w:r>
            <w:r>
              <w:rPr>
                <w:rFonts w:hint="eastAsia" w:cs="Times New Roman"/>
                <w:color w:val="auto"/>
                <w:sz w:val="24"/>
                <w:highlight w:val="none"/>
                <w:lang w:val="en-US" w:eastAsia="zh-CN"/>
              </w:rPr>
              <w:t>项目</w:t>
            </w:r>
            <w:r>
              <w:rPr>
                <w:rFonts w:hint="default" w:ascii="Times New Roman" w:hAnsi="Times New Roman" w:cs="Times New Roman"/>
                <w:color w:val="auto"/>
                <w:sz w:val="24"/>
                <w:highlight w:val="none"/>
              </w:rPr>
              <w:t>厂区用地面积较小，因此</w:t>
            </w:r>
            <w:r>
              <w:rPr>
                <w:rFonts w:hint="eastAsia" w:cs="Times New Roman"/>
                <w:color w:val="auto"/>
                <w:sz w:val="24"/>
                <w:highlight w:val="none"/>
                <w:lang w:val="en-US" w:eastAsia="zh-CN"/>
              </w:rPr>
              <w:t>污水处理</w:t>
            </w:r>
            <w:r>
              <w:rPr>
                <w:rFonts w:hint="default" w:ascii="Times New Roman" w:hAnsi="Times New Roman" w:cs="Times New Roman"/>
                <w:color w:val="auto"/>
                <w:sz w:val="24"/>
                <w:highlight w:val="none"/>
              </w:rPr>
              <w:t>建构筑物紧凑布置，分为西、中区</w:t>
            </w:r>
            <w:r>
              <w:rPr>
                <w:rFonts w:hint="eastAsia" w:cs="Times New Roman"/>
                <w:color w:val="auto"/>
                <w:sz w:val="24"/>
                <w:highlight w:val="none"/>
                <w:lang w:eastAsia="zh-CN"/>
              </w:rPr>
              <w:t>，</w:t>
            </w:r>
            <w:r>
              <w:rPr>
                <w:rFonts w:hint="default" w:ascii="Times New Roman" w:hAnsi="Times New Roman" w:cs="Times New Roman"/>
                <w:color w:val="auto"/>
                <w:sz w:val="24"/>
                <w:highlight w:val="none"/>
              </w:rPr>
              <w:t>各区之间用环状道路分隔和联系，</w:t>
            </w:r>
            <w:r>
              <w:rPr>
                <w:rFonts w:hint="eastAsia" w:cs="Times New Roman"/>
                <w:color w:val="auto"/>
                <w:sz w:val="24"/>
                <w:highlight w:val="none"/>
                <w:lang w:val="en-US" w:eastAsia="zh-CN"/>
              </w:rPr>
              <w:t>西区主要布置调节池、生化池（厌氧+缺氧段）、4套并联一体化设备（生化池：好氧段），中区主要布置一级沉淀池、二级混凝沉淀池。</w:t>
            </w:r>
            <w:r>
              <w:rPr>
                <w:rFonts w:hint="default" w:ascii="Times New Roman" w:hAnsi="Times New Roman" w:cs="Times New Roman"/>
                <w:color w:val="auto"/>
                <w:sz w:val="24"/>
                <w:highlight w:val="none"/>
              </w:rPr>
              <w:t>辅助生产区</w:t>
            </w:r>
            <w:r>
              <w:rPr>
                <w:rFonts w:hint="eastAsia" w:ascii="Times New Roman" w:hAnsi="Times New Roman" w:cs="Times New Roman"/>
                <w:color w:val="auto"/>
                <w:sz w:val="24"/>
                <w:highlight w:val="none"/>
                <w:lang w:val="en-US" w:eastAsia="zh-CN"/>
              </w:rPr>
              <w:t>位于厂区南侧，主要布置污泥脱水机房、配电房、风机房等。</w:t>
            </w:r>
            <w:r>
              <w:rPr>
                <w:rFonts w:hint="default" w:ascii="Times New Roman" w:hAnsi="Times New Roman" w:cs="Times New Roman"/>
                <w:color w:val="auto"/>
                <w:sz w:val="24"/>
                <w:highlight w:val="none"/>
              </w:rPr>
              <w:t>生活办公区</w:t>
            </w:r>
            <w:r>
              <w:rPr>
                <w:rFonts w:hint="eastAsia" w:ascii="Times New Roman" w:hAnsi="Times New Roman" w:cs="Times New Roman"/>
                <w:color w:val="auto"/>
                <w:sz w:val="24"/>
                <w:highlight w:val="none"/>
                <w:lang w:val="en-US" w:eastAsia="zh-CN"/>
              </w:rPr>
              <w:t>位于厂区南侧，主要布置综合楼，</w:t>
            </w:r>
            <w:r>
              <w:rPr>
                <w:rFonts w:hint="eastAsia" w:cs="Times New Roman"/>
                <w:color w:val="auto"/>
                <w:sz w:val="24"/>
                <w:highlight w:val="none"/>
                <w:lang w:val="en-US" w:eastAsia="zh-CN"/>
              </w:rPr>
              <w:t>处于项目侧风向，</w:t>
            </w:r>
            <w:r>
              <w:rPr>
                <w:rFonts w:hint="eastAsia" w:cs="Times New Roman"/>
                <w:color w:val="auto"/>
                <w:sz w:val="24"/>
                <w:szCs w:val="24"/>
              </w:rPr>
              <w:t>既可以实现生</w:t>
            </w:r>
            <w:r>
              <w:rPr>
                <w:rFonts w:hint="eastAsia" w:cs="Times New Roman"/>
                <w:color w:val="auto"/>
                <w:sz w:val="24"/>
                <w:szCs w:val="24"/>
                <w:lang w:val="en-US" w:eastAsia="zh-CN"/>
              </w:rPr>
              <w:t>产</w:t>
            </w:r>
            <w:r>
              <w:rPr>
                <w:rFonts w:hint="eastAsia" w:cs="Times New Roman"/>
                <w:color w:val="auto"/>
                <w:sz w:val="24"/>
                <w:szCs w:val="24"/>
              </w:rPr>
              <w:t>、生活分离，又可以加强生产管理。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厂区出入口位于污水厂东南侧，便于与厂外乡村道路衔接。根据工艺特点，将厂内道路沿各功能分区布置成环状，便于厂区内各部分间的相互联系；既对交通运输及消防有利，又便于人流、货流的组织，同时也利于工程技术管理。全厂道路为混凝土路面。</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厂区道路两侧、各建（构）筑物四周、厂界及厂区边坡采取植被绿化措施，可有效地净化区域空气环境。</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厂区各个工艺单元布置顺畅、功能分区明确，为今后的运行管理提供了方便。厂区绿化采取重点绿化和一般绿化相结合，使得整个厂区不仅看上去环境优雅，而且可有效吸收恶臭和降噪吸声。</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rPr>
              <w:t>综上所述，项目总图布置从环保角度是合理的。</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（2）宣汉县清溪镇望山社区清</w:t>
            </w:r>
            <w:r>
              <w:rPr>
                <w:rFonts w:hint="default" w:ascii="Times New Roman" w:hAnsi="Times New Roman" w:cs="Times New Roman"/>
                <w:b/>
                <w:bCs w:val="0"/>
                <w:color w:val="auto"/>
                <w:sz w:val="24"/>
                <w:szCs w:val="24"/>
                <w:highlight w:val="none"/>
              </w:rPr>
              <w:t>坪片区</w:t>
            </w:r>
            <w:r>
              <w:rPr>
                <w:rFonts w:hint="eastAsia"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ascii="Times New Roman" w:hAnsi="Times New Roman" w:eastAsia="宋体" w:cs="Times New Roman"/>
                <w:b w:val="0"/>
                <w:bCs/>
                <w:color w:val="auto"/>
                <w:sz w:val="24"/>
                <w:szCs w:val="24"/>
                <w:highlight w:val="none"/>
                <w:lang w:val="en-US" w:eastAsia="zh-CN"/>
              </w:rPr>
            </w:pPr>
            <w:r>
              <w:rPr>
                <w:rFonts w:hint="default" w:ascii="Times New Roman" w:hAnsi="Times New Roman" w:cs="Times New Roman"/>
                <w:b w:val="0"/>
                <w:bCs/>
                <w:color w:val="auto"/>
                <w:sz w:val="24"/>
                <w:szCs w:val="24"/>
                <w:highlight w:val="none"/>
                <w:lang w:val="en-US" w:eastAsia="zh-CN"/>
              </w:rPr>
              <w:t>为一体化设备处理设施，按照污水进入顺序，依次排开，整体呈长方形布置。</w:t>
            </w:r>
            <w:r>
              <w:rPr>
                <w:rFonts w:hint="eastAsia" w:cs="Times New Roman"/>
                <w:b w:val="0"/>
                <w:bCs/>
                <w:color w:val="auto"/>
                <w:sz w:val="24"/>
                <w:szCs w:val="24"/>
                <w:highlight w:val="none"/>
                <w:lang w:val="en-US" w:eastAsia="zh-CN"/>
              </w:rPr>
              <w:t>不单独设置办公管理用房、设备用房等。位于居民聚集区的下风向，居民受恶臭气体影响较小。</w:t>
            </w:r>
            <w:r>
              <w:rPr>
                <w:rFonts w:hint="default" w:ascii="Times New Roman" w:hAnsi="Times New Roman" w:cs="Times New Roman"/>
                <w:color w:val="auto"/>
                <w:sz w:val="24"/>
                <w:highlight w:val="none"/>
              </w:rPr>
              <w:t>总图布置从环保角度</w:t>
            </w:r>
            <w:r>
              <w:rPr>
                <w:rFonts w:hint="eastAsia" w:ascii="Times New Roman" w:hAnsi="Times New Roman" w:cs="Times New Roman"/>
                <w:color w:val="auto"/>
                <w:sz w:val="24"/>
                <w:highlight w:val="none"/>
                <w:lang w:val="en-US" w:eastAsia="zh-CN"/>
              </w:rPr>
              <w:t>较为</w:t>
            </w:r>
            <w:r>
              <w:rPr>
                <w:rFonts w:hint="default" w:ascii="Times New Roman" w:hAnsi="Times New Roman" w:cs="Times New Roman"/>
                <w:color w:val="auto"/>
                <w:sz w:val="24"/>
                <w:highlight w:val="none"/>
              </w:rPr>
              <w:t>合理</w:t>
            </w:r>
            <w:r>
              <w:rPr>
                <w:rFonts w:hint="eastAsia" w:ascii="Times New Roman" w:hAnsi="Times New Roman" w:cs="Times New Roman"/>
                <w:color w:val="auto"/>
                <w:sz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firstLine="482" w:firstLineChars="200"/>
              <w:jc w:val="left"/>
              <w:textAlignment w:val="auto"/>
              <w:rPr>
                <w:rFonts w:hint="eastAsia"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（3）宣汉县</w:t>
            </w:r>
            <w:r>
              <w:rPr>
                <w:rFonts w:hint="default" w:ascii="Times New Roman" w:hAnsi="Times New Roman" w:cs="Times New Roman"/>
                <w:b/>
                <w:bCs w:val="0"/>
                <w:color w:val="auto"/>
                <w:sz w:val="24"/>
                <w:szCs w:val="24"/>
                <w:highlight w:val="none"/>
              </w:rPr>
              <w:t>清溪镇宏文村</w:t>
            </w:r>
            <w:r>
              <w:rPr>
                <w:rFonts w:hint="eastAsia"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color w:val="0000FF"/>
                <w:sz w:val="24"/>
                <w:szCs w:val="24"/>
                <w:highlight w:val="none"/>
                <w:lang w:val="en-US" w:eastAsia="zh-CN"/>
              </w:rPr>
            </w:pPr>
            <w:r>
              <w:rPr>
                <w:rFonts w:hint="default" w:ascii="Times New Roman" w:hAnsi="Times New Roman" w:cs="Times New Roman"/>
                <w:b w:val="0"/>
                <w:bCs/>
                <w:color w:val="auto"/>
                <w:sz w:val="24"/>
                <w:szCs w:val="24"/>
                <w:highlight w:val="none"/>
                <w:lang w:val="en-US" w:eastAsia="zh-CN"/>
              </w:rPr>
              <w:t>为一体化设备处理设施，按照污水进入顺序，依次排开，整体呈长方形布置。</w:t>
            </w:r>
            <w:r>
              <w:rPr>
                <w:rFonts w:hint="eastAsia" w:cs="Times New Roman"/>
                <w:b w:val="0"/>
                <w:bCs/>
                <w:color w:val="auto"/>
                <w:sz w:val="24"/>
                <w:szCs w:val="24"/>
                <w:highlight w:val="none"/>
                <w:lang w:val="en-US" w:eastAsia="zh-CN"/>
              </w:rPr>
              <w:t>不单独设置办公管理用房、设备用房等。位于居民聚集区的侧风向，居民受恶臭气体影响较小。</w:t>
            </w:r>
            <w:r>
              <w:rPr>
                <w:rFonts w:hint="default" w:ascii="Times New Roman" w:hAnsi="Times New Roman" w:cs="Times New Roman"/>
                <w:color w:val="auto"/>
                <w:sz w:val="24"/>
                <w:highlight w:val="none"/>
              </w:rPr>
              <w:t>总图布置从环保角度</w:t>
            </w:r>
            <w:r>
              <w:rPr>
                <w:rFonts w:hint="eastAsia" w:ascii="Times New Roman" w:hAnsi="Times New Roman" w:cs="Times New Roman"/>
                <w:color w:val="auto"/>
                <w:sz w:val="24"/>
                <w:highlight w:val="none"/>
                <w:lang w:val="en-US" w:eastAsia="zh-CN"/>
              </w:rPr>
              <w:t>较为</w:t>
            </w:r>
            <w:r>
              <w:rPr>
                <w:rFonts w:hint="default" w:ascii="Times New Roman" w:hAnsi="Times New Roman" w:cs="Times New Roman"/>
                <w:color w:val="auto"/>
                <w:sz w:val="24"/>
                <w:highlight w:val="none"/>
              </w:rPr>
              <w:t>合理</w:t>
            </w:r>
            <w:r>
              <w:rPr>
                <w:rFonts w:hint="eastAsia" w:ascii="Times New Roman" w:hAnsi="Times New Roman" w:cs="Times New Roman"/>
                <w:color w:val="auto"/>
                <w:sz w:val="24"/>
                <w:highlight w:val="none"/>
                <w:lang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lang w:val="en-US" w:eastAsia="zh-CN"/>
              </w:rPr>
            </w:pPr>
            <w:r>
              <w:rPr>
                <w:rFonts w:hint="default" w:ascii="Times New Roman" w:hAnsi="Times New Roman" w:cs="Times New Roman"/>
                <w:b/>
                <w:color w:val="auto"/>
                <w:sz w:val="24"/>
                <w:szCs w:val="24"/>
                <w:highlight w:val="none"/>
                <w:lang w:val="en-US" w:eastAsia="zh-CN"/>
              </w:rPr>
              <w:t>1</w:t>
            </w:r>
            <w:r>
              <w:rPr>
                <w:rFonts w:hint="eastAsia" w:cs="Times New Roman"/>
                <w:b/>
                <w:color w:val="auto"/>
                <w:sz w:val="24"/>
                <w:szCs w:val="24"/>
                <w:highlight w:val="none"/>
                <w:lang w:val="en-US" w:eastAsia="zh-CN"/>
              </w:rPr>
              <w:t>0</w:t>
            </w:r>
            <w:r>
              <w:rPr>
                <w:rFonts w:hint="default" w:ascii="Times New Roman" w:hAnsi="Times New Roman" w:cs="Times New Roman"/>
                <w:b/>
                <w:color w:val="auto"/>
                <w:sz w:val="24"/>
                <w:szCs w:val="24"/>
                <w:highlight w:val="none"/>
                <w:lang w:val="en-US" w:eastAsia="zh-CN"/>
              </w:rPr>
              <w:t>、依托情况及可行性分析</w:t>
            </w:r>
          </w:p>
          <w:p>
            <w:pPr>
              <w:pageBreakBefore w:val="0"/>
              <w:kinsoku/>
              <w:wordWrap/>
              <w:bidi w:val="0"/>
              <w:spacing w:line="360" w:lineRule="auto"/>
              <w:ind w:left="0" w:leftChars="0" w:right="0" w:firstLine="480" w:firstLineChars="200"/>
              <w:rPr>
                <w:rFonts w:hint="default" w:ascii="Times New Roman" w:hAnsi="Times New Roman" w:eastAsia="宋体" w:cs="Times New Roman"/>
                <w:b w:val="0"/>
                <w:bCs/>
                <w:color w:val="auto"/>
                <w:sz w:val="24"/>
                <w:szCs w:val="24"/>
                <w:highlight w:val="none"/>
                <w:lang w:val="en-US" w:eastAsia="zh-CN"/>
              </w:rPr>
            </w:pPr>
            <w:r>
              <w:rPr>
                <w:rFonts w:hint="default" w:ascii="Times New Roman" w:hAnsi="Times New Roman" w:cs="Times New Roman"/>
                <w:b w:val="0"/>
                <w:bCs/>
                <w:color w:val="auto"/>
                <w:sz w:val="24"/>
                <w:szCs w:val="24"/>
                <w:highlight w:val="none"/>
                <w:lang w:val="en-US" w:eastAsia="zh-CN"/>
              </w:rPr>
              <w:t>根据项目建设内容和项目组成表可知，</w:t>
            </w:r>
            <w:r>
              <w:rPr>
                <w:rFonts w:hint="eastAsia" w:cs="Times New Roman"/>
                <w:b w:val="0"/>
                <w:bCs/>
                <w:color w:val="auto"/>
                <w:sz w:val="24"/>
                <w:szCs w:val="24"/>
                <w:highlight w:val="none"/>
                <w:lang w:val="en-US" w:eastAsia="zh-CN"/>
              </w:rPr>
              <w:t>本项目依托情况见下表</w:t>
            </w:r>
            <w:r>
              <w:rPr>
                <w:rFonts w:hint="default" w:ascii="Times New Roman" w:hAnsi="Times New Roman" w:cs="Times New Roman"/>
                <w:b w:val="0"/>
                <w:bCs/>
                <w:color w:val="auto"/>
                <w:sz w:val="24"/>
                <w:szCs w:val="24"/>
                <w:highlight w:val="none"/>
                <w:lang w:val="en-US" w:eastAsia="zh-CN"/>
              </w:rPr>
              <w:t>。</w:t>
            </w:r>
          </w:p>
          <w:p>
            <w:pPr>
              <w:pageBreakBefore w:val="0"/>
              <w:kinsoku/>
              <w:wordWrap/>
              <w:bidi w:val="0"/>
              <w:spacing w:line="360" w:lineRule="auto"/>
              <w:ind w:left="0" w:leftChars="0" w:right="0" w:firstLine="420" w:firstLineChars="200"/>
              <w:jc w:val="center"/>
              <w:rPr>
                <w:rFonts w:hint="default" w:ascii="Times New Roman" w:hAnsi="Times New Roman" w:eastAsia="黑体" w:cs="Times New Roman"/>
                <w:color w:val="auto"/>
                <w:szCs w:val="21"/>
              </w:rPr>
            </w:pPr>
            <w:r>
              <w:rPr>
                <w:rFonts w:hint="default" w:ascii="Times New Roman" w:hAnsi="Times New Roman" w:eastAsia="黑体" w:cs="Times New Roman"/>
                <w:color w:val="auto"/>
                <w:szCs w:val="21"/>
              </w:rPr>
              <w:t>表2-</w:t>
            </w:r>
            <w:r>
              <w:rPr>
                <w:rFonts w:hint="eastAsia" w:eastAsia="黑体" w:cs="Times New Roman"/>
                <w:color w:val="auto"/>
                <w:szCs w:val="21"/>
                <w:lang w:val="en-US" w:eastAsia="zh-CN"/>
              </w:rPr>
              <w:t>10</w:t>
            </w:r>
            <w:r>
              <w:rPr>
                <w:rFonts w:hint="default" w:ascii="Times New Roman" w:hAnsi="Times New Roman" w:eastAsia="黑体" w:cs="Times New Roman"/>
                <w:color w:val="auto"/>
                <w:szCs w:val="21"/>
              </w:rPr>
              <w:t xml:space="preserve"> 本项目依托情况及依托可行性一览表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914"/>
              <w:gridCol w:w="560"/>
              <w:gridCol w:w="2349"/>
              <w:gridCol w:w="4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序号</w:t>
                  </w:r>
                </w:p>
              </w:tc>
              <w:tc>
                <w:tcPr>
                  <w:tcW w:w="501"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名称</w:t>
                  </w:r>
                </w:p>
              </w:tc>
              <w:tc>
                <w:tcPr>
                  <w:tcW w:w="307"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数量</w:t>
                  </w:r>
                </w:p>
              </w:tc>
              <w:tc>
                <w:tcPr>
                  <w:tcW w:w="1288"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内容</w:t>
                  </w:r>
                </w:p>
              </w:tc>
              <w:tc>
                <w:tcPr>
                  <w:tcW w:w="2653" w:type="pct"/>
                  <w:noWrap w:val="0"/>
                  <w:vAlign w:val="center"/>
                </w:tcPr>
                <w:p>
                  <w:pPr>
                    <w:pageBreakBefore w:val="0"/>
                    <w:kinsoku/>
                    <w:wordWrap/>
                    <w:bidi w:val="0"/>
                    <w:ind w:left="0" w:leftChars="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依托可行性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1</w:t>
                  </w:r>
                </w:p>
              </w:tc>
              <w:tc>
                <w:tcPr>
                  <w:tcW w:w="501"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cs="Times New Roman"/>
                      <w:color w:val="auto"/>
                      <w:szCs w:val="21"/>
                      <w:lang w:val="en-US" w:eastAsia="zh-CN"/>
                    </w:rPr>
                    <w:t>污泥脱水机房</w:t>
                  </w:r>
                </w:p>
              </w:tc>
              <w:tc>
                <w:tcPr>
                  <w:tcW w:w="307"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cs="Times New Roman"/>
                      <w:color w:val="auto"/>
                      <w:szCs w:val="21"/>
                      <w:lang w:val="en-US" w:eastAsia="zh-CN"/>
                    </w:rPr>
                    <w:t>1间</w:t>
                  </w:r>
                </w:p>
              </w:tc>
              <w:tc>
                <w:tcPr>
                  <w:tcW w:w="1288"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ascii="Times New Roman" w:hAnsi="Times New Roman" w:cs="Times New Roman"/>
                      <w:b w:val="0"/>
                      <w:bCs w:val="0"/>
                      <w:color w:val="auto"/>
                      <w:sz w:val="21"/>
                      <w:szCs w:val="21"/>
                      <w:highlight w:val="none"/>
                      <w:lang w:val="en-US" w:eastAsia="zh-CN"/>
                    </w:rPr>
                    <w:t>位于厂区南侧，</w:t>
                  </w:r>
                  <w:r>
                    <w:rPr>
                      <w:rFonts w:hint="default" w:ascii="Times New Roman" w:hAnsi="Times New Roman" w:cs="Times New Roman"/>
                      <w:b w:val="0"/>
                      <w:bCs w:val="0"/>
                      <w:color w:val="auto"/>
                      <w:sz w:val="21"/>
                      <w:szCs w:val="21"/>
                      <w:highlight w:val="none"/>
                      <w:lang w:val="en-US" w:eastAsia="zh-CN"/>
                    </w:rPr>
                    <w:t>占地面积约20m</w:t>
                  </w:r>
                  <w:r>
                    <w:rPr>
                      <w:rFonts w:hint="default" w:ascii="Times New Roman" w:hAnsi="Times New Roman" w:cs="Times New Roman"/>
                      <w:b w:val="0"/>
                      <w:bCs w:val="0"/>
                      <w:color w:val="auto"/>
                      <w:sz w:val="21"/>
                      <w:szCs w:val="21"/>
                      <w:highlight w:val="none"/>
                      <w:vertAlign w:val="superscript"/>
                      <w:lang w:val="en-US" w:eastAsia="zh-CN"/>
                    </w:rPr>
                    <w:t>2</w:t>
                  </w:r>
                  <w:r>
                    <w:rPr>
                      <w:rFonts w:hint="eastAsia" w:ascii="Times New Roman" w:hAnsi="Times New Roman" w:cs="Times New Roman"/>
                      <w:b w:val="0"/>
                      <w:bCs w:val="0"/>
                      <w:color w:val="auto"/>
                      <w:sz w:val="21"/>
                      <w:szCs w:val="21"/>
                      <w:highlight w:val="none"/>
                      <w:vertAlign w:val="baseline"/>
                      <w:lang w:val="en-US" w:eastAsia="zh-CN"/>
                    </w:rPr>
                    <w:t>。</w:t>
                  </w:r>
                </w:p>
              </w:tc>
              <w:tc>
                <w:tcPr>
                  <w:tcW w:w="2653" w:type="pct"/>
                  <w:noWrap w:val="0"/>
                  <w:vAlign w:val="center"/>
                </w:tcPr>
                <w:p>
                  <w:pPr>
                    <w:pageBreakBefore w:val="0"/>
                    <w:kinsoku/>
                    <w:wordWrap/>
                    <w:bidi w:val="0"/>
                    <w:ind w:left="0" w:leftChars="0" w:right="0"/>
                    <w:rPr>
                      <w:rFonts w:hint="default" w:ascii="Times New Roman" w:hAnsi="Times New Roman" w:cs="Times New Roman"/>
                      <w:color w:val="auto"/>
                      <w:szCs w:val="21"/>
                      <w:lang w:val="en-US" w:eastAsia="zh-CN"/>
                    </w:rPr>
                  </w:pPr>
                  <w:r>
                    <w:rPr>
                      <w:rFonts w:hint="default" w:ascii="Times New Roman" w:hAnsi="Times New Roman" w:cs="Times New Roman"/>
                      <w:color w:val="auto"/>
                      <w:sz w:val="21"/>
                      <w:szCs w:val="21"/>
                      <w:highlight w:val="none"/>
                      <w:lang w:val="en-US" w:eastAsia="zh-CN"/>
                    </w:rPr>
                    <w:t>宣汉县清溪镇污水处理站</w:t>
                  </w:r>
                  <w:r>
                    <w:rPr>
                      <w:rFonts w:hint="eastAsia" w:ascii="Times New Roman" w:hAnsi="Times New Roman" w:cs="Times New Roman"/>
                      <w:b w:val="0"/>
                      <w:bCs w:val="0"/>
                      <w:color w:val="auto"/>
                      <w:sz w:val="21"/>
                      <w:szCs w:val="21"/>
                      <w:highlight w:val="none"/>
                      <w:vertAlign w:val="baseline"/>
                      <w:lang w:val="en-US" w:eastAsia="zh-CN"/>
                    </w:rPr>
                    <w:t>已</w:t>
                  </w:r>
                  <w:r>
                    <w:rPr>
                      <w:rFonts w:hint="default" w:ascii="Times New Roman" w:hAnsi="Times New Roman" w:cs="Times New Roman"/>
                      <w:b w:val="0"/>
                      <w:bCs w:val="0"/>
                      <w:color w:val="auto"/>
                      <w:sz w:val="21"/>
                      <w:szCs w:val="21"/>
                      <w:highlight w:val="none"/>
                      <w:vertAlign w:val="baseline"/>
                      <w:lang w:val="en-US" w:eastAsia="zh-CN"/>
                    </w:rPr>
                    <w:t>设置有1台KTDL-131型号叠螺式污泥脱水机</w:t>
                  </w:r>
                  <w:r>
                    <w:rPr>
                      <w:rFonts w:hint="eastAsia" w:ascii="Times New Roman" w:hAnsi="Times New Roman" w:cs="Times New Roman"/>
                      <w:b w:val="0"/>
                      <w:bCs w:val="0"/>
                      <w:color w:val="auto"/>
                      <w:sz w:val="21"/>
                      <w:szCs w:val="21"/>
                      <w:highlight w:val="none"/>
                      <w:vertAlign w:val="baseline"/>
                      <w:lang w:val="en-US" w:eastAsia="zh-CN"/>
                    </w:rPr>
                    <w:t>，</w:t>
                  </w:r>
                  <w:r>
                    <w:rPr>
                      <w:rFonts w:hint="default" w:ascii="Times New Roman" w:hAnsi="Times New Roman" w:cs="Times New Roman"/>
                      <w:color w:val="auto"/>
                      <w:sz w:val="21"/>
                      <w:szCs w:val="21"/>
                      <w:highlight w:val="none"/>
                      <w:lang w:bidi="ar"/>
                    </w:rPr>
                    <w:t>脱水后含水率</w:t>
                  </w:r>
                  <w:r>
                    <w:rPr>
                      <w:rFonts w:hint="eastAsia" w:ascii="Times New Roman" w:hAnsi="Times New Roman" w:cs="Times New Roman"/>
                      <w:color w:val="auto"/>
                      <w:sz w:val="21"/>
                      <w:szCs w:val="21"/>
                      <w:highlight w:val="none"/>
                      <w:lang w:val="en-US" w:eastAsia="zh-CN" w:bidi="ar"/>
                    </w:rPr>
                    <w:t>可</w:t>
                  </w:r>
                  <w:r>
                    <w:rPr>
                      <w:rFonts w:hint="default" w:ascii="Times New Roman" w:hAnsi="Times New Roman" w:cs="Times New Roman"/>
                      <w:color w:val="auto"/>
                      <w:sz w:val="21"/>
                      <w:szCs w:val="21"/>
                      <w:highlight w:val="none"/>
                      <w:lang w:bidi="ar"/>
                    </w:rPr>
                    <w:t>降至80%</w:t>
                  </w:r>
                  <w:r>
                    <w:rPr>
                      <w:rFonts w:hint="eastAsia" w:ascii="Times New Roman" w:hAnsi="Times New Roman" w:cs="Times New Roman"/>
                      <w:color w:val="auto"/>
                      <w:sz w:val="21"/>
                      <w:szCs w:val="21"/>
                      <w:highlight w:val="none"/>
                      <w:lang w:eastAsia="zh-CN" w:bidi="ar"/>
                    </w:rPr>
                    <w:t>。</w:t>
                  </w:r>
                  <w:r>
                    <w:rPr>
                      <w:rFonts w:hint="eastAsia" w:ascii="Times New Roman" w:hAnsi="Times New Roman" w:cs="Times New Roman"/>
                      <w:b w:val="0"/>
                      <w:bCs w:val="0"/>
                      <w:color w:val="auto"/>
                      <w:sz w:val="21"/>
                      <w:szCs w:val="21"/>
                      <w:highlight w:val="none"/>
                      <w:vertAlign w:val="baseline"/>
                      <w:lang w:val="en-US" w:eastAsia="zh-CN"/>
                    </w:rPr>
                    <w:t>本项目污泥均可依托其进行脱水，依托可行。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2</w:t>
                  </w:r>
                </w:p>
              </w:tc>
              <w:tc>
                <w:tcPr>
                  <w:tcW w:w="501"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default" w:ascii="Times New Roman" w:hAnsi="Times New Roman" w:cs="Times New Roman"/>
                      <w:b w:val="0"/>
                      <w:bCs w:val="0"/>
                      <w:color w:val="auto"/>
                      <w:sz w:val="21"/>
                      <w:szCs w:val="21"/>
                      <w:highlight w:val="none"/>
                      <w:lang w:val="en-US" w:eastAsia="zh-CN"/>
                    </w:rPr>
                    <w:t>污泥堆棚</w:t>
                  </w:r>
                </w:p>
              </w:tc>
              <w:tc>
                <w:tcPr>
                  <w:tcW w:w="307"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cs="Times New Roman"/>
                      <w:color w:val="auto"/>
                      <w:szCs w:val="21"/>
                      <w:lang w:val="en-US" w:eastAsia="zh-CN"/>
                    </w:rPr>
                    <w:t>1间</w:t>
                  </w:r>
                </w:p>
              </w:tc>
              <w:tc>
                <w:tcPr>
                  <w:tcW w:w="1288"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ascii="Times New Roman" w:hAnsi="Times New Roman" w:cs="Times New Roman"/>
                      <w:color w:val="auto"/>
                      <w:sz w:val="21"/>
                      <w:szCs w:val="21"/>
                      <w:highlight w:val="none"/>
                      <w:lang w:val="en-US" w:eastAsia="zh-CN"/>
                    </w:rPr>
                    <w:t>位于厂区南侧，</w:t>
                  </w:r>
                  <w:r>
                    <w:rPr>
                      <w:rFonts w:hint="default" w:ascii="Times New Roman" w:hAnsi="Times New Roman" w:cs="Times New Roman"/>
                      <w:b w:val="0"/>
                      <w:bCs w:val="0"/>
                      <w:color w:val="auto"/>
                      <w:sz w:val="21"/>
                      <w:szCs w:val="21"/>
                      <w:highlight w:val="none"/>
                      <w:lang w:val="en-US" w:eastAsia="zh-CN"/>
                    </w:rPr>
                    <w:t>占地面积约2</w:t>
                  </w:r>
                  <w:r>
                    <w:rPr>
                      <w:rFonts w:hint="eastAsia" w:ascii="Times New Roman" w:hAnsi="Times New Roman" w:cs="Times New Roman"/>
                      <w:b w:val="0"/>
                      <w:bCs w:val="0"/>
                      <w:color w:val="auto"/>
                      <w:sz w:val="21"/>
                      <w:szCs w:val="21"/>
                      <w:highlight w:val="none"/>
                      <w:lang w:val="en-US" w:eastAsia="zh-CN"/>
                    </w:rPr>
                    <w:t>7</w:t>
                  </w:r>
                  <w:r>
                    <w:rPr>
                      <w:rFonts w:hint="default" w:ascii="Times New Roman" w:hAnsi="Times New Roman" w:cs="Times New Roman"/>
                      <w:b w:val="0"/>
                      <w:bCs w:val="0"/>
                      <w:color w:val="auto"/>
                      <w:sz w:val="21"/>
                      <w:szCs w:val="21"/>
                      <w:highlight w:val="none"/>
                      <w:lang w:val="en-US" w:eastAsia="zh-CN"/>
                    </w:rPr>
                    <w:t>m</w:t>
                  </w:r>
                  <w:r>
                    <w:rPr>
                      <w:rFonts w:hint="default" w:ascii="Times New Roman" w:hAnsi="Times New Roman" w:cs="Times New Roman"/>
                      <w:b w:val="0"/>
                      <w:bCs w:val="0"/>
                      <w:color w:val="auto"/>
                      <w:sz w:val="21"/>
                      <w:szCs w:val="21"/>
                      <w:highlight w:val="none"/>
                      <w:vertAlign w:val="superscript"/>
                      <w:lang w:val="en-US" w:eastAsia="zh-CN"/>
                    </w:rPr>
                    <w:t>2</w:t>
                  </w:r>
                  <w:r>
                    <w:rPr>
                      <w:rFonts w:hint="eastAsia" w:ascii="Times New Roman" w:hAnsi="Times New Roman" w:cs="Times New Roman"/>
                      <w:b w:val="0"/>
                      <w:bCs w:val="0"/>
                      <w:color w:val="auto"/>
                      <w:sz w:val="21"/>
                      <w:szCs w:val="21"/>
                      <w:highlight w:val="none"/>
                      <w:vertAlign w:val="baseline"/>
                      <w:lang w:val="en-US" w:eastAsia="zh-CN"/>
                    </w:rPr>
                    <w:t>。</w:t>
                  </w:r>
                </w:p>
              </w:tc>
              <w:tc>
                <w:tcPr>
                  <w:tcW w:w="2653" w:type="pct"/>
                  <w:noWrap w:val="0"/>
                  <w:vAlign w:val="center"/>
                </w:tcPr>
                <w:p>
                  <w:pPr>
                    <w:pageBreakBefore w:val="0"/>
                    <w:kinsoku/>
                    <w:wordWrap/>
                    <w:bidi w:val="0"/>
                    <w:ind w:left="0" w:leftChars="0" w:right="0"/>
                    <w:rPr>
                      <w:rFonts w:hint="default" w:ascii="Times New Roman" w:hAnsi="Times New Roman" w:cs="Times New Roman"/>
                      <w:color w:val="auto"/>
                      <w:szCs w:val="21"/>
                      <w:lang w:val="en-US" w:eastAsia="zh-CN"/>
                    </w:rPr>
                  </w:pPr>
                  <w:r>
                    <w:rPr>
                      <w:rFonts w:hint="default" w:ascii="Times New Roman" w:hAnsi="Times New Roman" w:cs="Times New Roman"/>
                      <w:color w:val="auto"/>
                      <w:sz w:val="21"/>
                      <w:szCs w:val="21"/>
                      <w:highlight w:val="none"/>
                      <w:lang w:val="en-US" w:eastAsia="zh-CN"/>
                    </w:rPr>
                    <w:t>宣汉县清溪镇污水处理站</w:t>
                  </w:r>
                  <w:r>
                    <w:rPr>
                      <w:rFonts w:hint="eastAsia" w:ascii="Times New Roman" w:hAnsi="Times New Roman" w:cs="Times New Roman"/>
                      <w:color w:val="auto"/>
                      <w:sz w:val="21"/>
                      <w:szCs w:val="21"/>
                      <w:highlight w:val="none"/>
                      <w:lang w:val="en-US" w:eastAsia="zh-CN"/>
                    </w:rPr>
                    <w:t>已</w:t>
                  </w:r>
                  <w:r>
                    <w:rPr>
                      <w:rFonts w:hint="default" w:ascii="Times New Roman" w:hAnsi="Times New Roman" w:cs="Times New Roman"/>
                      <w:color w:val="auto"/>
                      <w:sz w:val="21"/>
                      <w:szCs w:val="21"/>
                      <w:highlight w:val="none"/>
                      <w:lang w:val="en-US" w:eastAsia="zh-CN"/>
                    </w:rPr>
                    <w:t>设置有</w:t>
                  </w:r>
                  <w:r>
                    <w:rPr>
                      <w:rFonts w:hint="default" w:ascii="Times New Roman" w:hAnsi="Times New Roman" w:cs="Times New Roman"/>
                      <w:b w:val="0"/>
                      <w:bCs w:val="0"/>
                      <w:color w:val="auto"/>
                      <w:sz w:val="21"/>
                      <w:szCs w:val="21"/>
                      <w:highlight w:val="none"/>
                      <w:lang w:val="en-US" w:eastAsia="zh-CN"/>
                    </w:rPr>
                    <w:t>污泥堆棚</w:t>
                  </w:r>
                  <w:r>
                    <w:rPr>
                      <w:rFonts w:hint="eastAsia" w:ascii="Times New Roman" w:hAnsi="Times New Roman" w:cs="Times New Roman"/>
                      <w:b w:val="0"/>
                      <w:bCs w:val="0"/>
                      <w:color w:val="auto"/>
                      <w:sz w:val="21"/>
                      <w:szCs w:val="21"/>
                      <w:highlight w:val="none"/>
                      <w:lang w:val="en-US" w:eastAsia="zh-CN"/>
                    </w:rPr>
                    <w:t>，建有</w:t>
                  </w:r>
                  <w:r>
                    <w:rPr>
                      <w:rFonts w:hint="default" w:ascii="Times New Roman" w:hAnsi="Times New Roman" w:cs="Times New Roman"/>
                      <w:color w:val="auto"/>
                      <w:sz w:val="21"/>
                      <w:szCs w:val="21"/>
                      <w:highlight w:val="none"/>
                      <w:lang w:val="en-US" w:eastAsia="zh-CN"/>
                    </w:rPr>
                    <w:t>彩钢瓦棚。</w:t>
                  </w:r>
                  <w:r>
                    <w:rPr>
                      <w:rFonts w:hint="eastAsia" w:ascii="Times New Roman" w:hAnsi="Times New Roman" w:cs="Times New Roman"/>
                      <w:color w:val="auto"/>
                      <w:sz w:val="21"/>
                      <w:szCs w:val="21"/>
                      <w:highlight w:val="none"/>
                      <w:lang w:val="en-US" w:eastAsia="zh-CN"/>
                    </w:rPr>
                    <w:t>其堆放面积可满足本项目污泥暂存，</w:t>
                  </w:r>
                  <w:r>
                    <w:rPr>
                      <w:rFonts w:hint="eastAsia" w:ascii="Times New Roman" w:hAnsi="Times New Roman" w:cs="Times New Roman"/>
                      <w:b w:val="0"/>
                      <w:bCs w:val="0"/>
                      <w:color w:val="auto"/>
                      <w:sz w:val="21"/>
                      <w:szCs w:val="21"/>
                      <w:highlight w:val="none"/>
                      <w:vertAlign w:val="baseline"/>
                      <w:lang w:val="en-US" w:eastAsia="zh-CN"/>
                    </w:rPr>
                    <w:t>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3</w:t>
                  </w:r>
                </w:p>
              </w:tc>
              <w:tc>
                <w:tcPr>
                  <w:tcW w:w="501"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cs="Times New Roman"/>
                      <w:color w:val="auto"/>
                      <w:szCs w:val="21"/>
                      <w:lang w:val="en-US" w:eastAsia="zh-CN"/>
                    </w:rPr>
                    <w:t>调节池</w:t>
                  </w:r>
                </w:p>
              </w:tc>
              <w:tc>
                <w:tcPr>
                  <w:tcW w:w="307"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cs="Times New Roman"/>
                      <w:color w:val="auto"/>
                      <w:szCs w:val="21"/>
                      <w:lang w:val="en-US" w:eastAsia="zh-CN"/>
                    </w:rPr>
                    <w:t>1座</w:t>
                  </w:r>
                </w:p>
              </w:tc>
              <w:tc>
                <w:tcPr>
                  <w:tcW w:w="1288" w:type="pct"/>
                  <w:noWrap w:val="0"/>
                  <w:vAlign w:val="center"/>
                </w:tcPr>
                <w:p>
                  <w:pPr>
                    <w:pageBreakBefore w:val="0"/>
                    <w:kinsoku/>
                    <w:wordWrap/>
                    <w:bidi w:val="0"/>
                    <w:ind w:left="0" w:leftChars="0" w:right="0"/>
                    <w:jc w:val="center"/>
                    <w:rPr>
                      <w:rFonts w:hint="default" w:ascii="Times New Roman" w:hAnsi="Times New Roman" w:cs="Times New Roman"/>
                      <w:color w:val="auto"/>
                      <w:szCs w:val="21"/>
                      <w:lang w:val="en-US" w:eastAsia="zh-CN"/>
                    </w:rPr>
                  </w:pPr>
                  <w:r>
                    <w:rPr>
                      <w:rFonts w:hint="eastAsia" w:ascii="Times New Roman" w:hAnsi="Times New Roman" w:cs="Times New Roman"/>
                      <w:color w:val="auto"/>
                      <w:sz w:val="21"/>
                      <w:szCs w:val="21"/>
                      <w:highlight w:val="none"/>
                      <w:lang w:val="en-US" w:eastAsia="zh-CN"/>
                    </w:rPr>
                    <w:t>位于厂区西侧，</w:t>
                  </w:r>
                  <w:r>
                    <w:rPr>
                      <w:rFonts w:hint="default" w:ascii="Times New Roman" w:hAnsi="Times New Roman" w:cs="Times New Roman"/>
                      <w:color w:val="auto"/>
                      <w:sz w:val="21"/>
                      <w:szCs w:val="21"/>
                      <w:highlight w:val="none"/>
                    </w:rPr>
                    <w:t>L×B×H=</w:t>
                  </w:r>
                  <w:r>
                    <w:rPr>
                      <w:rFonts w:hint="default" w:ascii="Times New Roman" w:hAnsi="Times New Roman" w:cs="Times New Roman"/>
                      <w:color w:val="auto"/>
                      <w:sz w:val="21"/>
                      <w:szCs w:val="21"/>
                      <w:highlight w:val="none"/>
                      <w:lang w:val="en-US" w:eastAsia="zh-CN"/>
                    </w:rPr>
                    <w:t>5.6</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4.1</w:t>
                  </w:r>
                  <w:r>
                    <w:rPr>
                      <w:rFonts w:hint="default" w:ascii="Times New Roman" w:hAnsi="Times New Roman" w:cs="Times New Roman"/>
                      <w:color w:val="auto"/>
                      <w:sz w:val="21"/>
                      <w:szCs w:val="21"/>
                      <w:highlight w:val="none"/>
                    </w:rPr>
                    <w:t>m，</w:t>
                  </w:r>
                  <w:r>
                    <w:rPr>
                      <w:rFonts w:hint="default" w:ascii="Times New Roman" w:hAnsi="Times New Roman" w:cs="Times New Roman"/>
                      <w:color w:val="auto"/>
                      <w:sz w:val="21"/>
                      <w:szCs w:val="21"/>
                      <w:highlight w:val="none"/>
                      <w:lang w:val="en-US" w:eastAsia="zh-CN"/>
                    </w:rPr>
                    <w:t>地埋式</w:t>
                  </w:r>
                  <w:r>
                    <w:rPr>
                      <w:rFonts w:hint="default" w:ascii="Times New Roman" w:hAnsi="Times New Roman" w:cs="Times New Roman"/>
                      <w:color w:val="auto"/>
                      <w:sz w:val="21"/>
                      <w:szCs w:val="21"/>
                      <w:highlight w:val="none"/>
                    </w:rPr>
                    <w:t>钢混结构</w:t>
                  </w:r>
                  <w:r>
                    <w:rPr>
                      <w:rFonts w:hint="default" w:ascii="Times New Roman" w:hAnsi="Times New Roman" w:cs="Times New Roman"/>
                      <w:color w:val="auto"/>
                      <w:sz w:val="21"/>
                      <w:szCs w:val="21"/>
                      <w:highlight w:val="none"/>
                      <w:lang w:eastAsia="zh-CN"/>
                    </w:rPr>
                    <w:t>。</w:t>
                  </w:r>
                </w:p>
              </w:tc>
              <w:tc>
                <w:tcPr>
                  <w:tcW w:w="2653" w:type="pct"/>
                  <w:noWrap w:val="0"/>
                  <w:vAlign w:val="center"/>
                </w:tcPr>
                <w:p>
                  <w:pPr>
                    <w:pageBreakBefore w:val="0"/>
                    <w:kinsoku/>
                    <w:wordWrap/>
                    <w:bidi w:val="0"/>
                    <w:ind w:left="0" w:leftChars="0" w:right="0"/>
                    <w:rPr>
                      <w:rFonts w:hint="default" w:ascii="Times New Roman" w:hAnsi="Times New Roman" w:cs="Times New Roman"/>
                      <w:color w:val="auto"/>
                      <w:szCs w:val="21"/>
                      <w:lang w:val="en-US" w:eastAsia="zh-CN"/>
                    </w:rPr>
                  </w:pPr>
                  <w:r>
                    <w:rPr>
                      <w:rFonts w:hint="default" w:ascii="Times New Roman" w:hAnsi="Times New Roman" w:cs="Times New Roman"/>
                      <w:color w:val="auto"/>
                      <w:szCs w:val="21"/>
                      <w:lang w:val="en-US" w:eastAsia="zh-CN"/>
                    </w:rPr>
                    <w:t>直接利旧使用，满足</w:t>
                  </w:r>
                  <w:r>
                    <w:rPr>
                      <w:rFonts w:hint="default" w:ascii="Times New Roman" w:hAnsi="Times New Roman" w:cs="Times New Roman"/>
                      <w:color w:val="auto"/>
                      <w:sz w:val="21"/>
                      <w:szCs w:val="21"/>
                      <w:highlight w:val="none"/>
                      <w:lang w:val="en-US" w:eastAsia="zh-CN"/>
                    </w:rPr>
                    <w:t>宣汉县清溪镇污水处理站</w:t>
                  </w:r>
                  <w:r>
                    <w:rPr>
                      <w:rFonts w:hint="default" w:ascii="Times New Roman" w:hAnsi="Times New Roman" w:cs="Times New Roman"/>
                      <w:color w:val="auto"/>
                      <w:szCs w:val="21"/>
                      <w:lang w:val="en-US" w:eastAsia="zh-CN"/>
                    </w:rPr>
                    <w:t>改造后工艺需求</w:t>
                  </w:r>
                  <w:r>
                    <w:rPr>
                      <w:rFonts w:hint="eastAsia" w:cs="Times New Roman"/>
                      <w:color w:val="auto"/>
                      <w:szCs w:val="21"/>
                      <w:lang w:val="en-US" w:eastAsia="zh-CN"/>
                    </w:rPr>
                    <w:t>，依托可行。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4</w:t>
                  </w:r>
                </w:p>
              </w:tc>
              <w:tc>
                <w:tcPr>
                  <w:tcW w:w="501" w:type="pct"/>
                  <w:noWrap w:val="0"/>
                  <w:vAlign w:val="center"/>
                </w:tcPr>
                <w:p>
                  <w:pPr>
                    <w:pageBreakBefore w:val="0"/>
                    <w:kinsoku/>
                    <w:wordWrap/>
                    <w:bidi w:val="0"/>
                    <w:ind w:left="0" w:leftChars="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在线监测间</w:t>
                  </w:r>
                </w:p>
              </w:tc>
              <w:tc>
                <w:tcPr>
                  <w:tcW w:w="307"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lang w:val="en-US" w:eastAsia="zh-CN"/>
                    </w:rPr>
                    <w:t>1间</w:t>
                  </w:r>
                </w:p>
              </w:tc>
              <w:tc>
                <w:tcPr>
                  <w:tcW w:w="1288"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 w:val="21"/>
                      <w:szCs w:val="21"/>
                      <w:highlight w:val="none"/>
                      <w:lang w:val="en-US" w:eastAsia="zh-CN"/>
                    </w:rPr>
                    <w:t>位于综合楼1楼</w:t>
                  </w:r>
                  <w:r>
                    <w:rPr>
                      <w:rFonts w:hint="eastAsia" w:ascii="Times New Roman" w:hAnsi="Times New Roman" w:cs="Times New Roman"/>
                      <w:color w:val="auto"/>
                      <w:sz w:val="21"/>
                      <w:szCs w:val="21"/>
                      <w:highlight w:val="none"/>
                      <w:lang w:val="en-US" w:eastAsia="zh-CN"/>
                    </w:rPr>
                    <w:t>，</w:t>
                  </w:r>
                  <w:r>
                    <w:rPr>
                      <w:rFonts w:hint="default" w:ascii="Times New Roman" w:hAnsi="Times New Roman" w:cs="Times New Roman"/>
                      <w:color w:val="auto"/>
                      <w:sz w:val="21"/>
                      <w:szCs w:val="21"/>
                      <w:highlight w:val="none"/>
                      <w:lang w:val="en-US" w:eastAsia="zh-CN"/>
                    </w:rPr>
                    <w:t>占地面积约15m</w:t>
                  </w:r>
                  <w:r>
                    <w:rPr>
                      <w:rFonts w:hint="default" w:ascii="Times New Roman" w:hAnsi="Times New Roman" w:cs="Times New Roman"/>
                      <w:color w:val="auto"/>
                      <w:sz w:val="21"/>
                      <w:szCs w:val="21"/>
                      <w:highlight w:val="none"/>
                      <w:vertAlign w:val="superscript"/>
                      <w:lang w:val="en-US" w:eastAsia="zh-CN"/>
                    </w:rPr>
                    <w:t>2</w:t>
                  </w:r>
                  <w:r>
                    <w:rPr>
                      <w:rFonts w:hint="eastAsia" w:ascii="Times New Roman" w:hAnsi="Times New Roman" w:cs="Times New Roman"/>
                      <w:color w:val="auto"/>
                      <w:sz w:val="21"/>
                      <w:szCs w:val="21"/>
                      <w:highlight w:val="none"/>
                      <w:lang w:val="en-US" w:eastAsia="zh-CN"/>
                    </w:rPr>
                    <w:t>。</w:t>
                  </w:r>
                </w:p>
              </w:tc>
              <w:tc>
                <w:tcPr>
                  <w:tcW w:w="2653" w:type="pct"/>
                  <w:noWrap w:val="0"/>
                  <w:vAlign w:val="center"/>
                </w:tcPr>
                <w:p>
                  <w:pPr>
                    <w:keepNext w:val="0"/>
                    <w:keepLines w:val="0"/>
                    <w:pageBreakBefore w:val="0"/>
                    <w:tabs>
                      <w:tab w:val="left" w:pos="555"/>
                    </w:tabs>
                    <w:kinsoku/>
                    <w:wordWrap/>
                    <w:overflowPunct/>
                    <w:topLinePunct w:val="0"/>
                    <w:bidi w:val="0"/>
                    <w:snapToGrid w:val="0"/>
                    <w:ind w:left="0" w:leftChars="0" w:right="0"/>
                    <w:jc w:val="both"/>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 w:val="21"/>
                      <w:szCs w:val="21"/>
                      <w:highlight w:val="none"/>
                      <w:lang w:val="en-US" w:eastAsia="zh-CN"/>
                    </w:rPr>
                    <w:t>宣汉县清溪镇污水处理站</w:t>
                  </w:r>
                  <w:r>
                    <w:rPr>
                      <w:rFonts w:hint="eastAsia" w:ascii="Times New Roman" w:hAnsi="Times New Roman" w:cs="Times New Roman"/>
                      <w:color w:val="auto"/>
                      <w:sz w:val="21"/>
                      <w:szCs w:val="21"/>
                      <w:highlight w:val="none"/>
                      <w:lang w:val="en-US" w:eastAsia="zh-CN"/>
                    </w:rPr>
                    <w:t>现</w:t>
                  </w:r>
                  <w:r>
                    <w:rPr>
                      <w:rFonts w:hint="default" w:ascii="Times New Roman" w:hAnsi="Times New Roman" w:cs="Times New Roman"/>
                      <w:color w:val="auto"/>
                      <w:szCs w:val="21"/>
                      <w:lang w:val="en-US" w:eastAsia="zh-CN"/>
                    </w:rPr>
                    <w:t>已</w:t>
                  </w:r>
                  <w:r>
                    <w:rPr>
                      <w:rFonts w:hint="eastAsia" w:cs="Times New Roman"/>
                      <w:color w:val="auto"/>
                      <w:szCs w:val="21"/>
                      <w:lang w:val="en-US" w:eastAsia="zh-CN"/>
                    </w:rPr>
                    <w:t>建设1间</w:t>
                  </w:r>
                  <w:r>
                    <w:rPr>
                      <w:rFonts w:hint="default" w:ascii="Times New Roman" w:hAnsi="Times New Roman" w:cs="Times New Roman"/>
                      <w:color w:val="auto"/>
                      <w:szCs w:val="21"/>
                      <w:lang w:val="en-US" w:eastAsia="zh-CN"/>
                    </w:rPr>
                    <w:t>在线监测间</w:t>
                  </w:r>
                  <w:r>
                    <w:rPr>
                      <w:rFonts w:hint="eastAsia" w:ascii="Times New Roman" w:hAnsi="Times New Roman" w:cs="Times New Roman"/>
                      <w:color w:val="auto"/>
                      <w:szCs w:val="21"/>
                      <w:lang w:val="en-US" w:eastAsia="zh-CN"/>
                    </w:rPr>
                    <w:t>，</w:t>
                  </w:r>
                  <w:r>
                    <w:rPr>
                      <w:rFonts w:hint="default" w:ascii="Times New Roman" w:hAnsi="Times New Roman" w:cs="Times New Roman"/>
                      <w:color w:val="auto"/>
                      <w:sz w:val="21"/>
                      <w:szCs w:val="21"/>
                      <w:highlight w:val="none"/>
                      <w:lang w:val="en-US" w:eastAsia="zh-CN"/>
                    </w:rPr>
                    <w:t>设置有</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台进水在线监测设备、</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台出水在线监测设备，在线监测因子为</w:t>
                  </w:r>
                  <w:r>
                    <w:rPr>
                      <w:rFonts w:hint="eastAsia" w:cs="Times New Roman"/>
                      <w:color w:val="auto"/>
                      <w:sz w:val="21"/>
                      <w:szCs w:val="21"/>
                      <w:highlight w:val="none"/>
                      <w:lang w:val="en-US" w:eastAsia="zh-CN"/>
                    </w:rPr>
                    <w:t>水温、流量、pH、</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default" w:ascii="Times New Roman" w:hAnsi="Times New Roman" w:cs="Times New Roman"/>
                      <w:color w:val="auto"/>
                      <w:sz w:val="21"/>
                      <w:szCs w:val="21"/>
                      <w:highlight w:val="none"/>
                      <w:lang w:eastAsia="zh-CN" w:bidi="ar"/>
                    </w:rPr>
                    <w:t>，</w:t>
                  </w:r>
                  <w:r>
                    <w:rPr>
                      <w:rFonts w:hint="default" w:ascii="Times New Roman" w:hAnsi="Times New Roman" w:cs="Times New Roman"/>
                      <w:color w:val="auto"/>
                      <w:sz w:val="21"/>
                      <w:szCs w:val="21"/>
                      <w:highlight w:val="none"/>
                      <w:lang w:eastAsia="zh-CN"/>
                    </w:rPr>
                    <w:t>实时云上传智慧管理平台。</w:t>
                  </w:r>
                  <w:r>
                    <w:rPr>
                      <w:rFonts w:hint="eastAsia" w:ascii="Times New Roman" w:hAnsi="Times New Roman" w:cs="Times New Roman"/>
                      <w:color w:val="auto"/>
                      <w:sz w:val="21"/>
                      <w:szCs w:val="21"/>
                      <w:highlight w:val="none"/>
                      <w:lang w:val="en-US" w:eastAsia="zh-CN"/>
                    </w:rPr>
                    <w:t>本项目</w:t>
                  </w:r>
                  <w:r>
                    <w:rPr>
                      <w:rFonts w:hint="default" w:ascii="Times New Roman" w:hAnsi="Times New Roman" w:cs="Times New Roman"/>
                      <w:color w:val="auto"/>
                      <w:sz w:val="21"/>
                      <w:szCs w:val="21"/>
                      <w:highlight w:val="none"/>
                      <w:lang w:val="en-US" w:eastAsia="zh-CN"/>
                    </w:rPr>
                    <w:t>宣汉县清溪镇污水处理站</w:t>
                  </w:r>
                  <w:r>
                    <w:rPr>
                      <w:rFonts w:hint="eastAsia" w:ascii="Times New Roman" w:hAnsi="Times New Roman" w:cs="Times New Roman"/>
                      <w:color w:val="auto"/>
                      <w:sz w:val="21"/>
                      <w:szCs w:val="21"/>
                      <w:highlight w:val="none"/>
                      <w:lang w:val="en-US" w:eastAsia="zh-CN"/>
                    </w:rPr>
                    <w:t>升级改造后可依托其进行在线监测，</w:t>
                  </w:r>
                  <w:r>
                    <w:rPr>
                      <w:rFonts w:hint="eastAsia" w:cs="Times New Roman"/>
                      <w:color w:val="auto"/>
                      <w:szCs w:val="21"/>
                      <w:lang w:val="en-US" w:eastAsia="zh-CN"/>
                    </w:rPr>
                    <w:t>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5</w:t>
                  </w:r>
                </w:p>
              </w:tc>
              <w:tc>
                <w:tcPr>
                  <w:tcW w:w="501"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化验分析室</w:t>
                  </w:r>
                </w:p>
              </w:tc>
              <w:tc>
                <w:tcPr>
                  <w:tcW w:w="307"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1</w:t>
                  </w:r>
                  <w:r>
                    <w:rPr>
                      <w:rFonts w:hint="default" w:ascii="Times New Roman" w:hAnsi="Times New Roman" w:cs="Times New Roman"/>
                      <w:color w:val="auto"/>
                      <w:szCs w:val="21"/>
                      <w:lang w:val="en-US" w:eastAsia="zh-CN"/>
                    </w:rPr>
                    <w:t>间</w:t>
                  </w:r>
                </w:p>
              </w:tc>
              <w:tc>
                <w:tcPr>
                  <w:tcW w:w="1288"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color w:val="auto"/>
                      <w:szCs w:val="21"/>
                      <w:lang w:val="en-US" w:eastAsia="zh-CN"/>
                    </w:rPr>
                    <w:t>依托</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的化验分析室</w:t>
                  </w:r>
                  <w:r>
                    <w:rPr>
                      <w:rFonts w:hint="eastAsia" w:ascii="Times New Roman" w:hAnsi="Times New Roman" w:eastAsia="宋体" w:cs="Times New Roman"/>
                      <w:i w:val="0"/>
                      <w:iCs w:val="0"/>
                      <w:caps w:val="0"/>
                      <w:color w:val="auto"/>
                      <w:spacing w:val="0"/>
                      <w:sz w:val="21"/>
                      <w:szCs w:val="21"/>
                      <w:shd w:val="clear" w:fill="FFFFFF"/>
                      <w:lang w:val="en-US" w:eastAsia="zh-CN"/>
                    </w:rPr>
                    <w:t>。</w:t>
                  </w:r>
                </w:p>
              </w:tc>
              <w:tc>
                <w:tcPr>
                  <w:tcW w:w="2653" w:type="pct"/>
                  <w:noWrap w:val="0"/>
                  <w:vAlign w:val="center"/>
                </w:tcPr>
                <w:p>
                  <w:pPr>
                    <w:pageBreakBefore w:val="0"/>
                    <w:kinsoku/>
                    <w:wordWrap/>
                    <w:bidi w:val="0"/>
                    <w:ind w:left="0" w:leftChars="0" w:right="0"/>
                    <w:rPr>
                      <w:rFonts w:hint="default" w:ascii="Times New Roman" w:hAnsi="Times New Roman" w:eastAsia="宋体" w:cs="Times New Roman"/>
                      <w:color w:val="auto"/>
                      <w:kern w:val="2"/>
                      <w:sz w:val="21"/>
                      <w:szCs w:val="21"/>
                      <w:lang w:val="en-US" w:eastAsia="zh-CN" w:bidi="ar-SA"/>
                    </w:rPr>
                  </w:pPr>
                  <w:r>
                    <w:rPr>
                      <w:rFonts w:hint="eastAsia" w:cs="Times New Roman"/>
                      <w:color w:val="auto"/>
                      <w:kern w:val="2"/>
                      <w:sz w:val="21"/>
                      <w:szCs w:val="21"/>
                      <w:lang w:val="en-US" w:eastAsia="zh-CN" w:bidi="ar-SA"/>
                    </w:rPr>
                    <w:t>据业主提供资料，本项目废水例行监测，由工作人员取样后，送至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eastAsia" w:ascii="Times New Roman" w:hAnsi="Times New Roman" w:eastAsia="宋体" w:cs="Times New Roman"/>
                      <w:i w:val="0"/>
                      <w:iCs w:val="0"/>
                      <w:caps w:val="0"/>
                      <w:color w:val="auto"/>
                      <w:spacing w:val="0"/>
                      <w:sz w:val="21"/>
                      <w:szCs w:val="21"/>
                      <w:shd w:val="clear" w:fill="FFFFFF"/>
                      <w:lang w:val="en-US" w:eastAsia="zh-CN"/>
                    </w:rPr>
                    <w:t>化验分析室进行分析实验。本项目距离</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eastAsia" w:ascii="Times New Roman" w:hAnsi="Times New Roman" w:eastAsia="宋体" w:cs="Times New Roman"/>
                      <w:i w:val="0"/>
                      <w:iCs w:val="0"/>
                      <w:caps w:val="0"/>
                      <w:color w:val="auto"/>
                      <w:spacing w:val="0"/>
                      <w:sz w:val="21"/>
                      <w:szCs w:val="21"/>
                      <w:shd w:val="clear" w:fill="FFFFFF"/>
                      <w:lang w:val="en-US" w:eastAsia="zh-CN"/>
                    </w:rPr>
                    <w:t>约16km，已有</w:t>
                  </w:r>
                  <w:r>
                    <w:rPr>
                      <w:rFonts w:hint="default" w:ascii="Times New Roman" w:hAnsi="Times New Roman" w:cs="Times New Roman"/>
                      <w:color w:val="auto"/>
                      <w:sz w:val="21"/>
                      <w:szCs w:val="21"/>
                      <w:highlight w:val="none"/>
                    </w:rPr>
                    <w:t>乡村道路</w:t>
                  </w:r>
                  <w:r>
                    <w:rPr>
                      <w:rFonts w:hint="eastAsia" w:ascii="Times New Roman" w:hAnsi="Times New Roman" w:cs="Times New Roman"/>
                      <w:color w:val="auto"/>
                      <w:sz w:val="21"/>
                      <w:szCs w:val="21"/>
                      <w:highlight w:val="none"/>
                      <w:lang w:val="en-US" w:eastAsia="zh-CN"/>
                    </w:rPr>
                    <w:t>连接，交通方便，依托可行。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default" w:cs="Times New Roman"/>
                      <w:color w:val="auto"/>
                      <w:szCs w:val="21"/>
                      <w:lang w:val="en-US" w:eastAsia="zh-CN"/>
                    </w:rPr>
                  </w:pPr>
                  <w:r>
                    <w:rPr>
                      <w:rFonts w:hint="eastAsia" w:cs="Times New Roman"/>
                      <w:color w:val="auto"/>
                      <w:szCs w:val="21"/>
                      <w:lang w:val="en-US" w:eastAsia="zh-CN"/>
                    </w:rPr>
                    <w:t>6</w:t>
                  </w:r>
                </w:p>
              </w:tc>
              <w:tc>
                <w:tcPr>
                  <w:tcW w:w="501"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机修车间</w:t>
                  </w:r>
                </w:p>
              </w:tc>
              <w:tc>
                <w:tcPr>
                  <w:tcW w:w="307" w:type="pct"/>
                  <w:noWrap w:val="0"/>
                  <w:vAlign w:val="center"/>
                </w:tcPr>
                <w:p>
                  <w:pPr>
                    <w:pageBreakBefore w:val="0"/>
                    <w:kinsoku/>
                    <w:wordWrap/>
                    <w:bidi w:val="0"/>
                    <w:ind w:left="0" w:leftChars="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1间</w:t>
                  </w:r>
                </w:p>
              </w:tc>
              <w:tc>
                <w:tcPr>
                  <w:tcW w:w="1288" w:type="pct"/>
                  <w:noWrap w:val="0"/>
                  <w:vAlign w:val="center"/>
                </w:tcPr>
                <w:p>
                  <w:pPr>
                    <w:pageBreakBefore w:val="0"/>
                    <w:kinsoku/>
                    <w:wordWrap/>
                    <w:bidi w:val="0"/>
                    <w:ind w:left="0" w:leftChars="0" w:right="0"/>
                    <w:jc w:val="center"/>
                    <w:rPr>
                      <w:rFonts w:hint="default" w:ascii="Times New Roman" w:hAnsi="Times New Roman" w:cs="Times New Roman"/>
                      <w:color w:val="auto"/>
                      <w:szCs w:val="21"/>
                      <w:vertAlign w:val="baseline"/>
                      <w:lang w:val="en-US"/>
                    </w:rPr>
                  </w:pPr>
                  <w:r>
                    <w:rPr>
                      <w:rFonts w:hint="eastAsia" w:ascii="Times New Roman" w:hAnsi="Times New Roman" w:eastAsia="宋体" w:cs="Times New Roman"/>
                      <w:i w:val="0"/>
                      <w:iCs w:val="0"/>
                      <w:caps w:val="0"/>
                      <w:color w:val="auto"/>
                      <w:spacing w:val="0"/>
                      <w:sz w:val="21"/>
                      <w:szCs w:val="21"/>
                      <w:shd w:val="clear" w:fill="FFFFFF"/>
                      <w:lang w:val="en-US" w:eastAsia="zh-CN"/>
                    </w:rPr>
                    <w:t>依托</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的机修车间</w:t>
                  </w:r>
                  <w:r>
                    <w:rPr>
                      <w:rFonts w:hint="eastAsia" w:ascii="Times New Roman" w:hAnsi="Times New Roman" w:eastAsia="宋体" w:cs="Times New Roman"/>
                      <w:i w:val="0"/>
                      <w:iCs w:val="0"/>
                      <w:caps w:val="0"/>
                      <w:color w:val="auto"/>
                      <w:spacing w:val="0"/>
                      <w:sz w:val="21"/>
                      <w:szCs w:val="21"/>
                      <w:shd w:val="clear" w:fill="FFFFFF"/>
                      <w:lang w:val="en-US" w:eastAsia="zh-CN"/>
                    </w:rPr>
                    <w:t>，占地面积约140m</w:t>
                  </w:r>
                  <w:r>
                    <w:rPr>
                      <w:rFonts w:hint="eastAsia" w:ascii="Times New Roman" w:hAnsi="Times New Roman" w:eastAsia="宋体" w:cs="Times New Roman"/>
                      <w:i w:val="0"/>
                      <w:iCs w:val="0"/>
                      <w:caps w:val="0"/>
                      <w:color w:val="auto"/>
                      <w:spacing w:val="0"/>
                      <w:sz w:val="21"/>
                      <w:szCs w:val="21"/>
                      <w:shd w:val="clear" w:fill="FFFFFF"/>
                      <w:vertAlign w:val="superscript"/>
                      <w:lang w:val="en-US" w:eastAsia="zh-CN"/>
                    </w:rPr>
                    <w:t>2</w:t>
                  </w:r>
                  <w:r>
                    <w:rPr>
                      <w:rFonts w:hint="eastAsia" w:ascii="Times New Roman" w:hAnsi="Times New Roman" w:eastAsia="宋体" w:cs="Times New Roman"/>
                      <w:i w:val="0"/>
                      <w:iCs w:val="0"/>
                      <w:caps w:val="0"/>
                      <w:color w:val="auto"/>
                      <w:spacing w:val="0"/>
                      <w:sz w:val="21"/>
                      <w:szCs w:val="21"/>
                      <w:shd w:val="clear" w:fill="FFFFFF"/>
                      <w:vertAlign w:val="baseline"/>
                      <w:lang w:val="en-US" w:eastAsia="zh-CN"/>
                    </w:rPr>
                    <w:t>。</w:t>
                  </w:r>
                </w:p>
              </w:tc>
              <w:tc>
                <w:tcPr>
                  <w:tcW w:w="2653" w:type="pct"/>
                  <w:noWrap w:val="0"/>
                  <w:vAlign w:val="center"/>
                </w:tcPr>
                <w:p>
                  <w:pPr>
                    <w:pageBreakBefore w:val="0"/>
                    <w:kinsoku/>
                    <w:wordWrap/>
                    <w:bidi w:val="0"/>
                    <w:ind w:left="0" w:leftChars="0" w:right="0"/>
                    <w:rPr>
                      <w:rFonts w:hint="default" w:ascii="Times New Roman" w:hAnsi="Times New Roman" w:cs="Times New Roman"/>
                      <w:color w:val="auto"/>
                      <w:szCs w:val="21"/>
                      <w:lang w:val="en-US"/>
                    </w:rPr>
                  </w:pPr>
                  <w:r>
                    <w:rPr>
                      <w:rFonts w:hint="eastAsia" w:cs="Times New Roman"/>
                      <w:color w:val="auto"/>
                      <w:kern w:val="2"/>
                      <w:sz w:val="21"/>
                      <w:szCs w:val="21"/>
                      <w:lang w:val="en-US" w:eastAsia="zh-CN" w:bidi="ar-SA"/>
                    </w:rPr>
                    <w:t>据业主提供资料，</w:t>
                  </w:r>
                  <w:r>
                    <w:rPr>
                      <w:rFonts w:hint="default" w:ascii="Times New Roman" w:hAnsi="Times New Roman" w:cs="Times New Roman"/>
                      <w:b w:val="0"/>
                      <w:bCs w:val="0"/>
                      <w:color w:val="auto"/>
                      <w:sz w:val="21"/>
                      <w:szCs w:val="21"/>
                      <w:highlight w:val="none"/>
                      <w:lang w:val="en-US" w:eastAsia="zh-CN"/>
                    </w:rPr>
                    <w:t>本项目设备维修送至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的机修车间进行维修。</w:t>
                  </w:r>
                  <w:r>
                    <w:rPr>
                      <w:rFonts w:hint="eastAsia" w:ascii="Times New Roman" w:hAnsi="Times New Roman" w:eastAsia="宋体" w:cs="Times New Roman"/>
                      <w:i w:val="0"/>
                      <w:iCs w:val="0"/>
                      <w:caps w:val="0"/>
                      <w:color w:val="auto"/>
                      <w:spacing w:val="0"/>
                      <w:sz w:val="21"/>
                      <w:szCs w:val="21"/>
                      <w:shd w:val="clear" w:fill="FFFFFF"/>
                      <w:lang w:val="en-US" w:eastAsia="zh-CN"/>
                    </w:rPr>
                    <w:t>已有</w:t>
                  </w:r>
                  <w:r>
                    <w:rPr>
                      <w:rFonts w:hint="default" w:ascii="Times New Roman" w:hAnsi="Times New Roman" w:cs="Times New Roman"/>
                      <w:color w:val="auto"/>
                      <w:sz w:val="21"/>
                      <w:szCs w:val="21"/>
                      <w:highlight w:val="none"/>
                    </w:rPr>
                    <w:t>乡村道路</w:t>
                  </w:r>
                  <w:r>
                    <w:rPr>
                      <w:rFonts w:hint="eastAsia" w:ascii="Times New Roman" w:hAnsi="Times New Roman" w:cs="Times New Roman"/>
                      <w:color w:val="auto"/>
                      <w:sz w:val="21"/>
                      <w:szCs w:val="21"/>
                      <w:highlight w:val="none"/>
                      <w:lang w:val="en-US" w:eastAsia="zh-CN"/>
                    </w:rPr>
                    <w:t>连接，交通方便，依托可行。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 w:type="pct"/>
                  <w:noWrap w:val="0"/>
                  <w:vAlign w:val="center"/>
                </w:tcPr>
                <w:p>
                  <w:pPr>
                    <w:pageBreakBefore w:val="0"/>
                    <w:kinsoku/>
                    <w:wordWrap/>
                    <w:bidi w:val="0"/>
                    <w:ind w:left="0" w:leftChars="0" w:right="0"/>
                    <w:jc w:val="center"/>
                    <w:rPr>
                      <w:rFonts w:hint="default" w:cs="Times New Roman"/>
                      <w:color w:val="auto"/>
                      <w:szCs w:val="21"/>
                      <w:lang w:val="en-US" w:eastAsia="zh-CN"/>
                    </w:rPr>
                  </w:pPr>
                  <w:r>
                    <w:rPr>
                      <w:rFonts w:hint="eastAsia" w:cs="Times New Roman"/>
                      <w:color w:val="auto"/>
                      <w:szCs w:val="21"/>
                      <w:lang w:val="en-US" w:eastAsia="zh-CN"/>
                    </w:rPr>
                    <w:t>7</w:t>
                  </w:r>
                </w:p>
              </w:tc>
              <w:tc>
                <w:tcPr>
                  <w:tcW w:w="501" w:type="pct"/>
                  <w:noWrap w:val="0"/>
                  <w:vAlign w:val="center"/>
                </w:tcPr>
                <w:p>
                  <w:pPr>
                    <w:pageBreakBefore w:val="0"/>
                    <w:kinsoku/>
                    <w:wordWrap/>
                    <w:bidi w:val="0"/>
                    <w:ind w:left="0" w:leftChars="0" w:right="0"/>
                    <w:jc w:val="center"/>
                    <w:rPr>
                      <w:rFonts w:hint="default" w:cs="Times New Roman"/>
                      <w:color w:val="auto"/>
                      <w:szCs w:val="21"/>
                      <w:lang w:val="en-US" w:eastAsia="zh-CN"/>
                    </w:rPr>
                  </w:pPr>
                  <w:r>
                    <w:rPr>
                      <w:rFonts w:hint="eastAsia" w:cs="Times New Roman"/>
                      <w:color w:val="auto"/>
                      <w:szCs w:val="21"/>
                      <w:lang w:val="en-US" w:eastAsia="zh-CN"/>
                    </w:rPr>
                    <w:t>尾水管网及排污口</w:t>
                  </w:r>
                </w:p>
              </w:tc>
              <w:tc>
                <w:tcPr>
                  <w:tcW w:w="307" w:type="pct"/>
                  <w:noWrap w:val="0"/>
                  <w:vAlign w:val="center"/>
                </w:tcPr>
                <w:p>
                  <w:pPr>
                    <w:pageBreakBefore w:val="0"/>
                    <w:kinsoku/>
                    <w:wordWrap/>
                    <w:bidi w:val="0"/>
                    <w:ind w:left="0" w:leftChars="0" w:right="0"/>
                    <w:jc w:val="center"/>
                    <w:rPr>
                      <w:rFonts w:hint="default" w:cs="Times New Roman"/>
                      <w:color w:val="auto"/>
                      <w:szCs w:val="21"/>
                      <w:lang w:val="en-US" w:eastAsia="zh-CN"/>
                    </w:rPr>
                  </w:pPr>
                  <w:r>
                    <w:rPr>
                      <w:rFonts w:hint="eastAsia" w:cs="Times New Roman"/>
                      <w:color w:val="auto"/>
                      <w:szCs w:val="21"/>
                      <w:lang w:val="en-US" w:eastAsia="zh-CN"/>
                    </w:rPr>
                    <w:t>1个</w:t>
                  </w:r>
                </w:p>
              </w:tc>
              <w:tc>
                <w:tcPr>
                  <w:tcW w:w="1288" w:type="pct"/>
                  <w:noWrap w:val="0"/>
                  <w:vAlign w:val="center"/>
                </w:tcPr>
                <w:p>
                  <w:pPr>
                    <w:pageBreakBefore w:val="0"/>
                    <w:kinsoku/>
                    <w:wordWrap/>
                    <w:bidi w:val="0"/>
                    <w:ind w:left="0" w:leftChars="0" w:right="0"/>
                    <w:jc w:val="center"/>
                    <w:rPr>
                      <w:rFonts w:hint="eastAsia" w:ascii="Times New Roman" w:hAnsi="Times New Roman" w:eastAsia="宋体" w:cs="Times New Roman"/>
                      <w:i w:val="0"/>
                      <w:iCs w:val="0"/>
                      <w:caps w:val="0"/>
                      <w:color w:val="auto"/>
                      <w:spacing w:val="0"/>
                      <w:sz w:val="21"/>
                      <w:szCs w:val="21"/>
                      <w:shd w:val="clear" w:fill="FFFFFF"/>
                      <w:lang w:val="en-US" w:eastAsia="zh-CN"/>
                    </w:rPr>
                  </w:pPr>
                  <w:r>
                    <w:rPr>
                      <w:rFonts w:hint="eastAsia" w:ascii="Times New Roman" w:hAnsi="Times New Roman" w:eastAsia="宋体" w:cs="Times New Roman"/>
                      <w:i w:val="0"/>
                      <w:iCs w:val="0"/>
                      <w:caps w:val="0"/>
                      <w:color w:val="auto"/>
                      <w:spacing w:val="0"/>
                      <w:sz w:val="21"/>
                      <w:szCs w:val="21"/>
                      <w:shd w:val="clear" w:fill="FFFFFF"/>
                      <w:lang w:val="en-US" w:eastAsia="zh-CN"/>
                    </w:rPr>
                    <w:t>依托现有尾水管网及排污口，现有排污口</w:t>
                  </w:r>
                </w:p>
                <w:p>
                  <w:pPr>
                    <w:pageBreakBefore w:val="0"/>
                    <w:kinsoku/>
                    <w:wordWrap/>
                    <w:bidi w:val="0"/>
                    <w:ind w:left="0" w:leftChars="0" w:right="0"/>
                    <w:jc w:val="center"/>
                    <w:rPr>
                      <w:rFonts w:hint="eastAsia" w:ascii="Times New Roman" w:hAnsi="Times New Roman" w:eastAsia="宋体" w:cs="Times New Roman"/>
                      <w:i w:val="0"/>
                      <w:iCs w:val="0"/>
                      <w:caps w:val="0"/>
                      <w:color w:val="auto"/>
                      <w:spacing w:val="0"/>
                      <w:sz w:val="21"/>
                      <w:szCs w:val="21"/>
                      <w:shd w:val="clear" w:fill="FFFFFF"/>
                      <w:lang w:val="en-US" w:eastAsia="zh-CN"/>
                    </w:rPr>
                  </w:pPr>
                  <w:r>
                    <w:rPr>
                      <w:rFonts w:hint="eastAsia" w:ascii="Times New Roman" w:hAnsi="Times New Roman" w:eastAsia="宋体" w:cs="Times New Roman"/>
                      <w:i w:val="0"/>
                      <w:iCs w:val="0"/>
                      <w:caps w:val="0"/>
                      <w:color w:val="auto"/>
                      <w:spacing w:val="0"/>
                      <w:sz w:val="21"/>
                      <w:szCs w:val="21"/>
                      <w:shd w:val="clear" w:fill="FFFFFF"/>
                      <w:lang w:val="en-US" w:eastAsia="zh-CN"/>
                    </w:rPr>
                    <w:t>设计规模为1200m</w:t>
                  </w:r>
                  <w:r>
                    <w:rPr>
                      <w:rFonts w:hint="eastAsia" w:ascii="Times New Roman" w:hAnsi="Times New Roman" w:eastAsia="宋体" w:cs="Times New Roman"/>
                      <w:i w:val="0"/>
                      <w:iCs w:val="0"/>
                      <w:caps w:val="0"/>
                      <w:color w:val="auto"/>
                      <w:spacing w:val="0"/>
                      <w:sz w:val="21"/>
                      <w:szCs w:val="21"/>
                      <w:shd w:val="clear" w:fill="FFFFFF"/>
                      <w:vertAlign w:val="superscript"/>
                      <w:lang w:val="en-US" w:eastAsia="zh-CN"/>
                    </w:rPr>
                    <w:t>3</w:t>
                  </w:r>
                  <w:r>
                    <w:rPr>
                      <w:rFonts w:hint="eastAsia" w:ascii="Times New Roman" w:hAnsi="Times New Roman" w:eastAsia="宋体" w:cs="Times New Roman"/>
                      <w:i w:val="0"/>
                      <w:iCs w:val="0"/>
                      <w:caps w:val="0"/>
                      <w:color w:val="auto"/>
                      <w:spacing w:val="0"/>
                      <w:sz w:val="21"/>
                      <w:szCs w:val="21"/>
                      <w:shd w:val="clear" w:fill="FFFFFF"/>
                      <w:lang w:val="en-US" w:eastAsia="zh-CN"/>
                    </w:rPr>
                    <w:t>/d。</w:t>
                  </w:r>
                </w:p>
              </w:tc>
              <w:tc>
                <w:tcPr>
                  <w:tcW w:w="2653" w:type="pct"/>
                  <w:noWrap w:val="0"/>
                  <w:vAlign w:val="center"/>
                </w:tcPr>
                <w:p>
                  <w:pPr>
                    <w:pageBreakBefore w:val="0"/>
                    <w:kinsoku/>
                    <w:wordWrap/>
                    <w:bidi w:val="0"/>
                    <w:ind w:left="0" w:leftChars="0" w:right="0"/>
                    <w:rPr>
                      <w:rFonts w:hint="default" w:eastAsia="宋体" w:cs="Times New Roman"/>
                      <w:color w:val="auto"/>
                      <w:kern w:val="2"/>
                      <w:sz w:val="21"/>
                      <w:szCs w:val="21"/>
                      <w:lang w:val="en-US" w:eastAsia="zh-CN" w:bidi="ar-SA"/>
                    </w:rPr>
                  </w:pPr>
                  <w:r>
                    <w:rPr>
                      <w:rFonts w:hint="default" w:ascii="Times New Roman" w:hAnsi="Times New Roman" w:cs="Times New Roman"/>
                      <w:color w:val="auto"/>
                      <w:sz w:val="21"/>
                      <w:szCs w:val="21"/>
                      <w:highlight w:val="none"/>
                    </w:rPr>
                    <w:t>20</w:t>
                  </w:r>
                  <w:r>
                    <w:rPr>
                      <w:rFonts w:hint="eastAsia" w:cs="Times New Roman"/>
                      <w:color w:val="auto"/>
                      <w:sz w:val="21"/>
                      <w:szCs w:val="21"/>
                      <w:highlight w:val="none"/>
                      <w:lang w:val="en-US" w:eastAsia="zh-CN"/>
                    </w:rPr>
                    <w:t>23</w:t>
                  </w:r>
                  <w:r>
                    <w:rPr>
                      <w:rFonts w:hint="default" w:ascii="Times New Roman" w:hAnsi="Times New Roman" w:cs="Times New Roman"/>
                      <w:color w:val="auto"/>
                      <w:sz w:val="21"/>
                      <w:szCs w:val="21"/>
                      <w:highlight w:val="none"/>
                    </w:rPr>
                    <w:t>年</w:t>
                  </w:r>
                  <w:r>
                    <w:rPr>
                      <w:rFonts w:hint="eastAsia" w:cs="Times New Roman"/>
                      <w:color w:val="auto"/>
                      <w:sz w:val="21"/>
                      <w:szCs w:val="21"/>
                      <w:highlight w:val="none"/>
                      <w:lang w:val="en-US" w:eastAsia="zh-CN"/>
                    </w:rPr>
                    <w:t>6</w:t>
                  </w:r>
                  <w:r>
                    <w:rPr>
                      <w:rFonts w:hint="default" w:ascii="Times New Roman" w:hAnsi="Times New Roman" w:cs="Times New Roman"/>
                      <w:color w:val="auto"/>
                      <w:sz w:val="21"/>
                      <w:szCs w:val="21"/>
                      <w:highlight w:val="none"/>
                    </w:rPr>
                    <w:t>月</w:t>
                  </w:r>
                  <w:r>
                    <w:rPr>
                      <w:rFonts w:hint="eastAsia" w:cs="Times New Roman"/>
                      <w:color w:val="auto"/>
                      <w:sz w:val="21"/>
                      <w:szCs w:val="21"/>
                      <w:highlight w:val="none"/>
                      <w:lang w:val="en-US" w:eastAsia="zh-CN"/>
                    </w:rPr>
                    <w:t>15</w:t>
                  </w:r>
                  <w:r>
                    <w:rPr>
                      <w:rFonts w:hint="default" w:ascii="Times New Roman" w:hAnsi="Times New Roman" w:cs="Times New Roman"/>
                      <w:color w:val="auto"/>
                      <w:sz w:val="21"/>
                      <w:szCs w:val="21"/>
                      <w:highlight w:val="none"/>
                    </w:rPr>
                    <w:t>日</w:t>
                  </w:r>
                  <w:r>
                    <w:rPr>
                      <w:rFonts w:hint="eastAsia" w:cs="Times New Roman"/>
                      <w:color w:val="auto"/>
                      <w:sz w:val="21"/>
                      <w:szCs w:val="21"/>
                      <w:highlight w:val="none"/>
                      <w:lang w:eastAsia="zh-CN"/>
                    </w:rPr>
                    <w:t>，</w:t>
                  </w:r>
                  <w:r>
                    <w:rPr>
                      <w:rFonts w:hint="eastAsia" w:cs="Times New Roman"/>
                      <w:color w:val="auto"/>
                      <w:sz w:val="21"/>
                      <w:szCs w:val="21"/>
                      <w:highlight w:val="none"/>
                      <w:lang w:val="en-US" w:eastAsia="zh-CN"/>
                    </w:rPr>
                    <w:t>达州市宣汉生态环境</w:t>
                  </w:r>
                  <w:r>
                    <w:rPr>
                      <w:rFonts w:hint="default" w:ascii="Times New Roman" w:hAnsi="Times New Roman" w:cs="Times New Roman"/>
                      <w:color w:val="auto"/>
                      <w:sz w:val="21"/>
                      <w:szCs w:val="21"/>
                      <w:highlight w:val="none"/>
                    </w:rPr>
                    <w:t>局出具</w:t>
                  </w:r>
                  <w:r>
                    <w:rPr>
                      <w:rFonts w:hint="eastAsia" w:ascii="Times New Roman" w:hAnsi="Times New Roman" w:cs="Times New Roman"/>
                      <w:color w:val="auto"/>
                      <w:sz w:val="21"/>
                      <w:szCs w:val="21"/>
                      <w:highlight w:val="none"/>
                      <w:lang w:val="en-US" w:eastAsia="zh-CN"/>
                    </w:rPr>
                    <w:t>了</w:t>
                  </w:r>
                  <w:r>
                    <w:rPr>
                      <w:rFonts w:hint="default" w:ascii="Times New Roman" w:hAnsi="Times New Roman" w:cs="Times New Roman"/>
                      <w:color w:val="auto"/>
                      <w:sz w:val="21"/>
                      <w:szCs w:val="21"/>
                      <w:highlight w:val="none"/>
                    </w:rPr>
                    <w:t>《关于宣汉县清溪镇污水处理站人河排污口设置论证报告的批复》（</w:t>
                  </w:r>
                  <w:r>
                    <w:rPr>
                      <w:rFonts w:hint="eastAsia" w:cs="Times New Roman"/>
                      <w:color w:val="auto"/>
                      <w:sz w:val="21"/>
                      <w:szCs w:val="21"/>
                      <w:highlight w:val="none"/>
                      <w:lang w:val="en-US" w:eastAsia="zh-CN"/>
                    </w:rPr>
                    <w:t>宣环审口</w:t>
                  </w:r>
                  <w:r>
                    <w:rPr>
                      <w:rFonts w:hint="default" w:ascii="Times New Roman" w:hAnsi="Times New Roman" w:cs="Times New Roman"/>
                      <w:color w:val="auto"/>
                      <w:sz w:val="21"/>
                      <w:szCs w:val="21"/>
                      <w:highlight w:val="none"/>
                    </w:rPr>
                    <w:t>〔20</w:t>
                  </w:r>
                  <w:r>
                    <w:rPr>
                      <w:rFonts w:hint="eastAsia" w:cs="Times New Roman"/>
                      <w:color w:val="auto"/>
                      <w:sz w:val="21"/>
                      <w:szCs w:val="21"/>
                      <w:highlight w:val="none"/>
                      <w:lang w:val="en-US" w:eastAsia="zh-CN"/>
                    </w:rPr>
                    <w:t>23</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号）</w:t>
                  </w:r>
                  <w:r>
                    <w:rPr>
                      <w:rFonts w:hint="eastAsia" w:ascii="Times New Roman" w:hAnsi="Times New Roman" w:cs="Times New Roman"/>
                      <w:bCs/>
                      <w:color w:val="auto"/>
                      <w:sz w:val="21"/>
                      <w:szCs w:val="21"/>
                      <w:highlight w:val="none"/>
                      <w:lang w:val="en-US" w:eastAsia="zh-CN"/>
                    </w:rPr>
                    <w:t>。</w:t>
                  </w:r>
                  <w:r>
                    <w:rPr>
                      <w:rFonts w:hint="eastAsia" w:cs="Times New Roman"/>
                      <w:b w:val="0"/>
                      <w:bCs/>
                      <w:color w:val="auto"/>
                      <w:sz w:val="21"/>
                      <w:szCs w:val="21"/>
                      <w:highlight w:val="none"/>
                      <w:lang w:val="en-US" w:eastAsia="zh-CN"/>
                    </w:rPr>
                    <w:t>根据其</w:t>
                  </w:r>
                  <w:r>
                    <w:rPr>
                      <w:rFonts w:hint="default" w:ascii="Times New Roman" w:hAnsi="Times New Roman" w:cs="Times New Roman"/>
                      <w:b w:val="0"/>
                      <w:bCs/>
                      <w:color w:val="auto"/>
                      <w:sz w:val="21"/>
                      <w:szCs w:val="21"/>
                      <w:highlight w:val="none"/>
                      <w:lang w:val="en-US" w:eastAsia="zh-CN"/>
                    </w:rPr>
                    <w:t>入</w:t>
                  </w:r>
                  <w:r>
                    <w:rPr>
                      <w:rFonts w:hint="default" w:ascii="Times New Roman" w:hAnsi="Times New Roman" w:cs="Times New Roman"/>
                      <w:bCs/>
                      <w:color w:val="auto"/>
                      <w:sz w:val="21"/>
                      <w:szCs w:val="21"/>
                      <w:highlight w:val="none"/>
                      <w:lang w:val="en-US" w:eastAsia="zh-CN"/>
                    </w:rPr>
                    <w:t>河排污口</w:t>
                  </w:r>
                  <w:r>
                    <w:rPr>
                      <w:rFonts w:hint="eastAsia" w:ascii="Times New Roman" w:hAnsi="Times New Roman" w:cs="Times New Roman"/>
                      <w:bCs/>
                      <w:color w:val="auto"/>
                      <w:sz w:val="21"/>
                      <w:szCs w:val="21"/>
                      <w:highlight w:val="none"/>
                      <w:lang w:val="en-US" w:eastAsia="zh-CN"/>
                    </w:rPr>
                    <w:t>设置</w:t>
                  </w:r>
                  <w:r>
                    <w:rPr>
                      <w:rFonts w:hint="default" w:ascii="Times New Roman" w:hAnsi="Times New Roman" w:cs="Times New Roman"/>
                      <w:bCs/>
                      <w:color w:val="auto"/>
                      <w:sz w:val="21"/>
                      <w:szCs w:val="21"/>
                      <w:highlight w:val="none"/>
                      <w:lang w:val="en-US" w:eastAsia="zh-CN"/>
                    </w:rPr>
                    <w:t>论证报告</w:t>
                  </w:r>
                  <w:r>
                    <w:rPr>
                      <w:rFonts w:hint="eastAsia" w:cs="Times New Roman"/>
                      <w:b w:val="0"/>
                      <w:bCs/>
                      <w:color w:val="auto"/>
                      <w:sz w:val="21"/>
                      <w:szCs w:val="21"/>
                      <w:highlight w:val="none"/>
                      <w:lang w:val="en-US" w:eastAsia="zh-CN"/>
                    </w:rPr>
                    <w:t>结论和批复可知，该</w:t>
                  </w:r>
                  <w:r>
                    <w:rPr>
                      <w:rFonts w:hint="default" w:ascii="Times New Roman" w:hAnsi="Times New Roman" w:cs="Times New Roman"/>
                      <w:color w:val="auto"/>
                      <w:sz w:val="21"/>
                      <w:szCs w:val="21"/>
                      <w:highlight w:val="none"/>
                    </w:rPr>
                    <w:t>入河排污口设置符合相关规划</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排污口设置是可行的。</w:t>
                  </w:r>
                  <w:r>
                    <w:rPr>
                      <w:rFonts w:hint="default" w:ascii="Times New Roman" w:hAnsi="Times New Roman" w:cs="Times New Roman"/>
                      <w:bCs/>
                      <w:color w:val="auto"/>
                      <w:sz w:val="21"/>
                      <w:szCs w:val="21"/>
                      <w:highlight w:val="none"/>
                    </w:rPr>
                    <w:t>本次</w:t>
                  </w:r>
                  <w:r>
                    <w:rPr>
                      <w:rFonts w:hint="eastAsia" w:cs="Times New Roman"/>
                      <w:color w:val="auto"/>
                      <w:sz w:val="21"/>
                      <w:szCs w:val="21"/>
                      <w:highlight w:val="none"/>
                      <w:lang w:eastAsia="zh-CN"/>
                    </w:rPr>
                    <w:t>宣汉县清溪镇污水处理</w:t>
                  </w:r>
                  <w:r>
                    <w:rPr>
                      <w:rFonts w:hint="eastAsia" w:cs="Times New Roman"/>
                      <w:color w:val="auto"/>
                      <w:sz w:val="21"/>
                      <w:szCs w:val="21"/>
                      <w:highlight w:val="none"/>
                      <w:lang w:val="en-US" w:eastAsia="zh-CN"/>
                    </w:rPr>
                    <w:t>站从700m</w:t>
                  </w:r>
                  <w:r>
                    <w:rPr>
                      <w:rFonts w:hint="eastAsia" w:cs="Times New Roman"/>
                      <w:color w:val="auto"/>
                      <w:sz w:val="21"/>
                      <w:szCs w:val="21"/>
                      <w:highlight w:val="none"/>
                      <w:vertAlign w:val="superscript"/>
                      <w:lang w:val="en-US" w:eastAsia="zh-CN"/>
                    </w:rPr>
                    <w:t>3</w:t>
                  </w:r>
                  <w:r>
                    <w:rPr>
                      <w:rFonts w:hint="eastAsia" w:cs="Times New Roman"/>
                      <w:color w:val="auto"/>
                      <w:sz w:val="21"/>
                      <w:szCs w:val="21"/>
                      <w:highlight w:val="none"/>
                      <w:lang w:val="en-US" w:eastAsia="zh-CN"/>
                    </w:rPr>
                    <w:t>/d提标升级改造到1200m</w:t>
                  </w:r>
                  <w:r>
                    <w:rPr>
                      <w:rFonts w:hint="eastAsia" w:cs="Times New Roman"/>
                      <w:color w:val="auto"/>
                      <w:sz w:val="21"/>
                      <w:szCs w:val="21"/>
                      <w:highlight w:val="none"/>
                      <w:vertAlign w:val="superscript"/>
                      <w:lang w:val="en-US" w:eastAsia="zh-CN"/>
                    </w:rPr>
                    <w:t>3</w:t>
                  </w:r>
                  <w:r>
                    <w:rPr>
                      <w:rFonts w:hint="eastAsia" w:cs="Times New Roman"/>
                      <w:color w:val="auto"/>
                      <w:sz w:val="21"/>
                      <w:szCs w:val="21"/>
                      <w:highlight w:val="none"/>
                      <w:lang w:val="en-US" w:eastAsia="zh-CN"/>
                    </w:rPr>
                    <w:t>/d，升级改造后</w:t>
                  </w:r>
                  <w:r>
                    <w:rPr>
                      <w:rFonts w:hint="default" w:ascii="Times New Roman" w:hAnsi="Times New Roman" w:cs="Times New Roman"/>
                      <w:color w:val="auto"/>
                      <w:sz w:val="21"/>
                      <w:szCs w:val="21"/>
                      <w:highlight w:val="none"/>
                    </w:rPr>
                    <w:t>尾水与</w:t>
                  </w:r>
                  <w:r>
                    <w:rPr>
                      <w:rFonts w:hint="eastAsia" w:cs="Times New Roman"/>
                      <w:color w:val="auto"/>
                      <w:sz w:val="21"/>
                      <w:szCs w:val="21"/>
                      <w:highlight w:val="none"/>
                      <w:lang w:val="en-US" w:eastAsia="zh-CN"/>
                    </w:rPr>
                    <w:t>现有</w:t>
                  </w:r>
                  <w:r>
                    <w:rPr>
                      <w:rFonts w:hint="default" w:ascii="Times New Roman" w:hAnsi="Times New Roman" w:cs="Times New Roman"/>
                      <w:color w:val="auto"/>
                      <w:sz w:val="21"/>
                      <w:szCs w:val="21"/>
                      <w:highlight w:val="none"/>
                    </w:rPr>
                    <w:t>项目共用一</w:t>
                  </w:r>
                  <w:r>
                    <w:rPr>
                      <w:rFonts w:hint="eastAsia" w:cs="Times New Roman"/>
                      <w:color w:val="auto"/>
                      <w:sz w:val="21"/>
                      <w:szCs w:val="21"/>
                      <w:highlight w:val="none"/>
                      <w:lang w:val="en-US" w:eastAsia="zh-CN"/>
                    </w:rPr>
                    <w:t>个</w:t>
                  </w:r>
                  <w:r>
                    <w:rPr>
                      <w:rFonts w:hint="default" w:ascii="Times New Roman" w:hAnsi="Times New Roman" w:cs="Times New Roman"/>
                      <w:color w:val="auto"/>
                      <w:sz w:val="21"/>
                      <w:szCs w:val="21"/>
                      <w:highlight w:val="none"/>
                    </w:rPr>
                    <w:t>排放</w:t>
                  </w:r>
                  <w:r>
                    <w:rPr>
                      <w:rFonts w:hint="eastAsia" w:cs="Times New Roman"/>
                      <w:color w:val="auto"/>
                      <w:sz w:val="21"/>
                      <w:szCs w:val="21"/>
                      <w:highlight w:val="none"/>
                      <w:lang w:val="en-US" w:eastAsia="zh-CN"/>
                    </w:rPr>
                    <w:t>渠</w:t>
                  </w:r>
                  <w:r>
                    <w:rPr>
                      <w:rFonts w:hint="default" w:ascii="Times New Roman" w:hAnsi="Times New Roman" w:cs="Times New Roman"/>
                      <w:color w:val="auto"/>
                      <w:sz w:val="21"/>
                      <w:szCs w:val="21"/>
                      <w:highlight w:val="none"/>
                    </w:rPr>
                    <w:t>，不再新增尾水排放口，</w:t>
                  </w:r>
                  <w:r>
                    <w:rPr>
                      <w:rFonts w:hint="eastAsia" w:ascii="Times New Roman" w:hAnsi="Times New Roman" w:cs="Times New Roman"/>
                      <w:color w:val="auto"/>
                      <w:sz w:val="21"/>
                      <w:szCs w:val="21"/>
                      <w:highlight w:val="none"/>
                      <w:lang w:val="en-US" w:eastAsia="zh-CN"/>
                    </w:rPr>
                    <w:t>且现有排口规模也能满足要求，依托可行。</w:t>
                  </w:r>
                </w:p>
              </w:tc>
            </w:tr>
          </w:tbl>
          <w:p>
            <w:pPr>
              <w:pageBreakBefore w:val="0"/>
              <w:kinsoku/>
              <w:wordWrap/>
              <w:bidi w:val="0"/>
              <w:spacing w:line="360" w:lineRule="auto"/>
              <w:ind w:left="0" w:leftChars="0" w:right="0" w:firstLine="480" w:firstLineChars="200"/>
              <w:rPr>
                <w:rFonts w:hint="default" w:ascii="Times New Roman" w:hAnsi="Times New Roman" w:cs="Times New Roman"/>
                <w:color w:val="auto"/>
                <w:kern w:val="24"/>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2"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工艺流程和产排污环节</w:t>
            </w:r>
          </w:p>
        </w:tc>
        <w:tc>
          <w:tcPr>
            <w:tcW w:w="9343" w:type="dxa"/>
            <w:vAlign w:val="center"/>
          </w:tcPr>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1、施工期工艺流程和产污环节</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eastAsia" w:ascii="Times New Roman" w:hAnsi="Times New Roman" w:eastAsia="宋体" w:cs="Times New Roman"/>
                <w:b w:val="0"/>
                <w:bCs w:val="0"/>
                <w:color w:val="auto"/>
                <w:sz w:val="24"/>
                <w:szCs w:val="24"/>
                <w:lang w:val="en-US" w:eastAsia="zh-CN"/>
              </w:rPr>
              <w:t>本次</w:t>
            </w:r>
            <w:r>
              <w:rPr>
                <w:rFonts w:hint="default" w:ascii="Times New Roman" w:hAnsi="Times New Roman" w:eastAsia="宋体" w:cs="Times New Roman"/>
                <w:b w:val="0"/>
                <w:bCs w:val="0"/>
                <w:color w:val="auto"/>
                <w:sz w:val="24"/>
                <w:szCs w:val="24"/>
                <w:lang w:val="en-US" w:eastAsia="zh-CN"/>
              </w:rPr>
              <w:t>新建一体化污水处理</w:t>
            </w:r>
            <w:r>
              <w:rPr>
                <w:rFonts w:hint="eastAsia" w:ascii="Times New Roman" w:hAnsi="Times New Roman" w:eastAsia="宋体" w:cs="Times New Roman"/>
                <w:b w:val="0"/>
                <w:bCs w:val="0"/>
                <w:color w:val="auto"/>
                <w:sz w:val="24"/>
                <w:szCs w:val="24"/>
                <w:lang w:val="en-US" w:eastAsia="zh-CN"/>
              </w:rPr>
              <w:t>站</w:t>
            </w:r>
            <w:r>
              <w:rPr>
                <w:rFonts w:hint="default" w:ascii="Times New Roman" w:hAnsi="Times New Roman" w:eastAsia="宋体" w:cs="Times New Roman"/>
                <w:b w:val="0"/>
                <w:bCs w:val="0"/>
                <w:color w:val="auto"/>
                <w:sz w:val="24"/>
                <w:szCs w:val="24"/>
                <w:lang w:val="en-US" w:eastAsia="zh-CN"/>
              </w:rPr>
              <w:t>2座，</w:t>
            </w:r>
            <w:r>
              <w:rPr>
                <w:rFonts w:hint="eastAsia" w:ascii="Times New Roman" w:hAnsi="Times New Roman" w:eastAsia="宋体" w:cs="Times New Roman"/>
                <w:b w:val="0"/>
                <w:bCs w:val="0"/>
                <w:color w:val="auto"/>
                <w:sz w:val="24"/>
                <w:szCs w:val="24"/>
                <w:lang w:val="en-US" w:eastAsia="zh-CN"/>
              </w:rPr>
              <w:t>分别</w:t>
            </w:r>
            <w:r>
              <w:rPr>
                <w:rFonts w:hint="default" w:ascii="Times New Roman" w:hAnsi="Times New Roman" w:eastAsia="宋体" w:cs="Times New Roman"/>
                <w:b w:val="0"/>
                <w:bCs w:val="0"/>
                <w:color w:val="auto"/>
                <w:sz w:val="24"/>
                <w:szCs w:val="24"/>
                <w:lang w:val="en-US" w:eastAsia="zh-CN"/>
              </w:rPr>
              <w:t>为</w:t>
            </w:r>
            <w:r>
              <w:rPr>
                <w:rFonts w:hint="eastAsia" w:ascii="Times New Roman" w:hAnsi="Times New Roman" w:eastAsia="宋体" w:cs="Times New Roman"/>
                <w:b w:val="0"/>
                <w:bCs w:val="0"/>
                <w:color w:val="auto"/>
                <w:sz w:val="24"/>
                <w:szCs w:val="24"/>
                <w:lang w:val="en-US" w:eastAsia="zh-CN"/>
              </w:rPr>
              <w:t>宣汉县</w:t>
            </w:r>
            <w:r>
              <w:rPr>
                <w:rFonts w:hint="default" w:ascii="Times New Roman" w:hAnsi="Times New Roman" w:eastAsia="宋体" w:cs="Times New Roman"/>
                <w:b w:val="0"/>
                <w:bCs w:val="0"/>
                <w:color w:val="auto"/>
                <w:sz w:val="24"/>
                <w:szCs w:val="24"/>
                <w:lang w:val="en-US" w:eastAsia="zh-CN"/>
              </w:rPr>
              <w:t>望山社区清坪片区 120m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/d一体化污水处理</w:t>
            </w:r>
            <w:r>
              <w:rPr>
                <w:rFonts w:hint="eastAsia" w:ascii="Times New Roman" w:hAnsi="Times New Roman" w:eastAsia="宋体" w:cs="Times New Roman"/>
                <w:b w:val="0"/>
                <w:bCs w:val="0"/>
                <w:color w:val="auto"/>
                <w:sz w:val="24"/>
                <w:szCs w:val="24"/>
                <w:lang w:val="en-US" w:eastAsia="zh-CN"/>
              </w:rPr>
              <w:t>站</w:t>
            </w:r>
            <w:r>
              <w:rPr>
                <w:rFonts w:hint="default" w:ascii="Times New Roman" w:hAnsi="Times New Roman" w:eastAsia="宋体" w:cs="Times New Roman"/>
                <w:b w:val="0"/>
                <w:bCs w:val="0"/>
                <w:color w:val="auto"/>
                <w:sz w:val="24"/>
                <w:szCs w:val="24"/>
                <w:lang w:val="en-US" w:eastAsia="zh-CN"/>
              </w:rPr>
              <w:t>、</w:t>
            </w:r>
            <w:r>
              <w:rPr>
                <w:rFonts w:hint="eastAsia" w:ascii="Times New Roman" w:hAnsi="Times New Roman" w:eastAsia="宋体" w:cs="Times New Roman"/>
                <w:b w:val="0"/>
                <w:bCs w:val="0"/>
                <w:color w:val="auto"/>
                <w:sz w:val="24"/>
                <w:szCs w:val="24"/>
                <w:lang w:val="en-US" w:eastAsia="zh-CN"/>
              </w:rPr>
              <w:t>宣汉县清溪镇</w:t>
            </w:r>
            <w:r>
              <w:rPr>
                <w:rFonts w:hint="default" w:ascii="Times New Roman" w:hAnsi="Times New Roman" w:eastAsia="宋体" w:cs="Times New Roman"/>
                <w:b w:val="0"/>
                <w:bCs w:val="0"/>
                <w:color w:val="auto"/>
                <w:sz w:val="24"/>
                <w:szCs w:val="24"/>
                <w:lang w:val="en-US" w:eastAsia="zh-CN"/>
              </w:rPr>
              <w:t>宏文村200m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/d一体化污水处理</w:t>
            </w:r>
            <w:r>
              <w:rPr>
                <w:rFonts w:hint="eastAsia" w:ascii="Times New Roman" w:hAnsi="Times New Roman" w:eastAsia="宋体" w:cs="Times New Roman"/>
                <w:b w:val="0"/>
                <w:bCs w:val="0"/>
                <w:color w:val="auto"/>
                <w:sz w:val="24"/>
                <w:szCs w:val="24"/>
                <w:lang w:val="en-US" w:eastAsia="zh-CN"/>
              </w:rPr>
              <w:t>站；以及</w:t>
            </w:r>
            <w:r>
              <w:rPr>
                <w:rFonts w:hint="default" w:ascii="Times New Roman" w:hAnsi="Times New Roman" w:eastAsia="宋体" w:cs="Times New Roman"/>
                <w:b w:val="0"/>
                <w:bCs w:val="0"/>
                <w:color w:val="auto"/>
                <w:sz w:val="24"/>
                <w:szCs w:val="24"/>
                <w:lang w:val="en-US" w:eastAsia="zh-CN"/>
              </w:rPr>
              <w:t>升级改造污水站1座，为宣汉县清溪镇污水处理站</w:t>
            </w:r>
            <w:r>
              <w:rPr>
                <w:rFonts w:hint="eastAsia" w:ascii="Times New Roman" w:hAnsi="Times New Roman" w:eastAsia="宋体" w:cs="Times New Roman"/>
                <w:b w:val="0"/>
                <w:bCs w:val="0"/>
                <w:color w:val="auto"/>
                <w:sz w:val="24"/>
                <w:szCs w:val="24"/>
                <w:lang w:val="en-US" w:eastAsia="zh-CN"/>
              </w:rPr>
              <w:t>，从现有处理规模7</w:t>
            </w:r>
            <w:r>
              <w:rPr>
                <w:rFonts w:hint="default" w:ascii="Times New Roman" w:hAnsi="Times New Roman" w:eastAsia="宋体" w:cs="Times New Roman"/>
                <w:b w:val="0"/>
                <w:bCs w:val="0"/>
                <w:color w:val="auto"/>
                <w:sz w:val="24"/>
                <w:szCs w:val="24"/>
                <w:lang w:val="en-US" w:eastAsia="zh-CN"/>
              </w:rPr>
              <w:t>00m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/d</w:t>
            </w:r>
            <w:r>
              <w:rPr>
                <w:rFonts w:hint="eastAsia" w:ascii="Times New Roman" w:hAnsi="Times New Roman" w:eastAsia="宋体" w:cs="Times New Roman"/>
                <w:b w:val="0"/>
                <w:bCs w:val="0"/>
                <w:color w:val="auto"/>
                <w:sz w:val="24"/>
                <w:szCs w:val="24"/>
                <w:lang w:val="en-US" w:eastAsia="zh-CN"/>
              </w:rPr>
              <w:t>扩建升级改造到</w:t>
            </w:r>
            <w:r>
              <w:rPr>
                <w:rFonts w:hint="default" w:ascii="Times New Roman" w:hAnsi="Times New Roman" w:eastAsia="宋体" w:cs="Times New Roman"/>
                <w:b w:val="0"/>
                <w:bCs w:val="0"/>
                <w:color w:val="auto"/>
                <w:sz w:val="24"/>
                <w:szCs w:val="24"/>
                <w:lang w:val="en-US" w:eastAsia="zh-CN"/>
              </w:rPr>
              <w:t>1200m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/d</w:t>
            </w:r>
            <w:r>
              <w:rPr>
                <w:rFonts w:hint="eastAsia" w:ascii="Times New Roman" w:hAnsi="Times New Roman" w:eastAsia="宋体" w:cs="Times New Roman"/>
                <w:b w:val="0"/>
                <w:bCs w:val="0"/>
                <w:color w:val="auto"/>
                <w:sz w:val="24"/>
                <w:szCs w:val="24"/>
                <w:lang w:val="en-US" w:eastAsia="zh-CN"/>
              </w:rPr>
              <w:t>，</w:t>
            </w:r>
            <w:r>
              <w:rPr>
                <w:rFonts w:hint="eastAsia" w:eastAsia="宋体" w:cs="Times New Roman"/>
                <w:color w:val="000000"/>
                <w:sz w:val="24"/>
                <w:szCs w:val="24"/>
                <w:lang w:val="en-US" w:eastAsia="zh-CN"/>
              </w:rPr>
              <w:t>尾水出水水质从</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一</w:t>
            </w:r>
            <w:r>
              <w:rPr>
                <w:rFonts w:hint="eastAsia" w:cs="Times New Roman"/>
                <w:color w:val="auto"/>
                <w:sz w:val="24"/>
                <w:szCs w:val="24"/>
                <w:highlight w:val="none"/>
                <w:lang w:val="en-US" w:eastAsia="zh-CN"/>
              </w:rPr>
              <w:t>级B</w:t>
            </w:r>
            <w:r>
              <w:rPr>
                <w:rFonts w:hint="default" w:ascii="Times New Roman" w:hAnsi="Times New Roman" w:cs="Times New Roman"/>
                <w:color w:val="auto"/>
                <w:sz w:val="24"/>
                <w:szCs w:val="24"/>
                <w:highlight w:val="none"/>
              </w:rPr>
              <w:t>标准</w:t>
            </w:r>
            <w:r>
              <w:rPr>
                <w:rFonts w:hint="eastAsia" w:cs="Times New Roman"/>
                <w:color w:val="auto"/>
                <w:sz w:val="24"/>
                <w:szCs w:val="24"/>
                <w:highlight w:val="none"/>
                <w:lang w:val="en-US" w:eastAsia="zh-CN"/>
              </w:rPr>
              <w:t>提标升级到一级A标准，</w:t>
            </w:r>
            <w:r>
              <w:rPr>
                <w:rFonts w:hint="default" w:ascii="Times New Roman" w:hAnsi="Times New Roman" w:cs="Times New Roman"/>
                <w:b w:val="0"/>
                <w:bCs w:val="0"/>
                <w:color w:val="auto"/>
                <w:sz w:val="24"/>
                <w:szCs w:val="24"/>
                <w:highlight w:val="none"/>
                <w:lang w:eastAsia="zh-CN"/>
              </w:rPr>
              <w:t>将原沉淀池、清水池、消毒池改造为A</w:t>
            </w:r>
            <w:r>
              <w:rPr>
                <w:rFonts w:hint="default" w:ascii="Times New Roman" w:hAnsi="Times New Roman" w:cs="Times New Roman"/>
                <w:b w:val="0"/>
                <w:bCs w:val="0"/>
                <w:color w:val="auto"/>
                <w:sz w:val="24"/>
                <w:szCs w:val="24"/>
                <w:highlight w:val="none"/>
                <w:vertAlign w:val="superscript"/>
                <w:lang w:eastAsia="zh-CN"/>
              </w:rPr>
              <w:t>2</w:t>
            </w:r>
            <w:r>
              <w:rPr>
                <w:rFonts w:hint="default" w:ascii="Times New Roman" w:hAnsi="Times New Roman" w:cs="Times New Roman"/>
                <w:b w:val="0"/>
                <w:bCs w:val="0"/>
                <w:color w:val="auto"/>
                <w:sz w:val="24"/>
                <w:szCs w:val="24"/>
                <w:highlight w:val="none"/>
                <w:lang w:eastAsia="zh-CN"/>
              </w:rPr>
              <w:t>O生化厌氧、缺氧段有效容积；同时增加A2O生化池好氧段一体化设备</w:t>
            </w:r>
            <w:r>
              <w:rPr>
                <w:rFonts w:hint="eastAsia" w:ascii="Times New Roman" w:hAnsi="Times New Roman"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rPr>
              <w:t>将原生化池改</w:t>
            </w:r>
            <w:r>
              <w:rPr>
                <w:rFonts w:hint="eastAsia" w:ascii="Times New Roman" w:hAnsi="Times New Roman" w:cs="Times New Roman"/>
                <w:b w:val="0"/>
                <w:bCs w:val="0"/>
                <w:color w:val="auto"/>
                <w:sz w:val="24"/>
                <w:szCs w:val="24"/>
                <w:highlight w:val="none"/>
                <w:lang w:val="en-US" w:eastAsia="zh-CN"/>
              </w:rPr>
              <w:t>造</w:t>
            </w:r>
            <w:r>
              <w:rPr>
                <w:rFonts w:hint="default" w:ascii="Times New Roman" w:hAnsi="Times New Roman" w:cs="Times New Roman"/>
                <w:b w:val="0"/>
                <w:bCs w:val="0"/>
                <w:color w:val="auto"/>
                <w:sz w:val="24"/>
                <w:szCs w:val="24"/>
                <w:highlight w:val="none"/>
              </w:rPr>
              <w:t>为一级沉淀池、混凝/絮凝反应池、二级沉淀池。</w:t>
            </w:r>
            <w:r>
              <w:rPr>
                <w:rFonts w:hint="eastAsia" w:ascii="Times New Roman" w:hAnsi="Times New Roman" w:cs="Times New Roman"/>
                <w:b w:val="0"/>
                <w:bCs w:val="0"/>
                <w:color w:val="auto"/>
                <w:sz w:val="24"/>
                <w:szCs w:val="24"/>
                <w:highlight w:val="none"/>
                <w:lang w:val="en-US" w:eastAsia="zh-CN"/>
              </w:rPr>
              <w:t>以及增加</w:t>
            </w:r>
            <w:r>
              <w:rPr>
                <w:rFonts w:hint="default" w:ascii="Times New Roman" w:hAnsi="Times New Roman" w:eastAsia="宋体" w:cs="Times New Roman"/>
                <w:b w:val="0"/>
                <w:bCs w:val="0"/>
                <w:color w:val="auto"/>
                <w:sz w:val="24"/>
                <w:szCs w:val="24"/>
                <w:highlight w:val="none"/>
                <w:lang w:val="en-US" w:eastAsia="zh-CN"/>
              </w:rPr>
              <w:t>纤维转盘过滤</w:t>
            </w:r>
            <w:r>
              <w:rPr>
                <w:rFonts w:hint="eastAsia" w:ascii="Times New Roman" w:hAnsi="Times New Roman" w:eastAsia="宋体" w:cs="Times New Roman"/>
                <w:b w:val="0"/>
                <w:bCs w:val="0"/>
                <w:color w:val="auto"/>
                <w:sz w:val="24"/>
                <w:szCs w:val="24"/>
                <w:highlight w:val="none"/>
                <w:lang w:val="en-US" w:eastAsia="zh-CN"/>
              </w:rPr>
              <w:t>、</w:t>
            </w:r>
            <w:r>
              <w:rPr>
                <w:rFonts w:hint="default" w:ascii="Times New Roman" w:hAnsi="Times New Roman" w:eastAsia="宋体" w:cs="Times New Roman"/>
                <w:b w:val="0"/>
                <w:bCs w:val="0"/>
                <w:color w:val="auto"/>
                <w:sz w:val="24"/>
                <w:szCs w:val="24"/>
                <w:highlight w:val="none"/>
                <w:lang w:val="en-US" w:eastAsia="zh-CN"/>
              </w:rPr>
              <w:t>紫外线消毒装置</w:t>
            </w:r>
            <w:r>
              <w:rPr>
                <w:rFonts w:hint="default" w:ascii="Times New Roman" w:hAnsi="Times New Roman" w:cs="Times New Roman"/>
                <w:b w:val="0"/>
                <w:bCs w:val="0"/>
                <w:color w:val="auto"/>
                <w:sz w:val="24"/>
                <w:szCs w:val="24"/>
                <w:highlight w:val="none"/>
              </w:rPr>
              <w:t>。</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lang w:val="en-US"/>
              </w:rPr>
            </w:pPr>
            <w:r>
              <w:rPr>
                <w:rFonts w:hint="default" w:ascii="Times New Roman" w:hAnsi="Times New Roman" w:cs="Times New Roman"/>
                <w:b/>
                <w:bCs/>
                <w:color w:val="auto"/>
                <w:sz w:val="24"/>
                <w:szCs w:val="24"/>
                <w:highlight w:val="none"/>
              </w:rPr>
              <w:t>为保障</w:t>
            </w:r>
            <w:r>
              <w:rPr>
                <w:rFonts w:hint="default" w:ascii="Times New Roman" w:hAnsi="Times New Roman" w:eastAsia="宋体" w:cs="Times New Roman"/>
                <w:b/>
                <w:bCs/>
                <w:color w:val="auto"/>
                <w:sz w:val="24"/>
                <w:szCs w:val="24"/>
                <w:highlight w:val="none"/>
                <w:lang w:val="en-US" w:eastAsia="zh-CN"/>
              </w:rPr>
              <w:t>宣汉县清溪镇污水处理站</w:t>
            </w:r>
            <w:r>
              <w:rPr>
                <w:rFonts w:hint="default" w:ascii="Times New Roman" w:hAnsi="Times New Roman" w:cs="Times New Roman"/>
                <w:b/>
                <w:bCs/>
                <w:color w:val="auto"/>
                <w:sz w:val="24"/>
                <w:szCs w:val="24"/>
                <w:highlight w:val="none"/>
              </w:rPr>
              <w:t>能够正常运营，本次项目建设施工时序为：</w:t>
            </w:r>
            <w:r>
              <w:rPr>
                <w:rFonts w:hint="eastAsia" w:cs="Times New Roman"/>
                <w:b/>
                <w:bCs/>
                <w:color w:val="auto"/>
                <w:sz w:val="24"/>
                <w:szCs w:val="24"/>
                <w:highlight w:val="none"/>
                <w:lang w:val="en-US" w:eastAsia="zh-CN"/>
              </w:rPr>
              <w:t>先</w:t>
            </w:r>
            <w:r>
              <w:rPr>
                <w:rFonts w:hint="default" w:ascii="Times New Roman" w:hAnsi="Times New Roman" w:cs="Times New Roman"/>
                <w:b/>
                <w:bCs/>
                <w:color w:val="auto"/>
                <w:sz w:val="24"/>
                <w:szCs w:val="24"/>
                <w:highlight w:val="none"/>
              </w:rPr>
              <w:t>新建</w:t>
            </w:r>
            <w:r>
              <w:rPr>
                <w:rFonts w:hint="eastAsia" w:cs="Times New Roman"/>
                <w:b/>
                <w:bCs/>
                <w:color w:val="auto"/>
                <w:sz w:val="24"/>
                <w:szCs w:val="24"/>
                <w:highlight w:val="none"/>
                <w:lang w:val="en-US" w:eastAsia="zh-CN"/>
              </w:rPr>
              <w:t>4套</w:t>
            </w:r>
            <w:r>
              <w:rPr>
                <w:rFonts w:hint="default" w:ascii="Times New Roman" w:hAnsi="Times New Roman" w:cs="Times New Roman"/>
                <w:b/>
                <w:bCs/>
                <w:color w:val="auto"/>
                <w:sz w:val="24"/>
                <w:szCs w:val="24"/>
                <w:highlight w:val="none"/>
                <w:lang w:eastAsia="zh-CN"/>
              </w:rPr>
              <w:t>A</w:t>
            </w:r>
            <w:r>
              <w:rPr>
                <w:rFonts w:hint="default" w:ascii="Times New Roman" w:hAnsi="Times New Roman" w:cs="Times New Roman"/>
                <w:b/>
                <w:bCs/>
                <w:color w:val="auto"/>
                <w:sz w:val="24"/>
                <w:szCs w:val="24"/>
                <w:highlight w:val="none"/>
                <w:vertAlign w:val="superscript"/>
                <w:lang w:eastAsia="zh-CN"/>
              </w:rPr>
              <w:t>2</w:t>
            </w:r>
            <w:r>
              <w:rPr>
                <w:rFonts w:hint="default" w:ascii="Times New Roman" w:hAnsi="Times New Roman" w:cs="Times New Roman"/>
                <w:b/>
                <w:bCs/>
                <w:color w:val="auto"/>
                <w:sz w:val="24"/>
                <w:szCs w:val="24"/>
                <w:highlight w:val="none"/>
                <w:lang w:eastAsia="zh-CN"/>
              </w:rPr>
              <w:t>O生化池好氧段一体化设备</w:t>
            </w:r>
            <w:r>
              <w:rPr>
                <w:rFonts w:hint="eastAsia"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纤维转盘过滤器</w:t>
            </w:r>
            <w:r>
              <w:rPr>
                <w:rFonts w:hint="eastAsia" w:eastAsia="宋体" w:cs="Times New Roman"/>
                <w:b/>
                <w:bCs/>
                <w:color w:val="auto"/>
                <w:sz w:val="24"/>
                <w:szCs w:val="24"/>
                <w:highlight w:val="none"/>
                <w:lang w:val="en-US" w:eastAsia="zh-CN"/>
              </w:rPr>
              <w:t>、</w:t>
            </w:r>
            <w:r>
              <w:rPr>
                <w:rFonts w:hint="default" w:ascii="Times New Roman" w:hAnsi="Times New Roman" w:eastAsia="宋体" w:cs="Times New Roman"/>
                <w:b/>
                <w:bCs/>
                <w:color w:val="auto"/>
                <w:sz w:val="24"/>
                <w:szCs w:val="24"/>
                <w:highlight w:val="none"/>
                <w:lang w:val="en-US" w:eastAsia="zh-CN"/>
              </w:rPr>
              <w:t>紫外线消毒装置，</w:t>
            </w:r>
            <w:r>
              <w:rPr>
                <w:rFonts w:hint="eastAsia" w:cs="Times New Roman"/>
                <w:b/>
                <w:bCs/>
                <w:color w:val="auto"/>
                <w:sz w:val="24"/>
                <w:szCs w:val="24"/>
                <w:highlight w:val="none"/>
                <w:lang w:val="en-US" w:eastAsia="zh-CN"/>
              </w:rPr>
              <w:t>再</w:t>
            </w:r>
            <w:r>
              <w:rPr>
                <w:rFonts w:hint="default" w:ascii="Times New Roman" w:hAnsi="Times New Roman" w:cs="Times New Roman"/>
                <w:b/>
                <w:bCs/>
                <w:color w:val="auto"/>
                <w:sz w:val="24"/>
                <w:szCs w:val="24"/>
                <w:highlight w:val="none"/>
              </w:rPr>
              <w:t>将原生化池改</w:t>
            </w:r>
            <w:r>
              <w:rPr>
                <w:rFonts w:hint="eastAsia" w:cs="Times New Roman"/>
                <w:b/>
                <w:bCs/>
                <w:color w:val="auto"/>
                <w:sz w:val="24"/>
                <w:szCs w:val="24"/>
                <w:highlight w:val="none"/>
                <w:lang w:val="en-US" w:eastAsia="zh-CN"/>
              </w:rPr>
              <w:t>造</w:t>
            </w:r>
            <w:r>
              <w:rPr>
                <w:rFonts w:hint="default" w:ascii="Times New Roman" w:hAnsi="Times New Roman" w:cs="Times New Roman"/>
                <w:b/>
                <w:bCs/>
                <w:color w:val="auto"/>
                <w:sz w:val="24"/>
                <w:szCs w:val="24"/>
                <w:highlight w:val="none"/>
              </w:rPr>
              <w:t>为一级沉淀池、混凝/絮凝反应池、二级沉淀池</w:t>
            </w: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接着</w:t>
            </w:r>
            <w:r>
              <w:rPr>
                <w:rFonts w:hint="default" w:ascii="Times New Roman" w:hAnsi="Times New Roman" w:cs="Times New Roman"/>
                <w:b/>
                <w:bCs/>
                <w:color w:val="auto"/>
                <w:sz w:val="24"/>
                <w:szCs w:val="24"/>
                <w:highlight w:val="none"/>
                <w:lang w:eastAsia="zh-CN"/>
              </w:rPr>
              <w:t>将原沉淀池、清水池、消毒池改造为A</w:t>
            </w:r>
            <w:r>
              <w:rPr>
                <w:rFonts w:hint="default" w:ascii="Times New Roman" w:hAnsi="Times New Roman" w:cs="Times New Roman"/>
                <w:b/>
                <w:bCs/>
                <w:color w:val="auto"/>
                <w:sz w:val="24"/>
                <w:szCs w:val="24"/>
                <w:highlight w:val="none"/>
                <w:vertAlign w:val="superscript"/>
                <w:lang w:eastAsia="zh-CN"/>
              </w:rPr>
              <w:t>2</w:t>
            </w:r>
            <w:r>
              <w:rPr>
                <w:rFonts w:hint="default" w:ascii="Times New Roman" w:hAnsi="Times New Roman" w:cs="Times New Roman"/>
                <w:b/>
                <w:bCs/>
                <w:color w:val="auto"/>
                <w:sz w:val="24"/>
                <w:szCs w:val="24"/>
                <w:highlight w:val="none"/>
                <w:lang w:eastAsia="zh-CN"/>
              </w:rPr>
              <w:t>O生化厌氧、缺氧段</w:t>
            </w: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改造期间能满足现有污水处理。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施工期不设食宿，施工期基础工程、主体工程、装饰工程、设备安装等建设阶段将产生噪声、扬尘、固体废物、少量污水和废气等污染物，其排放量随工期和施工强度不同而有所变化，施工期工艺流程及产污环节如</w:t>
            </w:r>
            <w:r>
              <w:rPr>
                <w:rFonts w:hint="eastAsia" w:cs="Times New Roman"/>
                <w:color w:val="auto"/>
                <w:sz w:val="24"/>
                <w:szCs w:val="24"/>
                <w:highlight w:val="none"/>
                <w:lang w:val="en-US" w:eastAsia="zh-CN"/>
              </w:rPr>
              <w:t>下图</w:t>
            </w:r>
            <w:r>
              <w:rPr>
                <w:rFonts w:hint="default" w:ascii="Times New Roman" w:hAnsi="Times New Roman" w:cs="Times New Roman"/>
                <w:color w:val="auto"/>
                <w:sz w:val="24"/>
                <w:szCs w:val="24"/>
                <w:highlight w:val="none"/>
              </w:rPr>
              <w:t>所示。</w:t>
            </w:r>
          </w:p>
          <w:p>
            <w:pPr>
              <w:pageBreakBefore w:val="0"/>
              <w:kinsoku/>
              <w:wordWrap/>
              <w:bidi w:val="0"/>
              <w:spacing w:line="360"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rPr>
              <w:object>
                <v:shape id="_x0000_i1025" o:spt="75" type="#_x0000_t75" style="height:228.05pt;width:392.05pt;" o:ole="t" filled="f" o:preferrelative="t" stroked="f" coordsize="21600,21600">
                  <v:path/>
                  <v:fill on="f" focussize="0,0"/>
                  <v:stroke on="f"/>
                  <v:imagedata r:id="rId21" o:title=""/>
                  <o:lock v:ext="edit" aspectratio="t"/>
                  <w10:wrap type="none"/>
                  <w10:anchorlock/>
                </v:shape>
                <o:OLEObject Type="Embed" ProgID="Visio.Drawing.15" ShapeID="_x0000_i1025" DrawAspect="Content" ObjectID="_1468075725" r:id="rId20">
                  <o:LockedField>false</o:LockedField>
                </o:OLEObject>
              </w:object>
            </w:r>
          </w:p>
          <w:p>
            <w:pPr>
              <w:pageBreakBefore w:val="0"/>
              <w:kinsoku/>
              <w:wordWrap/>
              <w:bidi w:val="0"/>
              <w:spacing w:line="360" w:lineRule="auto"/>
              <w:ind w:left="0" w:leftChars="0" w:right="0"/>
              <w:jc w:val="center"/>
              <w:rPr>
                <w:rFonts w:hint="default" w:ascii="Times New Roman" w:hAnsi="Times New Roman" w:eastAsia="黑体" w:cs="Times New Roman"/>
                <w:color w:val="auto"/>
                <w:kern w:val="0"/>
                <w:szCs w:val="21"/>
                <w:highlight w:val="none"/>
              </w:rPr>
            </w:pPr>
            <w:r>
              <w:rPr>
                <w:rFonts w:hint="default" w:ascii="Times New Roman" w:hAnsi="Times New Roman" w:eastAsia="黑体" w:cs="Times New Roman"/>
                <w:color w:val="auto"/>
                <w:szCs w:val="21"/>
                <w:highlight w:val="none"/>
              </w:rPr>
              <w:t>图2-</w:t>
            </w:r>
            <w:r>
              <w:rPr>
                <w:rFonts w:hint="eastAsia" w:eastAsia="黑体" w:cs="Times New Roman"/>
                <w:color w:val="auto"/>
                <w:szCs w:val="21"/>
                <w:highlight w:val="none"/>
                <w:lang w:val="en-US" w:eastAsia="zh-CN"/>
              </w:rPr>
              <w:t>7</w:t>
            </w:r>
            <w:r>
              <w:rPr>
                <w:rFonts w:hint="default" w:ascii="Times New Roman" w:hAnsi="Times New Roman" w:eastAsia="黑体" w:cs="Times New Roman"/>
                <w:color w:val="auto"/>
                <w:szCs w:val="21"/>
                <w:highlight w:val="none"/>
              </w:rPr>
              <w:t xml:space="preserve">  施工期工艺流程及产污环节图</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主要工序简述：</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①基础工程</w:t>
            </w:r>
          </w:p>
          <w:p>
            <w:pPr>
              <w:pageBreakBefore w:val="0"/>
              <w:kinsoku/>
              <w:wordWrap/>
              <w:bidi w:val="0"/>
              <w:spacing w:line="360" w:lineRule="auto"/>
              <w:ind w:left="0" w:leftChars="0" w:right="0" w:firstLine="480" w:firstLineChars="200"/>
              <w:rPr>
                <w:rFonts w:hint="default" w:ascii="Times New Roman" w:hAnsi="Times New Roman" w:cs="Times New Roman"/>
                <w:sz w:val="24"/>
              </w:rPr>
            </w:pPr>
            <w:r>
              <w:rPr>
                <w:rFonts w:hint="default" w:ascii="Times New Roman" w:hAnsi="Times New Roman" w:cs="Times New Roman"/>
                <w:color w:val="auto"/>
                <w:sz w:val="24"/>
                <w:szCs w:val="24"/>
                <w:highlight w:val="none"/>
              </w:rPr>
              <w:t>在基础开挖、地基处理与基础施工时，由于挖土机、运土卡车等施工机械的运行，将产生一定的噪声；</w:t>
            </w:r>
            <w:r>
              <w:rPr>
                <w:rFonts w:hint="default" w:ascii="Times New Roman" w:hAnsi="Times New Roman" w:cs="Times New Roman"/>
                <w:bCs/>
                <w:sz w:val="24"/>
              </w:rPr>
              <w:t>同时产生扬尘，属无组织面源排放，源强不易确定；基础开挖引起原有土地利用类型的改变，会造成生态变化并引起一定程度的水土流失。同时产生施工人员生活废水和生活垃圾。</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②主体工程</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主体施工时，挖掘机、打夯机、装载汽车等运行时会产生噪声，同时产生扬尘。此外，还有一些原材料废弃料以及生产和生活污水产生。</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③装饰工程</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在对构筑物的室内外进行装修时（如表面粉刷、喷涂、裱糊等），钻机、电锤等产生噪声，涂料产生废气、废弃物料及污水。</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④设备安装</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主要包括车间生产设备以及配套环保设施设备安装</w:t>
            </w:r>
            <w:r>
              <w:rPr>
                <w:rFonts w:hint="default" w:ascii="Times New Roman" w:hAnsi="Times New Roman" w:cs="Times New Roman"/>
                <w:sz w:val="24"/>
              </w:rPr>
              <w:t>，其主要废物为废包装材料、设备安装及调试噪声。</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2、运营期工艺流程和产污环节</w:t>
            </w:r>
          </w:p>
          <w:p>
            <w:pPr>
              <w:pageBreakBefore w:val="0"/>
              <w:kinsoku/>
              <w:wordWrap/>
              <w:bidi w:val="0"/>
              <w:spacing w:line="360" w:lineRule="auto"/>
              <w:ind w:left="0" w:leftChars="0" w:right="0" w:firstLine="361" w:firstLineChars="150"/>
              <w:rPr>
                <w:rFonts w:hint="eastAsia" w:cs="Times New Roman"/>
                <w:b/>
                <w:bCs/>
                <w:color w:val="auto"/>
                <w:sz w:val="24"/>
                <w:szCs w:val="24"/>
                <w:highlight w:val="none"/>
                <w:lang w:val="en-US" w:eastAsia="zh-CN"/>
              </w:rPr>
            </w:pPr>
            <w:r>
              <w:rPr>
                <w:rFonts w:hint="eastAsia" w:cs="Times New Roman"/>
                <w:b/>
                <w:bCs/>
                <w:color w:val="auto"/>
                <w:sz w:val="24"/>
                <w:highlight w:val="none"/>
                <w:lang w:eastAsia="zh-CN"/>
              </w:rPr>
              <w:t>（</w:t>
            </w:r>
            <w:r>
              <w:rPr>
                <w:rFonts w:hint="eastAsia" w:cs="Times New Roman"/>
                <w:b/>
                <w:bCs/>
                <w:color w:val="auto"/>
                <w:sz w:val="24"/>
                <w:highlight w:val="none"/>
                <w:lang w:val="en-US" w:eastAsia="zh-CN"/>
              </w:rPr>
              <w:t>1</w:t>
            </w:r>
            <w:r>
              <w:rPr>
                <w:rFonts w:hint="eastAsia" w:cs="Times New Roman"/>
                <w:b/>
                <w:bCs/>
                <w:color w:val="auto"/>
                <w:sz w:val="24"/>
                <w:highlight w:val="none"/>
                <w:lang w:eastAsia="zh-CN"/>
              </w:rPr>
              <w:t>）</w:t>
            </w:r>
            <w:r>
              <w:rPr>
                <w:rFonts w:hint="eastAsia" w:cs="Times New Roman"/>
                <w:b/>
                <w:bCs/>
                <w:color w:val="auto"/>
                <w:sz w:val="24"/>
                <w:szCs w:val="24"/>
                <w:highlight w:val="none"/>
                <w:lang w:val="en-US" w:eastAsia="zh-CN"/>
              </w:rPr>
              <w:t>宣汉县清溪镇污水处理站</w:t>
            </w:r>
          </w:p>
          <w:p>
            <w:pPr>
              <w:pageBreakBefore w:val="0"/>
              <w:kinsoku/>
              <w:wordWrap/>
              <w:bidi w:val="0"/>
              <w:spacing w:line="360" w:lineRule="auto"/>
              <w:ind w:left="0" w:leftChars="0" w:right="0" w:firstLine="360" w:firstLineChars="150"/>
              <w:rPr>
                <w:rFonts w:hint="default" w:ascii="Times New Roman" w:hAnsi="Times New Roman" w:cs="Times New Roman"/>
                <w:b/>
                <w:color w:val="auto"/>
                <w:sz w:val="24"/>
                <w:szCs w:val="24"/>
                <w:highlight w:val="none"/>
              </w:rPr>
            </w:pPr>
            <w:r>
              <w:rPr>
                <w:rFonts w:hint="eastAsia" w:cs="Times New Roman"/>
                <w:color w:val="auto"/>
                <w:sz w:val="24"/>
                <w:szCs w:val="24"/>
                <w:highlight w:val="none"/>
                <w:lang w:val="en-US" w:eastAsia="zh-CN"/>
              </w:rPr>
              <w:t>宣汉县清溪镇污水处理站</w:t>
            </w:r>
            <w:r>
              <w:rPr>
                <w:rFonts w:hint="default" w:ascii="Times New Roman" w:hAnsi="Times New Roman" w:eastAsia="宋体" w:cs="Times New Roman"/>
                <w:color w:val="auto"/>
                <w:sz w:val="24"/>
                <w:szCs w:val="24"/>
                <w:highlight w:val="none"/>
                <w:lang w:val="en-US" w:eastAsia="zh-CN"/>
              </w:rPr>
              <w:t>升级改造</w:t>
            </w:r>
            <w:r>
              <w:rPr>
                <w:rFonts w:hint="eastAsia" w:ascii="Times New Roman" w:hAnsi="Times New Roman" w:eastAsia="宋体" w:cs="Times New Roman"/>
                <w:color w:val="auto"/>
                <w:sz w:val="24"/>
                <w:szCs w:val="24"/>
                <w:highlight w:val="none"/>
                <w:lang w:val="en-US" w:eastAsia="zh-CN"/>
              </w:rPr>
              <w:t>拟</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w:t>
            </w:r>
            <w:r>
              <w:rPr>
                <w:rFonts w:hint="eastAsia" w:cs="Times New Roman"/>
                <w:bCs/>
                <w:color w:val="auto"/>
                <w:sz w:val="24"/>
                <w:highlight w:val="none"/>
                <w:lang w:eastAsia="zh-CN"/>
              </w:rPr>
              <w:t>+</w:t>
            </w:r>
            <w:r>
              <w:rPr>
                <w:rFonts w:hint="default" w:ascii="Times New Roman" w:hAnsi="Times New Roman" w:eastAsia="宋体" w:cs="Times New Roman"/>
                <w:color w:val="auto"/>
                <w:sz w:val="24"/>
                <w:szCs w:val="24"/>
                <w:highlight w:val="none"/>
                <w:lang w:val="en-US" w:eastAsia="zh-CN"/>
              </w:rPr>
              <w:t>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消毒”工艺</w:t>
            </w:r>
            <w:bookmarkStart w:id="1" w:name="OLE_LINK2"/>
            <w:r>
              <w:rPr>
                <w:rFonts w:hint="default" w:ascii="Times New Roman" w:hAnsi="Times New Roman" w:cs="Times New Roman"/>
                <w:color w:val="auto"/>
                <w:kern w:val="0"/>
                <w:sz w:val="24"/>
                <w:szCs w:val="24"/>
                <w:highlight w:val="none"/>
                <w:lang w:eastAsia="zh-CN"/>
              </w:rPr>
              <w:t>，</w:t>
            </w:r>
            <w:r>
              <w:rPr>
                <w:rFonts w:hint="default" w:ascii="Times New Roman" w:hAnsi="Times New Roman" w:cs="Times New Roman"/>
                <w:color w:val="auto"/>
                <w:kern w:val="0"/>
                <w:sz w:val="24"/>
                <w:szCs w:val="24"/>
                <w:highlight w:val="none"/>
                <w:lang w:val="en-US" w:eastAsia="zh-CN"/>
              </w:rPr>
              <w:t>营运期</w:t>
            </w:r>
            <w:r>
              <w:rPr>
                <w:rFonts w:hint="default" w:ascii="Times New Roman" w:hAnsi="Times New Roman" w:cs="Times New Roman"/>
                <w:color w:val="auto"/>
                <w:sz w:val="24"/>
                <w:highlight w:val="none"/>
              </w:rPr>
              <w:t>污水处理工艺流程及产污环节</w:t>
            </w:r>
            <w:bookmarkEnd w:id="1"/>
            <w:r>
              <w:rPr>
                <w:rFonts w:hint="default" w:ascii="Times New Roman" w:hAnsi="Times New Roman" w:cs="Times New Roman"/>
                <w:color w:val="auto"/>
                <w:sz w:val="24"/>
                <w:highlight w:val="none"/>
              </w:rPr>
              <w:t>见</w:t>
            </w:r>
            <w:r>
              <w:rPr>
                <w:rFonts w:hint="eastAsia" w:cs="Times New Roman"/>
                <w:color w:val="auto"/>
                <w:sz w:val="24"/>
                <w:highlight w:val="none"/>
                <w:lang w:val="en-US" w:eastAsia="zh-CN"/>
              </w:rPr>
              <w:t>下图</w:t>
            </w:r>
            <w:r>
              <w:rPr>
                <w:rFonts w:hint="default" w:ascii="Times New Roman" w:hAnsi="Times New Roman" w:cs="Times New Roman"/>
                <w:color w:val="auto"/>
                <w:sz w:val="24"/>
                <w:highlight w:val="none"/>
              </w:rPr>
              <w:t>。</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391150" cy="6591300"/>
                  <wp:effectExtent l="0" t="0" r="0" b="0"/>
                  <wp:docPr id="29"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7" descr="IMG_256"/>
                          <pic:cNvPicPr>
                            <a:picLocks noChangeAspect="1"/>
                          </pic:cNvPicPr>
                        </pic:nvPicPr>
                        <pic:blipFill>
                          <a:blip r:embed="rId22"/>
                          <a:stretch>
                            <a:fillRect/>
                          </a:stretch>
                        </pic:blipFill>
                        <pic:spPr>
                          <a:xfrm>
                            <a:off x="0" y="0"/>
                            <a:ext cx="5391150" cy="659130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图2-</w:t>
            </w:r>
            <w:r>
              <w:rPr>
                <w:rFonts w:hint="eastAsia" w:eastAsia="黑体" w:cs="Times New Roman"/>
                <w:color w:val="auto"/>
                <w:szCs w:val="21"/>
                <w:highlight w:val="none"/>
                <w:lang w:val="en-US" w:eastAsia="zh-CN"/>
              </w:rPr>
              <w:t>8</w:t>
            </w:r>
            <w:r>
              <w:rPr>
                <w:rFonts w:hint="default" w:ascii="Times New Roman" w:hAnsi="Times New Roman" w:eastAsia="黑体" w:cs="Times New Roman"/>
                <w:color w:val="auto"/>
                <w:szCs w:val="21"/>
                <w:highlight w:val="none"/>
              </w:rPr>
              <w:t xml:space="preserve">  </w:t>
            </w:r>
            <w:r>
              <w:rPr>
                <w:rFonts w:hint="eastAsia" w:ascii="Times New Roman" w:hAnsi="Times New Roman" w:eastAsia="黑体" w:cs="Times New Roman"/>
                <w:color w:val="auto"/>
                <w:szCs w:val="21"/>
                <w:highlight w:val="none"/>
                <w:lang w:val="en-US" w:eastAsia="zh-CN"/>
              </w:rPr>
              <w:t>宣汉县清溪镇污水处理站</w:t>
            </w:r>
            <w:r>
              <w:rPr>
                <w:rFonts w:hint="default" w:ascii="Times New Roman" w:hAnsi="Times New Roman" w:eastAsia="黑体" w:cs="Times New Roman"/>
                <w:color w:val="auto"/>
                <w:szCs w:val="21"/>
                <w:highlight w:val="none"/>
              </w:rPr>
              <w:t>改扩建后工艺流程及产污环节图</w:t>
            </w:r>
          </w:p>
          <w:p>
            <w:pPr>
              <w:pageBreakBefore w:val="0"/>
              <w:kinsoku/>
              <w:wordWrap/>
              <w:autoSpaceDE w:val="0"/>
              <w:autoSpaceDN w:val="0"/>
              <w:bidi w:val="0"/>
              <w:spacing w:line="360" w:lineRule="auto"/>
              <w:ind w:left="0" w:leftChars="0" w:right="0" w:firstLine="482" w:firstLineChars="200"/>
              <w:rPr>
                <w:rFonts w:hint="default" w:ascii="Times New Roman" w:hAnsi="Times New Roman" w:eastAsia="宋体" w:cs="Times New Roman"/>
                <w:b/>
                <w:color w:val="auto"/>
                <w:sz w:val="24"/>
                <w:highlight w:val="none"/>
                <w:lang w:val="en-US" w:eastAsia="zh-CN"/>
              </w:rPr>
            </w:pPr>
            <w:r>
              <w:rPr>
                <w:rFonts w:hint="eastAsia" w:cs="Times New Roman"/>
                <w:b/>
                <w:color w:val="auto"/>
                <w:sz w:val="24"/>
                <w:highlight w:val="none"/>
                <w:lang w:val="en-US" w:eastAsia="zh-CN"/>
              </w:rPr>
              <w:t>工艺流程简介：</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格栅</w:t>
            </w:r>
            <w:r>
              <w:rPr>
                <w:rFonts w:hint="eastAsia" w:cs="Times New Roman"/>
                <w:b/>
                <w:color w:val="auto"/>
                <w:sz w:val="24"/>
                <w:highlight w:val="none"/>
                <w:lang w:val="en-US" w:eastAsia="zh-CN"/>
              </w:rPr>
              <w:t>池</w:t>
            </w:r>
            <w:r>
              <w:rPr>
                <w:rFonts w:hint="default" w:ascii="Times New Roman" w:hAnsi="Times New Roman" w:cs="Times New Roman"/>
                <w:b/>
                <w:color w:val="auto"/>
                <w:sz w:val="24"/>
                <w:highlight w:val="none"/>
              </w:rPr>
              <w:t>：</w:t>
            </w:r>
            <w:r>
              <w:rPr>
                <w:rFonts w:hint="default" w:ascii="Times New Roman" w:hAnsi="Times New Roman" w:cs="Times New Roman"/>
                <w:bCs/>
                <w:color w:val="auto"/>
                <w:sz w:val="24"/>
                <w:highlight w:val="none"/>
              </w:rPr>
              <w:t>生活污水通过场外污水管网进入格栅，处理污水中较大悬浮物或漂浮物，以减轻后续处理装置的处理负荷。</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调节池：</w:t>
            </w:r>
            <w:r>
              <w:rPr>
                <w:rFonts w:hint="default" w:ascii="Times New Roman" w:hAnsi="Times New Roman" w:cs="Times New Roman"/>
                <w:bCs/>
                <w:color w:val="auto"/>
                <w:sz w:val="24"/>
                <w:highlight w:val="none"/>
              </w:rPr>
              <w:t>处理后的废水自流进入调节池，调节池的作用是均衡水量和水质，保护后续生物处理工段的正常稳定运行，保证和提高生物反应池的有效利用率和使工艺流程具有更大的操作灵活性。</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Cs/>
                <w:color w:val="auto"/>
                <w:sz w:val="24"/>
                <w:highlight w:val="none"/>
              </w:rPr>
            </w:pPr>
            <w:r>
              <w:rPr>
                <w:rFonts w:hint="default" w:ascii="Times New Roman" w:hAnsi="Times New Roman" w:cs="Times New Roman"/>
                <w:b/>
                <w:bCs w:val="0"/>
                <w:color w:val="auto"/>
                <w:sz w:val="24"/>
                <w:highlight w:val="none"/>
              </w:rPr>
              <w:t>A</w:t>
            </w:r>
            <w:r>
              <w:rPr>
                <w:rFonts w:hint="default" w:ascii="Times New Roman" w:hAnsi="Times New Roman" w:cs="Times New Roman"/>
                <w:b/>
                <w:bCs w:val="0"/>
                <w:color w:val="auto"/>
                <w:sz w:val="24"/>
                <w:highlight w:val="none"/>
                <w:vertAlign w:val="superscript"/>
              </w:rPr>
              <w:t>2</w:t>
            </w:r>
            <w:r>
              <w:rPr>
                <w:rFonts w:hint="default" w:ascii="Times New Roman" w:hAnsi="Times New Roman" w:cs="Times New Roman"/>
                <w:b/>
                <w:bCs w:val="0"/>
                <w:color w:val="auto"/>
                <w:sz w:val="24"/>
                <w:highlight w:val="none"/>
              </w:rPr>
              <w:t>/</w:t>
            </w:r>
            <w:r>
              <w:rPr>
                <w:rFonts w:hint="eastAsia" w:cs="Times New Roman"/>
                <w:b/>
                <w:bCs w:val="0"/>
                <w:color w:val="auto"/>
                <w:sz w:val="24"/>
                <w:highlight w:val="none"/>
                <w:lang w:eastAsia="zh-CN"/>
              </w:rPr>
              <w:t>O</w:t>
            </w:r>
            <w:r>
              <w:rPr>
                <w:rFonts w:hint="eastAsia" w:cs="Times New Roman"/>
                <w:b/>
                <w:bCs w:val="0"/>
                <w:color w:val="auto"/>
                <w:sz w:val="24"/>
                <w:szCs w:val="24"/>
                <w:highlight w:val="none"/>
                <w:lang w:val="en-US" w:eastAsia="zh-CN"/>
              </w:rPr>
              <w:t>（</w:t>
            </w:r>
            <w:r>
              <w:rPr>
                <w:rFonts w:hint="default" w:ascii="Times New Roman" w:hAnsi="Times New Roman" w:eastAsia="宋体" w:cs="Times New Roman"/>
                <w:b/>
                <w:bCs w:val="0"/>
                <w:color w:val="auto"/>
                <w:sz w:val="24"/>
                <w:szCs w:val="24"/>
                <w:highlight w:val="none"/>
                <w:lang w:val="en-US" w:eastAsia="zh-CN"/>
              </w:rPr>
              <w:t>接触氧化）生化</w:t>
            </w:r>
            <w:r>
              <w:rPr>
                <w:rFonts w:hint="default" w:ascii="Times New Roman" w:hAnsi="Times New Roman" w:cs="Times New Roman"/>
                <w:b/>
                <w:bCs w:val="0"/>
                <w:color w:val="auto"/>
                <w:sz w:val="24"/>
                <w:highlight w:val="none"/>
              </w:rPr>
              <w:t>：</w:t>
            </w:r>
            <w:r>
              <w:rPr>
                <w:rFonts w:hint="default" w:ascii="Times New Roman" w:hAnsi="Times New Roman" w:cs="Times New Roman"/>
                <w:bCs/>
                <w:color w:val="auto"/>
                <w:sz w:val="24"/>
                <w:highlight w:val="none"/>
              </w:rPr>
              <w:t>生活污水经提升泵提升至A</w:t>
            </w:r>
            <w:r>
              <w:rPr>
                <w:rFonts w:hint="default" w:ascii="Times New Roman" w:hAnsi="Times New Roman" w:cs="Times New Roman"/>
                <w:bCs/>
                <w:color w:val="auto"/>
                <w:sz w:val="24"/>
                <w:highlight w:val="none"/>
                <w:vertAlign w:val="superscript"/>
              </w:rPr>
              <w:t>2</w:t>
            </w:r>
            <w:r>
              <w:rPr>
                <w:rFonts w:hint="default" w:ascii="Times New Roman" w:hAnsi="Times New Roman" w:cs="Times New Roman"/>
                <w:bCs/>
                <w:color w:val="auto"/>
                <w:sz w:val="24"/>
                <w:highlight w:val="none"/>
              </w:rPr>
              <w:t>/</w:t>
            </w:r>
            <w:r>
              <w:rPr>
                <w:rFonts w:hint="eastAsia" w:cs="Times New Roman"/>
                <w:bCs/>
                <w:color w:val="auto"/>
                <w:sz w:val="24"/>
                <w:highlight w:val="none"/>
                <w:lang w:eastAsia="zh-CN"/>
              </w:rPr>
              <w:t>O</w:t>
            </w:r>
            <w:r>
              <w:rPr>
                <w:rFonts w:hint="default" w:ascii="Times New Roman" w:hAnsi="Times New Roman" w:cs="Times New Roman"/>
                <w:bCs/>
                <w:color w:val="auto"/>
                <w:sz w:val="24"/>
                <w:highlight w:val="none"/>
              </w:rPr>
              <w:t>生化池去除污水中COD、BOD</w:t>
            </w:r>
            <w:r>
              <w:rPr>
                <w:rFonts w:hint="default" w:ascii="Times New Roman" w:hAnsi="Times New Roman" w:cs="Times New Roman"/>
                <w:bCs/>
                <w:color w:val="auto"/>
                <w:sz w:val="24"/>
                <w:highlight w:val="none"/>
                <w:vertAlign w:val="subscript"/>
              </w:rPr>
              <w:t>5</w:t>
            </w:r>
            <w:r>
              <w:rPr>
                <w:rFonts w:hint="default" w:ascii="Times New Roman" w:hAnsi="Times New Roman" w:cs="Times New Roman"/>
                <w:bCs/>
                <w:color w:val="auto"/>
                <w:sz w:val="24"/>
                <w:highlight w:val="none"/>
              </w:rPr>
              <w:t>、氨氮和部分总磷，同时完成氮的硝化和反硝化过程。A</w:t>
            </w:r>
            <w:r>
              <w:rPr>
                <w:rFonts w:hint="default" w:ascii="Times New Roman" w:hAnsi="Times New Roman" w:cs="Times New Roman"/>
                <w:bCs/>
                <w:color w:val="auto"/>
                <w:sz w:val="24"/>
                <w:highlight w:val="none"/>
                <w:vertAlign w:val="superscript"/>
              </w:rPr>
              <w:t>2</w:t>
            </w:r>
            <w:r>
              <w:rPr>
                <w:rFonts w:hint="eastAsia" w:cs="Times New Roman"/>
                <w:bCs/>
                <w:color w:val="auto"/>
                <w:sz w:val="24"/>
                <w:highlight w:val="none"/>
                <w:lang w:eastAsia="zh-CN"/>
              </w:rPr>
              <w:t>O</w:t>
            </w:r>
            <w:r>
              <w:rPr>
                <w:rFonts w:hint="default" w:ascii="Times New Roman" w:hAnsi="Times New Roman" w:cs="Times New Roman"/>
                <w:bCs/>
                <w:color w:val="auto"/>
                <w:sz w:val="24"/>
                <w:highlight w:val="none"/>
              </w:rPr>
              <w:t>工艺通过在厌氧区和缺氧区、好氧区投加流态化生物填料（MBBR）对活性污泥活性系统优化或设置独立后置缺氧填料区，是强化生物脱氮除磷并提高污水处理厂出水水质的一个有效方法。</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lang w:val="en-US" w:eastAsia="zh-CN"/>
              </w:rPr>
            </w:pPr>
            <w:r>
              <w:rPr>
                <w:rFonts w:hint="eastAsia" w:cs="Times New Roman"/>
                <w:bCs/>
                <w:color w:val="auto"/>
                <w:sz w:val="24"/>
                <w:highlight w:val="none"/>
                <w:lang w:val="en-US" w:eastAsia="zh-CN"/>
              </w:rPr>
              <w:t>调节池出水和从二沉池回流的含聚磷菌污泥同步进入厌氧区，在此区域聚磷菌释放磷，同时部分有机物进行氨化，然后污水自流至缺氧区。厌氧池来水和好氧池内回流的硝化液至缺氧池充分混合，在缺氧池进行反硝化反应，将大部分硝酸盐氮还原成氮气，缺氧池出水至好氧池。好氧池内设立曝气设备，在活性污泥中好氧微生物的作用下去除大部分有机污染物，并将污水中的大部分氨氮转化成硝酸盐氮。在好氧条件下，大部分有机物被转化去除，并进行硝化和聚磷菌吸收磷等反应过程</w:t>
            </w:r>
            <w:r>
              <w:rPr>
                <w:rFonts w:hint="default" w:ascii="Times New Roman" w:hAnsi="Times New Roman" w:cs="Times New Roman"/>
                <w:color w:val="auto"/>
                <w:sz w:val="24"/>
              </w:rPr>
              <w:t>。</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厌氧池：</w:t>
            </w:r>
            <w:r>
              <w:rPr>
                <w:rFonts w:hint="default" w:ascii="Times New Roman" w:hAnsi="Times New Roman" w:cs="Times New Roman"/>
                <w:bCs/>
                <w:color w:val="auto"/>
                <w:sz w:val="24"/>
                <w:highlight w:val="none"/>
              </w:rPr>
              <w:t>污水的厌氧生物处理工艺是在厌氧条件下，由多种微生物共同作用，利用厌氧微生物将污水中的微生物分解。厌氧过程分四个阶段：水解阶段、酸化阶段、酸性衰退阶段和产甲烷阶段。在水解阶段，由于水解菌的作用，固体物质降解为溶解性物质，大分子物质降解为小分子物质；在产酸阶段，由于产酸菌的作用，碳水化合物降解为脂肪酸，主要是醋酸、丁酸和丙酸。水解和产酸进行得比较快，难以分开，此阶段的主要微生物是水解酸化细菌；在酸性衰退阶段，有机酸和含氮化合物分解；产甲烷阶段由甲烷菌把有机物转化为沼气。</w:t>
            </w:r>
          </w:p>
          <w:p>
            <w:pPr>
              <w:pageBreakBefore w:val="0"/>
              <w:kinsoku/>
              <w:wordWrap/>
              <w:autoSpaceDE w:val="0"/>
              <w:autoSpaceDN w:val="0"/>
              <w:bidi w:val="0"/>
              <w:spacing w:line="360" w:lineRule="auto"/>
              <w:ind w:left="0" w:leftChars="0" w:right="0"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该污水处理系统在传统厌氧生化处理工艺进行了变形，在厌氧池内投入悬浮填料（MBBR），进入厌氧池的污水利用悬浮填料上的生物膜在厌氧状态下进行厌氧反应，降解有机物及释放磷</w:t>
            </w:r>
            <w:r>
              <w:rPr>
                <w:rFonts w:hint="default" w:ascii="Times New Roman" w:hAnsi="Times New Roman" w:cs="Times New Roman"/>
                <w:bCs/>
                <w:color w:val="auto"/>
                <w:sz w:val="24"/>
                <w:highlight w:val="none"/>
                <w:lang w:eastAsia="zh-CN"/>
              </w:rPr>
              <w:t>，</w:t>
            </w:r>
            <w:r>
              <w:rPr>
                <w:rFonts w:hint="default" w:ascii="Times New Roman" w:hAnsi="Times New Roman" w:cs="Times New Roman"/>
                <w:bCs/>
                <w:color w:val="auto"/>
                <w:sz w:val="24"/>
                <w:highlight w:val="none"/>
                <w:lang w:val="en-US" w:eastAsia="zh-CN"/>
              </w:rPr>
              <w:t>为好氧段创造生物除磷的条件</w:t>
            </w:r>
            <w:r>
              <w:rPr>
                <w:rFonts w:hint="default" w:ascii="Times New Roman" w:hAnsi="Times New Roman" w:cs="Times New Roman"/>
                <w:bCs/>
                <w:color w:val="auto"/>
                <w:sz w:val="24"/>
                <w:highlight w:val="none"/>
              </w:rPr>
              <w:t>。出水通过筛网拦截填料后进入缺氧池。</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缺氧池：</w:t>
            </w:r>
            <w:r>
              <w:rPr>
                <w:rFonts w:hint="default" w:ascii="Times New Roman" w:hAnsi="Times New Roman" w:cs="Times New Roman"/>
                <w:bCs/>
                <w:color w:val="auto"/>
                <w:sz w:val="24"/>
                <w:highlight w:val="none"/>
              </w:rPr>
              <w:t>缺氧法是相对厌氧和好氧来讲，一般是指溶解氧控制在0.2~0.5mg/L之间的生化系统。缺氧池是指没有溶解氧但有硝酸盐的反应池。生活污水脱氮主要通过硝化和反硝化反应。硝化反应由好氧自养型微生物完成，在有氧状态下，利用无机碳为碳源将 NH</w:t>
            </w:r>
            <w:r>
              <w:rPr>
                <w:rFonts w:hint="default" w:ascii="Times New Roman" w:hAnsi="Times New Roman" w:cs="Times New Roman"/>
                <w:bCs/>
                <w:color w:val="auto"/>
                <w:sz w:val="24"/>
                <w:highlight w:val="none"/>
                <w:vertAlign w:val="subscript"/>
              </w:rPr>
              <w:t>4</w:t>
            </w:r>
            <w:r>
              <w:rPr>
                <w:rFonts w:hint="default" w:ascii="Times New Roman" w:hAnsi="Times New Roman" w:cs="Times New Roman"/>
                <w:bCs/>
                <w:color w:val="auto"/>
                <w:sz w:val="24"/>
                <w:highlight w:val="none"/>
                <w:vertAlign w:val="superscript"/>
              </w:rPr>
              <w:t>+</w:t>
            </w:r>
            <w:r>
              <w:rPr>
                <w:rFonts w:hint="default" w:ascii="Times New Roman" w:hAnsi="Times New Roman" w:cs="Times New Roman"/>
                <w:bCs/>
                <w:color w:val="auto"/>
                <w:sz w:val="24"/>
                <w:highlight w:val="none"/>
              </w:rPr>
              <w:t>化成 NO</w:t>
            </w:r>
            <w:r>
              <w:rPr>
                <w:rFonts w:hint="default" w:ascii="Times New Roman" w:hAnsi="Times New Roman" w:cs="Times New Roman"/>
                <w:bCs/>
                <w:color w:val="auto"/>
                <w:sz w:val="24"/>
                <w:highlight w:val="none"/>
                <w:vertAlign w:val="subscript"/>
              </w:rPr>
              <w:t>2</w:t>
            </w:r>
            <w:r>
              <w:rPr>
                <w:rFonts w:hint="default" w:ascii="Times New Roman" w:hAnsi="Times New Roman" w:cs="Times New Roman"/>
                <w:bCs/>
                <w:color w:val="auto"/>
                <w:sz w:val="24"/>
                <w:highlight w:val="none"/>
                <w:vertAlign w:val="superscript"/>
              </w:rPr>
              <w:t>-</w:t>
            </w:r>
            <w:r>
              <w:rPr>
                <w:rFonts w:hint="default" w:ascii="Times New Roman" w:hAnsi="Times New Roman" w:cs="Times New Roman"/>
                <w:bCs/>
                <w:color w:val="auto"/>
                <w:sz w:val="24"/>
                <w:highlight w:val="none"/>
              </w:rPr>
              <w:t>，然后再氧化成 NO</w:t>
            </w:r>
            <w:r>
              <w:rPr>
                <w:rFonts w:hint="default" w:ascii="Times New Roman" w:hAnsi="Times New Roman" w:cs="Times New Roman"/>
                <w:bCs/>
                <w:color w:val="auto"/>
                <w:sz w:val="24"/>
                <w:highlight w:val="none"/>
                <w:vertAlign w:val="subscript"/>
              </w:rPr>
              <w:t>3</w:t>
            </w:r>
            <w:r>
              <w:rPr>
                <w:rFonts w:hint="default" w:ascii="Times New Roman" w:hAnsi="Times New Roman" w:cs="Times New Roman"/>
                <w:bCs/>
                <w:color w:val="auto"/>
                <w:sz w:val="24"/>
                <w:highlight w:val="none"/>
                <w:vertAlign w:val="superscript"/>
              </w:rPr>
              <w:t>-</w:t>
            </w:r>
            <w:r>
              <w:rPr>
                <w:rFonts w:hint="default" w:ascii="Times New Roman" w:hAnsi="Times New Roman" w:cs="Times New Roman"/>
                <w:bCs/>
                <w:color w:val="auto"/>
                <w:sz w:val="24"/>
                <w:highlight w:val="none"/>
              </w:rPr>
              <w:t>的过程。硝化过程可以分成两个阶段。第一阶段是由亚硝化菌将氨氮转化为亚硝酸盐（NO</w:t>
            </w:r>
            <w:r>
              <w:rPr>
                <w:rFonts w:hint="default" w:ascii="Times New Roman" w:hAnsi="Times New Roman" w:cs="Times New Roman"/>
                <w:bCs/>
                <w:color w:val="auto"/>
                <w:sz w:val="24"/>
                <w:highlight w:val="none"/>
                <w:vertAlign w:val="subscript"/>
              </w:rPr>
              <w:t>2</w:t>
            </w:r>
            <w:r>
              <w:rPr>
                <w:rFonts w:hint="default" w:ascii="Times New Roman" w:hAnsi="Times New Roman" w:cs="Times New Roman"/>
                <w:bCs/>
                <w:color w:val="auto"/>
                <w:sz w:val="24"/>
                <w:highlight w:val="none"/>
                <w:vertAlign w:val="superscript"/>
              </w:rPr>
              <w:t>-</w:t>
            </w:r>
            <w:r>
              <w:rPr>
                <w:rFonts w:hint="default" w:ascii="Times New Roman" w:hAnsi="Times New Roman" w:cs="Times New Roman"/>
                <w:bCs/>
                <w:color w:val="auto"/>
                <w:sz w:val="24"/>
                <w:highlight w:val="none"/>
              </w:rPr>
              <w:t>），第二阶段由硝化菌将亚硝酸盐转化为硝酸盐（NO</w:t>
            </w:r>
            <w:r>
              <w:rPr>
                <w:rFonts w:hint="default" w:ascii="Times New Roman" w:hAnsi="Times New Roman" w:cs="Times New Roman"/>
                <w:bCs/>
                <w:color w:val="auto"/>
                <w:sz w:val="24"/>
                <w:highlight w:val="none"/>
                <w:vertAlign w:val="subscript"/>
              </w:rPr>
              <w:t>3</w:t>
            </w:r>
            <w:r>
              <w:rPr>
                <w:rFonts w:hint="default" w:ascii="Times New Roman" w:hAnsi="Times New Roman" w:cs="Times New Roman"/>
                <w:bCs/>
                <w:color w:val="auto"/>
                <w:sz w:val="24"/>
                <w:highlight w:val="none"/>
                <w:vertAlign w:val="superscript"/>
              </w:rPr>
              <w:t>-</w:t>
            </w:r>
            <w:r>
              <w:rPr>
                <w:rFonts w:hint="default" w:ascii="Times New Roman" w:hAnsi="Times New Roman" w:cs="Times New Roman"/>
                <w:bCs/>
                <w:color w:val="auto"/>
                <w:sz w:val="24"/>
                <w:highlight w:val="none"/>
              </w:rPr>
              <w:t>）。反硝化反应是在缺氧状态下，反硝化菌将亚硝酸盐氮、硝酸盐氮还原成气态氮（N</w:t>
            </w:r>
            <w:r>
              <w:rPr>
                <w:rFonts w:hint="default" w:ascii="Times New Roman" w:hAnsi="Times New Roman" w:cs="Times New Roman"/>
                <w:bCs/>
                <w:color w:val="auto"/>
                <w:sz w:val="24"/>
                <w:highlight w:val="none"/>
                <w:vertAlign w:val="subscript"/>
              </w:rPr>
              <w:t>2</w:t>
            </w:r>
            <w:r>
              <w:rPr>
                <w:rFonts w:hint="default" w:ascii="Times New Roman" w:hAnsi="Times New Roman" w:cs="Times New Roman"/>
                <w:bCs/>
                <w:color w:val="auto"/>
                <w:sz w:val="24"/>
                <w:highlight w:val="none"/>
              </w:rPr>
              <w:t>）的过程。反硝化菌为异养型微生物，多属于兼性细菌，在缺氧状态时，利用硝酸盐中的氧作为电子受体，以有机物（污水中的BOD成分）作为电子供体，提供能量并被氧化稳定。</w:t>
            </w:r>
          </w:p>
          <w:p>
            <w:pPr>
              <w:pageBreakBefore w:val="0"/>
              <w:kinsoku/>
              <w:wordWrap/>
              <w:autoSpaceDE w:val="0"/>
              <w:autoSpaceDN w:val="0"/>
              <w:bidi w:val="0"/>
              <w:spacing w:line="360" w:lineRule="auto"/>
              <w:ind w:left="0" w:leftChars="0" w:right="0"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因此，缺氧法在脱氮工艺中，主要起反硝化去除硝态氮的作用，同时去除部分BOD</w:t>
            </w:r>
            <w:r>
              <w:rPr>
                <w:rFonts w:hint="default" w:ascii="Times New Roman" w:hAnsi="Times New Roman" w:cs="Times New Roman"/>
                <w:bCs/>
                <w:color w:val="auto"/>
                <w:sz w:val="24"/>
                <w:highlight w:val="none"/>
                <w:vertAlign w:val="subscript"/>
              </w:rPr>
              <w:t>5</w:t>
            </w:r>
            <w:r>
              <w:rPr>
                <w:rFonts w:hint="default" w:ascii="Times New Roman" w:hAnsi="Times New Roman" w:cs="Times New Roman"/>
                <w:bCs/>
                <w:color w:val="auto"/>
                <w:sz w:val="24"/>
                <w:highlight w:val="none"/>
              </w:rPr>
              <w:t>。为增强脱氮效果，特增大此区域的停留时间，增加悬浮填料（MBBR）以及增大回流比保证了脱氮效果。出水通过筛网拦截填料后进入好氧池。</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好氧池：</w:t>
            </w:r>
            <w:r>
              <w:rPr>
                <w:rFonts w:hint="default" w:ascii="Times New Roman" w:hAnsi="Times New Roman" w:cs="Times New Roman"/>
                <w:bCs/>
                <w:color w:val="auto"/>
                <w:sz w:val="24"/>
                <w:highlight w:val="none"/>
              </w:rPr>
              <w:t>本项目在好氧池内投加悬浮填料（MBBR），通过池底曝气对污水进行充氧，并使池体内污水处于流动状态，以保证污水与污水中的悬浮填料（MBBR）上的生物膜进行充分接触，避免好氧池中存在污水与悬浮填料（MBBR）上的生物膜接触不均的缺陷，从而有利于有机污染物被微生物氧化分解。同时，污水中的氨氮通过微生物的硝化作用转变为硝态氮。该段混合液回流至缺氧池中进行反硝化反应。</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0" w:firstLineChars="200"/>
              <w:textAlignment w:val="auto"/>
              <w:rPr>
                <w:rFonts w:hint="default" w:ascii="Times New Roman" w:hAnsi="Times New Roman" w:cs="Times New Roman"/>
                <w:b w:val="0"/>
                <w:bCs/>
                <w:color w:val="auto"/>
                <w:sz w:val="24"/>
                <w:szCs w:val="24"/>
                <w:highlight w:val="none"/>
              </w:rPr>
            </w:pPr>
            <w:r>
              <w:rPr>
                <w:rFonts w:hint="default" w:ascii="Times New Roman" w:hAnsi="Times New Roman" w:cs="Times New Roman"/>
                <w:bCs/>
                <w:color w:val="auto"/>
                <w:sz w:val="24"/>
                <w:highlight w:val="none"/>
              </w:rPr>
              <w:t>微生物所需氧由鼓风曝气供给，生物膜生长至一定厚度后，悬浮填料（MBBR）壁的微生物会因缺氧而进行厌氧代谢，产生的气体及曝气形成的冲刷作用会造成生物膜的脱落，并促进新生物膜的生长，此时，脱落的生物膜将随出水流出池外。出水通过筛网拦截填料后进入</w:t>
            </w:r>
            <w:r>
              <w:rPr>
                <w:rFonts w:hint="eastAsia" w:cs="Times New Roman"/>
                <w:b w:val="0"/>
                <w:bCs/>
                <w:color w:val="auto"/>
                <w:sz w:val="24"/>
                <w:highlight w:val="none"/>
                <w:lang w:val="en-US" w:eastAsia="zh-CN"/>
              </w:rPr>
              <w:t>一级沉淀</w:t>
            </w:r>
            <w:r>
              <w:rPr>
                <w:rFonts w:hint="default" w:ascii="Times New Roman" w:hAnsi="Times New Roman" w:cs="Times New Roman"/>
                <w:b w:val="0"/>
                <w:bCs/>
                <w:color w:val="auto"/>
                <w:sz w:val="24"/>
                <w:highlight w:val="none"/>
              </w:rPr>
              <w:t>池</w:t>
            </w:r>
            <w:r>
              <w:rPr>
                <w:rFonts w:hint="default" w:ascii="Times New Roman" w:hAnsi="Times New Roman" w:cs="Times New Roman"/>
                <w:b w:val="0"/>
                <w:bCs/>
                <w:color w:val="auto"/>
                <w:sz w:val="24"/>
                <w:szCs w:val="24"/>
                <w:highlight w:val="none"/>
              </w:rPr>
              <w:t>。</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eastAsia" w:cs="Times New Roman"/>
                <w:b/>
                <w:color w:val="auto"/>
                <w:sz w:val="24"/>
                <w:highlight w:val="none"/>
                <w:lang w:val="en-US" w:eastAsia="zh-CN"/>
              </w:rPr>
              <w:t>一级沉淀</w:t>
            </w:r>
            <w:r>
              <w:rPr>
                <w:rFonts w:hint="default" w:ascii="Times New Roman" w:hAnsi="Times New Roman" w:cs="Times New Roman"/>
                <w:b/>
                <w:color w:val="auto"/>
                <w:sz w:val="24"/>
                <w:highlight w:val="none"/>
              </w:rPr>
              <w:t>池：</w:t>
            </w:r>
            <w:r>
              <w:rPr>
                <w:rFonts w:hint="default" w:ascii="Times New Roman" w:hAnsi="Times New Roman" w:cs="Times New Roman"/>
                <w:bCs/>
                <w:color w:val="auto"/>
                <w:sz w:val="24"/>
                <w:highlight w:val="none"/>
              </w:rPr>
              <w:t>好氧池出水自流进入</w:t>
            </w:r>
            <w:r>
              <w:rPr>
                <w:rFonts w:hint="eastAsia" w:cs="Times New Roman"/>
                <w:b w:val="0"/>
                <w:bCs/>
                <w:color w:val="auto"/>
                <w:sz w:val="24"/>
                <w:highlight w:val="none"/>
                <w:lang w:val="en-US" w:eastAsia="zh-CN"/>
              </w:rPr>
              <w:t>一级沉淀</w:t>
            </w:r>
            <w:r>
              <w:rPr>
                <w:rFonts w:hint="default" w:ascii="Times New Roman" w:hAnsi="Times New Roman" w:cs="Times New Roman"/>
                <w:b w:val="0"/>
                <w:bCs/>
                <w:color w:val="auto"/>
                <w:sz w:val="24"/>
                <w:highlight w:val="none"/>
              </w:rPr>
              <w:t>池</w:t>
            </w:r>
            <w:r>
              <w:rPr>
                <w:rFonts w:hint="default" w:ascii="Times New Roman" w:hAnsi="Times New Roman" w:cs="Times New Roman"/>
                <w:bCs/>
                <w:color w:val="auto"/>
                <w:sz w:val="24"/>
                <w:highlight w:val="none"/>
              </w:rPr>
              <w:t>，在</w:t>
            </w:r>
            <w:r>
              <w:rPr>
                <w:rFonts w:hint="eastAsia" w:cs="Times New Roman"/>
                <w:b w:val="0"/>
                <w:bCs/>
                <w:color w:val="auto"/>
                <w:sz w:val="24"/>
                <w:highlight w:val="none"/>
                <w:lang w:val="en-US" w:eastAsia="zh-CN"/>
              </w:rPr>
              <w:t>一级沉淀</w:t>
            </w:r>
            <w:r>
              <w:rPr>
                <w:rFonts w:hint="default" w:ascii="Times New Roman" w:hAnsi="Times New Roman" w:cs="Times New Roman"/>
                <w:b w:val="0"/>
                <w:bCs/>
                <w:color w:val="auto"/>
                <w:sz w:val="24"/>
                <w:highlight w:val="none"/>
              </w:rPr>
              <w:t>池</w:t>
            </w:r>
            <w:r>
              <w:rPr>
                <w:rFonts w:hint="default" w:ascii="Times New Roman" w:hAnsi="Times New Roman" w:cs="Times New Roman"/>
                <w:bCs/>
                <w:color w:val="auto"/>
                <w:sz w:val="24"/>
                <w:highlight w:val="none"/>
              </w:rPr>
              <w:t>进行固液分离。同时，污水泵将</w:t>
            </w:r>
            <w:r>
              <w:rPr>
                <w:rFonts w:hint="eastAsia" w:cs="Times New Roman"/>
                <w:b w:val="0"/>
                <w:bCs/>
                <w:color w:val="auto"/>
                <w:sz w:val="24"/>
                <w:highlight w:val="none"/>
                <w:lang w:val="en-US" w:eastAsia="zh-CN"/>
              </w:rPr>
              <w:t>一级沉淀</w:t>
            </w:r>
            <w:r>
              <w:rPr>
                <w:rFonts w:hint="default" w:ascii="Times New Roman" w:hAnsi="Times New Roman" w:cs="Times New Roman"/>
                <w:b w:val="0"/>
                <w:bCs/>
                <w:color w:val="auto"/>
                <w:sz w:val="24"/>
                <w:highlight w:val="none"/>
              </w:rPr>
              <w:t>池</w:t>
            </w:r>
            <w:r>
              <w:rPr>
                <w:rFonts w:hint="default" w:ascii="Times New Roman" w:hAnsi="Times New Roman" w:cs="Times New Roman"/>
                <w:bCs/>
                <w:color w:val="auto"/>
                <w:sz w:val="24"/>
                <w:highlight w:val="none"/>
              </w:rPr>
              <w:t>的污泥部分回流至厌氧池。</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eastAsia" w:cs="Times New Roman"/>
                <w:b/>
                <w:bCs/>
                <w:color w:val="auto"/>
                <w:sz w:val="24"/>
                <w:szCs w:val="24"/>
                <w:lang w:val="en-US" w:eastAsia="zh-CN"/>
              </w:rPr>
              <w:t>混凝/絮凝反应池</w:t>
            </w:r>
            <w:r>
              <w:rPr>
                <w:rFonts w:hint="default" w:ascii="Times New Roman" w:hAnsi="Times New Roman" w:cs="Times New Roman"/>
                <w:b/>
                <w:bCs/>
                <w:color w:val="auto"/>
                <w:sz w:val="24"/>
                <w:highlight w:val="none"/>
              </w:rPr>
              <w:t>：</w:t>
            </w:r>
            <w:r>
              <w:rPr>
                <w:rFonts w:hint="eastAsia" w:cs="Times New Roman"/>
                <w:b w:val="0"/>
                <w:bCs/>
                <w:color w:val="auto"/>
                <w:sz w:val="24"/>
                <w:highlight w:val="none"/>
                <w:lang w:val="en-US" w:eastAsia="zh-CN"/>
              </w:rPr>
              <w:t>一级沉淀</w:t>
            </w:r>
            <w:r>
              <w:rPr>
                <w:rFonts w:hint="default" w:ascii="Times New Roman" w:hAnsi="Times New Roman" w:cs="Times New Roman"/>
                <w:b w:val="0"/>
                <w:bCs/>
                <w:color w:val="auto"/>
                <w:sz w:val="24"/>
                <w:highlight w:val="none"/>
              </w:rPr>
              <w:t>池</w:t>
            </w:r>
            <w:r>
              <w:rPr>
                <w:rFonts w:hint="default" w:ascii="Times New Roman" w:hAnsi="Times New Roman" w:cs="Times New Roman"/>
                <w:bCs/>
                <w:color w:val="auto"/>
                <w:sz w:val="24"/>
                <w:highlight w:val="none"/>
              </w:rPr>
              <w:t>出水自流进入混凝池+絮凝池，同时在混凝</w:t>
            </w:r>
            <w:r>
              <w:rPr>
                <w:rFonts w:hint="eastAsia" w:cs="Times New Roman"/>
                <w:bCs/>
                <w:color w:val="auto"/>
                <w:sz w:val="24"/>
                <w:highlight w:val="none"/>
                <w:lang w:val="en-US" w:eastAsia="zh-CN"/>
              </w:rPr>
              <w:t>池</w:t>
            </w:r>
            <w:r>
              <w:rPr>
                <w:rFonts w:hint="default" w:ascii="Times New Roman" w:hAnsi="Times New Roman" w:cs="Times New Roman"/>
                <w:bCs/>
                <w:color w:val="auto"/>
                <w:sz w:val="24"/>
                <w:highlight w:val="none"/>
              </w:rPr>
              <w:t>内投加聚合氯化铝（PAC），在絮凝池内投加聚丙烯酰胺（PAM）。通过投加聚合氯化铝（PAC）和聚丙烯酰胺（PAM）对颗粒态污染物进行絮凝沉淀以进一步去除污水中悬浮物和总磷。</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eastAsia" w:cs="Times New Roman"/>
                <w:b/>
                <w:color w:val="auto"/>
                <w:sz w:val="24"/>
                <w:highlight w:val="none"/>
                <w:lang w:val="en-US" w:eastAsia="zh-CN"/>
              </w:rPr>
              <w:t>二级沉淀</w:t>
            </w:r>
            <w:r>
              <w:rPr>
                <w:rFonts w:hint="default" w:ascii="Times New Roman" w:hAnsi="Times New Roman" w:cs="Times New Roman"/>
                <w:b/>
                <w:color w:val="auto"/>
                <w:sz w:val="24"/>
                <w:highlight w:val="none"/>
              </w:rPr>
              <w:t>池：</w:t>
            </w:r>
            <w:r>
              <w:rPr>
                <w:rFonts w:hint="default" w:ascii="Times New Roman" w:hAnsi="Times New Roman" w:cs="Times New Roman"/>
                <w:bCs/>
                <w:color w:val="auto"/>
                <w:sz w:val="24"/>
                <w:highlight w:val="none"/>
              </w:rPr>
              <w:t>混凝+絮凝沉淀后的出水进入</w:t>
            </w:r>
            <w:r>
              <w:rPr>
                <w:rFonts w:hint="eastAsia" w:cs="Times New Roman"/>
                <w:bCs/>
                <w:color w:val="auto"/>
                <w:sz w:val="24"/>
                <w:highlight w:val="none"/>
                <w:lang w:val="en-US" w:eastAsia="zh-CN"/>
              </w:rPr>
              <w:t>二级沉淀</w:t>
            </w:r>
            <w:r>
              <w:rPr>
                <w:rFonts w:hint="default" w:ascii="Times New Roman" w:hAnsi="Times New Roman" w:cs="Times New Roman"/>
                <w:bCs/>
                <w:color w:val="auto"/>
                <w:sz w:val="24"/>
                <w:highlight w:val="none"/>
              </w:rPr>
              <w:t>池，以截留悬浮物。</w:t>
            </w:r>
          </w:p>
          <w:p>
            <w:pPr>
              <w:pageBreakBefore w:val="0"/>
              <w:kinsoku/>
              <w:wordWrap/>
              <w:autoSpaceDE w:val="0"/>
              <w:autoSpaceDN w:val="0"/>
              <w:bidi w:val="0"/>
              <w:spacing w:line="360" w:lineRule="auto"/>
              <w:ind w:left="0" w:leftChars="0" w:right="0" w:firstLine="482" w:firstLineChars="200"/>
              <w:rPr>
                <w:rFonts w:hint="default" w:ascii="Times New Roman" w:hAnsi="Times New Roman" w:cs="Times New Roman"/>
                <w:bCs/>
                <w:color w:val="auto"/>
                <w:sz w:val="24"/>
                <w:highlight w:val="none"/>
              </w:rPr>
            </w:pPr>
            <w:r>
              <w:rPr>
                <w:rFonts w:hint="default" w:ascii="Times New Roman" w:hAnsi="Times New Roman" w:cs="Times New Roman"/>
                <w:b/>
                <w:color w:val="auto"/>
                <w:sz w:val="24"/>
                <w:highlight w:val="none"/>
              </w:rPr>
              <w:t>纤维转盘滤池：</w:t>
            </w:r>
            <w:r>
              <w:rPr>
                <w:rFonts w:hint="eastAsia" w:cs="Times New Roman"/>
                <w:bCs/>
                <w:color w:val="auto"/>
                <w:sz w:val="24"/>
                <w:highlight w:val="none"/>
                <w:lang w:val="en-US" w:eastAsia="zh-CN"/>
              </w:rPr>
              <w:t>二级沉淀</w:t>
            </w:r>
            <w:r>
              <w:rPr>
                <w:rFonts w:hint="default" w:ascii="Times New Roman" w:hAnsi="Times New Roman" w:cs="Times New Roman"/>
                <w:bCs/>
                <w:color w:val="auto"/>
                <w:sz w:val="24"/>
                <w:highlight w:val="none"/>
              </w:rPr>
              <w:t>池出水自流进入纤维转盘滤池，通过纤维转盘滤池进一步去除污水中残余悬浮物和部分COD。</w:t>
            </w:r>
          </w:p>
          <w:p>
            <w:pPr>
              <w:pageBreakBefore w:val="0"/>
              <w:kinsoku/>
              <w:wordWrap/>
              <w:bidi w:val="0"/>
              <w:spacing w:line="360" w:lineRule="auto"/>
              <w:ind w:left="0" w:leftChars="0" w:right="0" w:firstLine="482" w:firstLineChars="200"/>
              <w:rPr>
                <w:rFonts w:hint="default" w:ascii="Times New Roman" w:hAnsi="Times New Roman" w:cs="Times New Roman"/>
                <w:bCs/>
                <w:color w:val="auto"/>
                <w:sz w:val="24"/>
                <w:szCs w:val="24"/>
                <w:highlight w:val="none"/>
              </w:rPr>
            </w:pPr>
            <w:r>
              <w:rPr>
                <w:rFonts w:hint="eastAsia" w:cs="Times New Roman"/>
                <w:b/>
                <w:color w:val="auto"/>
                <w:sz w:val="24"/>
                <w:highlight w:val="none"/>
                <w:lang w:val="en-US" w:eastAsia="zh-CN"/>
              </w:rPr>
              <w:t>紫外线</w:t>
            </w:r>
            <w:r>
              <w:rPr>
                <w:rFonts w:hint="default" w:ascii="Times New Roman" w:hAnsi="Times New Roman" w:cs="Times New Roman"/>
                <w:b/>
                <w:color w:val="auto"/>
                <w:sz w:val="24"/>
                <w:highlight w:val="none"/>
              </w:rPr>
              <w:t>消毒</w:t>
            </w:r>
            <w:r>
              <w:rPr>
                <w:rFonts w:hint="eastAsia" w:cs="Times New Roman"/>
                <w:b/>
                <w:color w:val="auto"/>
                <w:sz w:val="24"/>
                <w:highlight w:val="none"/>
                <w:lang w:val="en-US" w:eastAsia="zh-CN"/>
              </w:rPr>
              <w:t>与</w:t>
            </w:r>
            <w:r>
              <w:rPr>
                <w:rFonts w:hint="default" w:ascii="Times New Roman" w:hAnsi="Times New Roman" w:cs="Times New Roman"/>
                <w:b/>
                <w:color w:val="auto"/>
                <w:sz w:val="24"/>
                <w:highlight w:val="none"/>
              </w:rPr>
              <w:t>计量：</w:t>
            </w:r>
            <w:r>
              <w:rPr>
                <w:rFonts w:hint="default" w:ascii="Times New Roman" w:hAnsi="Times New Roman" w:cs="Times New Roman"/>
                <w:bCs/>
                <w:color w:val="auto"/>
                <w:sz w:val="24"/>
                <w:highlight w:val="none"/>
              </w:rPr>
              <w:t>经上述工序处理后，污水水质大幅改善，进入</w:t>
            </w:r>
            <w:r>
              <w:rPr>
                <w:rFonts w:hint="eastAsia" w:cs="Times New Roman"/>
                <w:bCs/>
                <w:color w:val="auto"/>
                <w:sz w:val="24"/>
                <w:highlight w:val="none"/>
                <w:lang w:val="en-US" w:eastAsia="zh-CN"/>
              </w:rPr>
              <w:t>紫外线消毒装置</w:t>
            </w:r>
            <w:r>
              <w:rPr>
                <w:rFonts w:hint="default" w:ascii="Times New Roman" w:hAnsi="Times New Roman" w:cs="Times New Roman"/>
                <w:bCs/>
                <w:color w:val="auto"/>
                <w:sz w:val="24"/>
                <w:highlight w:val="none"/>
              </w:rPr>
              <w:t>，杀灭污水中的细菌、病毒、病原体等，经过消毒后排入巴氏计量渠计量后外排</w:t>
            </w:r>
            <w:r>
              <w:rPr>
                <w:rFonts w:hint="eastAsia" w:cs="Times New Roman"/>
                <w:color w:val="auto"/>
                <w:sz w:val="24"/>
                <w:szCs w:val="24"/>
                <w:highlight w:val="none"/>
                <w:lang w:val="en-US" w:eastAsia="zh-CN"/>
              </w:rPr>
              <w:t>后</w:t>
            </w:r>
            <w:r>
              <w:rPr>
                <w:rFonts w:hint="default" w:ascii="Times New Roman" w:hAnsi="Times New Roman" w:cs="Times New Roman"/>
                <w:color w:val="auto"/>
                <w:sz w:val="24"/>
                <w:szCs w:val="24"/>
                <w:highlight w:val="none"/>
                <w:lang w:eastAsia="zh-CN"/>
              </w:rPr>
              <w:t>河</w:t>
            </w:r>
            <w:r>
              <w:rPr>
                <w:rFonts w:hint="default" w:ascii="Times New Roman" w:hAnsi="Times New Roman" w:cs="Times New Roman"/>
                <w:color w:val="auto"/>
                <w:sz w:val="24"/>
                <w:szCs w:val="24"/>
                <w:highlight w:val="none"/>
              </w:rPr>
              <w:t>。</w:t>
            </w:r>
          </w:p>
          <w:p>
            <w:pPr>
              <w:pageBreakBefore w:val="0"/>
              <w:kinsoku/>
              <w:wordWrap/>
              <w:autoSpaceDE w:val="0"/>
              <w:autoSpaceDN w:val="0"/>
              <w:bidi w:val="0"/>
              <w:spacing w:line="360" w:lineRule="auto"/>
              <w:ind w:left="0" w:leftChars="0" w:right="0" w:firstLine="482" w:firstLineChars="200"/>
              <w:rPr>
                <w:rFonts w:hint="eastAsia" w:ascii="Times New Roman" w:hAnsi="Times New Roman" w:eastAsia="宋体" w:cs="Times New Roman"/>
                <w:bCs/>
                <w:color w:val="auto"/>
                <w:sz w:val="24"/>
                <w:highlight w:val="none"/>
                <w:lang w:eastAsia="zh-CN"/>
              </w:rPr>
            </w:pPr>
            <w:r>
              <w:rPr>
                <w:rFonts w:hint="default" w:ascii="Times New Roman" w:hAnsi="Times New Roman" w:cs="Times New Roman"/>
                <w:b/>
                <w:color w:val="auto"/>
                <w:sz w:val="24"/>
                <w:highlight w:val="none"/>
              </w:rPr>
              <w:t>污泥处理工艺：</w:t>
            </w:r>
            <w:r>
              <w:rPr>
                <w:rFonts w:hint="eastAsia" w:cs="Times New Roman"/>
                <w:bCs/>
                <w:color w:val="auto"/>
                <w:sz w:val="24"/>
                <w:highlight w:val="none"/>
                <w:lang w:val="en-US" w:eastAsia="zh-CN"/>
              </w:rPr>
              <w:t>一级沉淀池</w:t>
            </w:r>
            <w:r>
              <w:rPr>
                <w:rFonts w:hint="default" w:ascii="Times New Roman" w:hAnsi="Times New Roman" w:cs="Times New Roman"/>
                <w:bCs/>
                <w:color w:val="auto"/>
                <w:sz w:val="24"/>
                <w:highlight w:val="none"/>
              </w:rPr>
              <w:t>、混凝池+絮凝池、</w:t>
            </w:r>
            <w:r>
              <w:rPr>
                <w:rFonts w:hint="eastAsia" w:cs="Times New Roman"/>
                <w:bCs/>
                <w:color w:val="auto"/>
                <w:sz w:val="24"/>
                <w:highlight w:val="none"/>
                <w:lang w:val="en-US" w:eastAsia="zh-CN"/>
              </w:rPr>
              <w:t>二级沉淀</w:t>
            </w:r>
            <w:r>
              <w:rPr>
                <w:rFonts w:hint="default" w:ascii="Times New Roman" w:hAnsi="Times New Roman" w:cs="Times New Roman"/>
                <w:bCs/>
                <w:color w:val="auto"/>
                <w:sz w:val="24"/>
                <w:highlight w:val="none"/>
              </w:rPr>
              <w:t>池污泥暂存于</w:t>
            </w:r>
            <w:r>
              <w:rPr>
                <w:rFonts w:hint="eastAsia" w:cs="Times New Roman"/>
                <w:bCs/>
                <w:color w:val="auto"/>
                <w:sz w:val="24"/>
                <w:highlight w:val="none"/>
                <w:lang w:val="en-US" w:eastAsia="zh-CN"/>
              </w:rPr>
              <w:t>污泥储</w:t>
            </w:r>
            <w:r>
              <w:rPr>
                <w:rFonts w:hint="default" w:ascii="Times New Roman" w:hAnsi="Times New Roman" w:cs="Times New Roman"/>
                <w:bCs/>
                <w:color w:val="auto"/>
                <w:sz w:val="24"/>
                <w:highlight w:val="none"/>
              </w:rPr>
              <w:t>池。项目</w:t>
            </w:r>
            <w:r>
              <w:rPr>
                <w:rFonts w:hint="eastAsia" w:cs="Times New Roman"/>
                <w:bCs/>
                <w:color w:val="auto"/>
                <w:sz w:val="24"/>
                <w:highlight w:val="none"/>
                <w:lang w:val="en-US" w:eastAsia="zh-CN"/>
              </w:rPr>
              <w:t>利用现有</w:t>
            </w:r>
            <w:r>
              <w:rPr>
                <w:rFonts w:hint="default" w:ascii="Times New Roman" w:hAnsi="Times New Roman" w:cs="Times New Roman"/>
                <w:bCs/>
                <w:color w:val="auto"/>
                <w:sz w:val="24"/>
                <w:highlight w:val="none"/>
              </w:rPr>
              <w:t>叠螺式脱水机脱水处理后，泥饼暂存于污泥棚，定期运输至宣汉县海诺尔生活垃圾焚烧发电厂处置</w:t>
            </w:r>
            <w:r>
              <w:rPr>
                <w:rFonts w:hint="eastAsia" w:cs="Times New Roman"/>
                <w:bCs/>
                <w:color w:val="auto"/>
                <w:sz w:val="24"/>
                <w:highlight w:val="none"/>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2" w:firstLineChars="200"/>
              <w:textAlignment w:val="auto"/>
              <w:rPr>
                <w:rFonts w:hint="default" w:ascii="Times New Roman" w:hAnsi="Times New Roman" w:eastAsia="宋体" w:cs="Times New Roman"/>
                <w:bCs/>
                <w:color w:val="auto"/>
                <w:sz w:val="24"/>
                <w:highlight w:val="none"/>
                <w:lang w:val="en-US" w:eastAsia="zh-CN"/>
              </w:rPr>
            </w:pPr>
            <w:r>
              <w:rPr>
                <w:rFonts w:hint="eastAsia" w:cs="Times New Roman"/>
                <w:b/>
                <w:bCs w:val="0"/>
                <w:color w:val="auto"/>
                <w:sz w:val="24"/>
                <w:highlight w:val="none"/>
                <w:lang w:eastAsia="zh-CN"/>
              </w:rPr>
              <w:t>（</w:t>
            </w:r>
            <w:r>
              <w:rPr>
                <w:rFonts w:hint="eastAsia" w:cs="Times New Roman"/>
                <w:b/>
                <w:bCs w:val="0"/>
                <w:color w:val="auto"/>
                <w:sz w:val="24"/>
                <w:highlight w:val="none"/>
                <w:lang w:val="en-US" w:eastAsia="zh-CN"/>
              </w:rPr>
              <w:t>2）</w:t>
            </w:r>
            <w:r>
              <w:rPr>
                <w:rFonts w:hint="eastAsia" w:ascii="Times New Roman" w:hAnsi="Times New Roman" w:eastAsia="宋体" w:cs="Times New Roman"/>
                <w:b/>
                <w:bCs/>
                <w:color w:val="000000"/>
                <w:sz w:val="24"/>
                <w:szCs w:val="24"/>
                <w:lang w:val="en-US" w:eastAsia="zh-CN"/>
              </w:rPr>
              <w:t>宣汉县清溪镇</w:t>
            </w:r>
            <w:r>
              <w:rPr>
                <w:rFonts w:hint="default" w:ascii="Times New Roman" w:hAnsi="Times New Roman" w:eastAsia="宋体" w:cs="Times New Roman"/>
                <w:b/>
                <w:bCs/>
                <w:color w:val="auto"/>
                <w:sz w:val="24"/>
                <w:szCs w:val="24"/>
                <w:highlight w:val="none"/>
                <w:lang w:val="en-US" w:eastAsia="zh-CN"/>
              </w:rPr>
              <w:t>望山社区清坪片区</w:t>
            </w:r>
            <w:r>
              <w:rPr>
                <w:rFonts w:hint="eastAsia" w:ascii="Times New Roman" w:hAnsi="Times New Roman" w:eastAsia="宋体" w:cs="Times New Roman"/>
                <w:b/>
                <w:bCs/>
                <w:color w:val="auto"/>
                <w:sz w:val="24"/>
                <w:szCs w:val="24"/>
                <w:highlight w:val="none"/>
                <w:lang w:val="en-US" w:eastAsia="zh-CN"/>
              </w:rPr>
              <w:t>、</w:t>
            </w:r>
            <w:r>
              <w:rPr>
                <w:rFonts w:hint="default" w:ascii="Times New Roman" w:hAnsi="Times New Roman" w:eastAsia="宋体" w:cs="Times New Roman"/>
                <w:b/>
                <w:bCs/>
                <w:color w:val="auto"/>
                <w:sz w:val="24"/>
                <w:szCs w:val="24"/>
                <w:highlight w:val="none"/>
                <w:lang w:val="en-US" w:eastAsia="zh-CN"/>
              </w:rPr>
              <w:t>宏文村一体化污水处理</w:t>
            </w:r>
            <w:r>
              <w:rPr>
                <w:rFonts w:hint="eastAsia" w:cs="Times New Roman"/>
                <w:b/>
                <w:bCs/>
                <w:color w:val="auto"/>
                <w:sz w:val="24"/>
                <w:szCs w:val="24"/>
                <w:highlight w:val="none"/>
                <w:lang w:val="en-US" w:eastAsia="zh-CN"/>
              </w:rPr>
              <w:t>站</w:t>
            </w:r>
          </w:p>
          <w:p>
            <w:pPr>
              <w:pageBreakBefore w:val="0"/>
              <w:kinsoku/>
              <w:wordWrap/>
              <w:autoSpaceDE w:val="0"/>
              <w:autoSpaceDN w:val="0"/>
              <w:bidi w:val="0"/>
              <w:spacing w:line="360" w:lineRule="auto"/>
              <w:ind w:left="0" w:leftChars="0" w:right="0" w:firstLine="480" w:firstLineChars="200"/>
              <w:rPr>
                <w:rFonts w:hint="default" w:ascii="Times New Roman" w:hAnsi="Times New Roman" w:cs="Times New Roman"/>
                <w:bCs/>
                <w:color w:val="auto"/>
                <w:sz w:val="24"/>
                <w:highlight w:val="none"/>
              </w:rPr>
            </w:pP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站均拟采用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cs="Times New Roman"/>
                <w:color w:val="auto"/>
                <w:sz w:val="24"/>
                <w:szCs w:val="24"/>
                <w:highlight w:val="none"/>
                <w:lang w:val="en-US" w:eastAsia="zh-CN"/>
              </w:rPr>
              <w:t>工艺，</w:t>
            </w:r>
            <w:r>
              <w:rPr>
                <w:rFonts w:hint="default" w:ascii="Times New Roman" w:hAnsi="Times New Roman" w:cs="Times New Roman"/>
                <w:color w:val="auto"/>
                <w:kern w:val="0"/>
                <w:sz w:val="24"/>
                <w:szCs w:val="24"/>
                <w:highlight w:val="none"/>
                <w:lang w:val="en-US" w:eastAsia="zh-CN"/>
              </w:rPr>
              <w:t>营运期</w:t>
            </w:r>
            <w:r>
              <w:rPr>
                <w:rFonts w:hint="default" w:ascii="Times New Roman" w:hAnsi="Times New Roman" w:cs="Times New Roman"/>
                <w:color w:val="auto"/>
                <w:sz w:val="24"/>
                <w:highlight w:val="none"/>
              </w:rPr>
              <w:t>污水处理工艺流程及产污环节见</w:t>
            </w:r>
            <w:r>
              <w:rPr>
                <w:rFonts w:hint="eastAsia" w:cs="Times New Roman"/>
                <w:color w:val="auto"/>
                <w:sz w:val="24"/>
                <w:highlight w:val="none"/>
                <w:lang w:val="en-US" w:eastAsia="zh-CN"/>
              </w:rPr>
              <w:t>下图</w:t>
            </w:r>
            <w:r>
              <w:rPr>
                <w:rFonts w:hint="default" w:ascii="Times New Roman" w:hAnsi="Times New Roman" w:cs="Times New Roman"/>
                <w:color w:val="auto"/>
                <w:sz w:val="24"/>
                <w:highlight w:val="none"/>
              </w:rPr>
              <w:t>。</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114925" cy="6543675"/>
                  <wp:effectExtent l="0" t="0" r="9525" b="9525"/>
                  <wp:docPr id="27"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5" descr="IMG_256"/>
                          <pic:cNvPicPr>
                            <a:picLocks noChangeAspect="1"/>
                          </pic:cNvPicPr>
                        </pic:nvPicPr>
                        <pic:blipFill>
                          <a:blip r:embed="rId23"/>
                          <a:stretch>
                            <a:fillRect/>
                          </a:stretch>
                        </pic:blipFill>
                        <pic:spPr>
                          <a:xfrm>
                            <a:off x="0" y="0"/>
                            <a:ext cx="5114925" cy="6543675"/>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cs="Times New Roman"/>
                <w:b/>
                <w:color w:val="auto"/>
                <w:sz w:val="24"/>
                <w:highlight w:val="none"/>
                <w:lang w:val="en-US" w:eastAsia="zh-CN"/>
              </w:rPr>
            </w:pPr>
            <w:r>
              <w:rPr>
                <w:rFonts w:hint="default" w:ascii="Times New Roman" w:hAnsi="Times New Roman" w:eastAsia="黑体" w:cs="Times New Roman"/>
                <w:color w:val="auto"/>
                <w:szCs w:val="21"/>
                <w:highlight w:val="none"/>
              </w:rPr>
              <w:t>图2-</w:t>
            </w:r>
            <w:r>
              <w:rPr>
                <w:rFonts w:hint="eastAsia" w:ascii="Times New Roman" w:hAnsi="Times New Roman" w:eastAsia="黑体" w:cs="Times New Roman"/>
                <w:color w:val="auto"/>
                <w:szCs w:val="21"/>
                <w:highlight w:val="none"/>
                <w:lang w:val="en-US" w:eastAsia="zh-CN"/>
              </w:rPr>
              <w:t>9</w:t>
            </w:r>
            <w:r>
              <w:rPr>
                <w:rFonts w:hint="default" w:ascii="Times New Roman" w:hAnsi="Times New Roman" w:eastAsia="黑体" w:cs="Times New Roman"/>
                <w:color w:val="auto"/>
                <w:szCs w:val="21"/>
                <w:highlight w:val="none"/>
              </w:rPr>
              <w:t xml:space="preserve">  </w:t>
            </w:r>
            <w:r>
              <w:rPr>
                <w:rFonts w:hint="eastAsia" w:ascii="Times New Roman" w:hAnsi="Times New Roman" w:eastAsia="黑体" w:cs="Times New Roman"/>
                <w:color w:val="auto"/>
                <w:szCs w:val="21"/>
                <w:highlight w:val="none"/>
                <w:lang w:val="en-US" w:eastAsia="zh-CN"/>
              </w:rPr>
              <w:t>宣汉县清溪镇</w:t>
            </w:r>
            <w:r>
              <w:rPr>
                <w:rFonts w:hint="default" w:ascii="Times New Roman" w:hAnsi="Times New Roman" w:eastAsia="黑体" w:cs="Times New Roman"/>
                <w:color w:val="auto"/>
                <w:szCs w:val="21"/>
                <w:highlight w:val="none"/>
                <w:lang w:val="en-US" w:eastAsia="zh-CN"/>
              </w:rPr>
              <w:t>望山社区清坪片区</w:t>
            </w:r>
            <w:r>
              <w:rPr>
                <w:rFonts w:hint="eastAsia" w:ascii="Times New Roman" w:hAnsi="Times New Roman" w:eastAsia="黑体" w:cs="Times New Roman"/>
                <w:color w:val="auto"/>
                <w:szCs w:val="21"/>
                <w:highlight w:val="none"/>
                <w:lang w:val="en-US" w:eastAsia="zh-CN"/>
              </w:rPr>
              <w:t>、</w:t>
            </w:r>
            <w:r>
              <w:rPr>
                <w:rFonts w:hint="default" w:ascii="Times New Roman" w:hAnsi="Times New Roman" w:eastAsia="黑体" w:cs="Times New Roman"/>
                <w:color w:val="auto"/>
                <w:szCs w:val="21"/>
                <w:highlight w:val="none"/>
                <w:lang w:val="en-US" w:eastAsia="zh-CN"/>
              </w:rPr>
              <w:t>宏文村一体化污水处理</w:t>
            </w:r>
            <w:r>
              <w:rPr>
                <w:rFonts w:hint="eastAsia" w:ascii="Times New Roman" w:hAnsi="Times New Roman" w:eastAsia="黑体" w:cs="Times New Roman"/>
                <w:color w:val="auto"/>
                <w:szCs w:val="21"/>
                <w:highlight w:val="none"/>
                <w:lang w:val="en-US" w:eastAsia="zh-CN"/>
              </w:rPr>
              <w:t>站</w:t>
            </w:r>
            <w:r>
              <w:rPr>
                <w:rFonts w:hint="default" w:ascii="Times New Roman" w:hAnsi="Times New Roman" w:eastAsia="黑体" w:cs="Times New Roman"/>
                <w:color w:val="auto"/>
                <w:szCs w:val="21"/>
                <w:highlight w:val="none"/>
              </w:rPr>
              <w:t>工艺流程及产污环节图</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2" w:firstLineChars="200"/>
              <w:textAlignment w:val="auto"/>
              <w:rPr>
                <w:rFonts w:hint="default" w:ascii="Times New Roman" w:hAnsi="Times New Roman" w:eastAsia="宋体" w:cs="Times New Roman"/>
                <w:b/>
                <w:color w:val="auto"/>
                <w:sz w:val="24"/>
                <w:highlight w:val="none"/>
                <w:lang w:val="en-US" w:eastAsia="zh-CN"/>
              </w:rPr>
            </w:pPr>
            <w:r>
              <w:rPr>
                <w:rFonts w:hint="eastAsia" w:cs="Times New Roman"/>
                <w:b/>
                <w:color w:val="auto"/>
                <w:sz w:val="24"/>
                <w:highlight w:val="none"/>
                <w:lang w:val="en-US" w:eastAsia="zh-CN"/>
              </w:rPr>
              <w:t>工艺流程简介：</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cs="Times New Roman"/>
                <w:color w:val="auto"/>
                <w:sz w:val="24"/>
                <w:szCs w:val="24"/>
                <w:highlight w:val="none"/>
                <w:lang w:val="en-US" w:eastAsia="zh-CN"/>
              </w:rPr>
            </w:pP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站采用多介质过滤器，</w:t>
            </w:r>
            <w:r>
              <w:rPr>
                <w:rFonts w:hint="default" w:ascii="Times New Roman" w:hAnsi="Times New Roman" w:cs="Times New Roman"/>
                <w:bCs/>
                <w:color w:val="auto"/>
                <w:sz w:val="24"/>
                <w:szCs w:val="24"/>
                <w:highlight w:val="none"/>
              </w:rPr>
              <w:t>进一步去除污水中残余悬浮物和部分COD。</w:t>
            </w:r>
            <w:r>
              <w:rPr>
                <w:rFonts w:hint="eastAsia"/>
                <w:sz w:val="24"/>
                <w:szCs w:val="24"/>
                <w:lang w:val="en-US" w:eastAsia="zh-CN"/>
              </w:rPr>
              <w:t>定期对一体化设备进行排泥，排放的污泥经专用污泥罐车运至</w:t>
            </w:r>
            <w:r>
              <w:rPr>
                <w:rFonts w:hint="eastAsia" w:cs="Times New Roman"/>
                <w:color w:val="auto"/>
                <w:sz w:val="24"/>
                <w:szCs w:val="24"/>
                <w:highlight w:val="none"/>
                <w:lang w:val="en-US" w:eastAsia="zh-CN"/>
              </w:rPr>
              <w:t>宣汉县清溪镇污水处理站处理。其余工艺同宣汉县清溪镇污水处理站。</w:t>
            </w:r>
          </w:p>
          <w:p>
            <w:pPr>
              <w:pageBreakBefore w:val="0"/>
              <w:kinsoku/>
              <w:wordWrap/>
              <w:autoSpaceDE w:val="0"/>
              <w:autoSpaceDN w:val="0"/>
              <w:bidi w:val="0"/>
              <w:spacing w:line="360" w:lineRule="auto"/>
              <w:ind w:left="0" w:leftChars="0" w:right="0" w:firstLine="482" w:firstLineChars="200"/>
              <w:rPr>
                <w:rFonts w:hint="default" w:ascii="Times New Roman" w:hAnsi="Times New Roman" w:eastAsia="宋体" w:cs="Times New Roman"/>
                <w:b/>
                <w:bCs w:val="0"/>
                <w:color w:val="auto"/>
                <w:sz w:val="24"/>
                <w:highlight w:val="none"/>
                <w:lang w:val="en-US" w:eastAsia="zh-CN"/>
              </w:rPr>
            </w:pPr>
            <w:r>
              <w:rPr>
                <w:rFonts w:hint="eastAsia" w:cs="Times New Roman"/>
                <w:b/>
                <w:bCs w:val="0"/>
                <w:color w:val="auto"/>
                <w:sz w:val="24"/>
                <w:highlight w:val="none"/>
                <w:lang w:eastAsia="zh-CN"/>
              </w:rPr>
              <w:t>（</w:t>
            </w:r>
            <w:r>
              <w:rPr>
                <w:rFonts w:hint="eastAsia" w:cs="Times New Roman"/>
                <w:b/>
                <w:bCs w:val="0"/>
                <w:color w:val="auto"/>
                <w:sz w:val="24"/>
                <w:highlight w:val="none"/>
                <w:lang w:val="en-US" w:eastAsia="zh-CN"/>
              </w:rPr>
              <w:t>3）产污环节</w:t>
            </w:r>
          </w:p>
          <w:p>
            <w:pPr>
              <w:pageBreakBefore w:val="0"/>
              <w:kinsoku/>
              <w:wordWrap/>
              <w:autoSpaceDE w:val="0"/>
              <w:autoSpaceDN w:val="0"/>
              <w:bidi w:val="0"/>
              <w:spacing w:line="360" w:lineRule="auto"/>
              <w:ind w:left="0" w:leftChars="0" w:right="0" w:firstLine="480" w:firstLineChars="200"/>
              <w:rPr>
                <w:rFonts w:hint="default" w:cs="Times New Roman"/>
                <w:bCs/>
                <w:color w:val="auto"/>
                <w:sz w:val="24"/>
                <w:highlight w:val="none"/>
                <w:lang w:val="en-US" w:eastAsia="zh-CN"/>
              </w:rPr>
            </w:pPr>
            <w:r>
              <w:rPr>
                <w:rFonts w:hint="eastAsia" w:cs="Times New Roman"/>
                <w:bCs/>
                <w:color w:val="auto"/>
                <w:sz w:val="24"/>
                <w:highlight w:val="none"/>
                <w:lang w:val="en-US" w:eastAsia="zh-CN"/>
              </w:rPr>
              <w:t>本项目运营期主要污染工序见下表。</w:t>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cs="Times New Roman"/>
                <w:bCs/>
                <w:color w:val="auto"/>
                <w:sz w:val="24"/>
                <w:highlight w:val="none"/>
                <w:lang w:eastAsia="zh-CN"/>
              </w:rPr>
            </w:pPr>
            <w:r>
              <w:rPr>
                <w:rFonts w:hint="eastAsia" w:ascii="Times New Roman" w:hAnsi="Times New Roman" w:eastAsia="黑体" w:cs="Times New Roman"/>
                <w:color w:val="auto"/>
                <w:szCs w:val="21"/>
                <w:lang w:val="en-US" w:eastAsia="zh-CN"/>
              </w:rPr>
              <w:t>表2-</w:t>
            </w:r>
            <w:r>
              <w:rPr>
                <w:rFonts w:hint="eastAsia" w:eastAsia="黑体" w:cs="Times New Roman"/>
                <w:color w:val="auto"/>
                <w:szCs w:val="21"/>
                <w:lang w:val="en-US" w:eastAsia="zh-CN"/>
              </w:rPr>
              <w:t>11</w:t>
            </w:r>
            <w:r>
              <w:rPr>
                <w:rFonts w:hint="eastAsia" w:ascii="Times New Roman" w:hAnsi="Times New Roman" w:eastAsia="黑体" w:cs="Times New Roman"/>
                <w:color w:val="auto"/>
                <w:szCs w:val="21"/>
                <w:lang w:val="en-US" w:eastAsia="zh-CN"/>
              </w:rPr>
              <w:t xml:space="preserve"> 运营期主要污染物汇总表</w:t>
            </w:r>
          </w:p>
          <w:tbl>
            <w:tblPr>
              <w:tblStyle w:val="29"/>
              <w:tblW w:w="91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2"/>
              <w:gridCol w:w="4114"/>
              <w:gridCol w:w="2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污染物类别</w:t>
                  </w:r>
                </w:p>
              </w:tc>
              <w:tc>
                <w:tcPr>
                  <w:tcW w:w="4114"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污染物产生的位置</w:t>
                  </w:r>
                </w:p>
              </w:tc>
              <w:tc>
                <w:tcPr>
                  <w:tcW w:w="292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污染物名称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废气</w:t>
                  </w:r>
                </w:p>
              </w:tc>
              <w:tc>
                <w:tcPr>
                  <w:tcW w:w="4114"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eastAsia="zh-CN"/>
                    </w:rPr>
                  </w:pPr>
                  <w:r>
                    <w:rPr>
                      <w:rFonts w:hint="default" w:ascii="Times New Roman" w:hAnsi="Times New Roman" w:eastAsia="宋体" w:cs="Times New Roman"/>
                      <w:bCs/>
                      <w:color w:val="auto"/>
                      <w:sz w:val="21"/>
                      <w:szCs w:val="21"/>
                      <w:highlight w:val="none"/>
                      <w:vertAlign w:val="baseline"/>
                      <w:lang w:eastAsia="zh-CN"/>
                    </w:rPr>
                    <w:t>污水处理各个单元（格栅</w:t>
                  </w:r>
                  <w:r>
                    <w:rPr>
                      <w:rFonts w:hint="eastAsia" w:ascii="Times New Roman" w:hAnsi="Times New Roman" w:eastAsia="宋体" w:cs="Times New Roman"/>
                      <w:bCs/>
                      <w:color w:val="auto"/>
                      <w:sz w:val="21"/>
                      <w:szCs w:val="21"/>
                      <w:highlight w:val="none"/>
                      <w:vertAlign w:val="baseline"/>
                      <w:lang w:val="en-US" w:eastAsia="zh-CN"/>
                    </w:rPr>
                    <w:t>调节池、A</w:t>
                  </w:r>
                  <w:r>
                    <w:rPr>
                      <w:rFonts w:hint="eastAsia" w:ascii="Times New Roman" w:hAnsi="Times New Roman" w:eastAsia="宋体" w:cs="Times New Roman"/>
                      <w:bCs/>
                      <w:color w:val="auto"/>
                      <w:sz w:val="21"/>
                      <w:szCs w:val="21"/>
                      <w:highlight w:val="none"/>
                      <w:vertAlign w:val="superscript"/>
                      <w:lang w:val="en-US" w:eastAsia="zh-CN"/>
                    </w:rPr>
                    <w:t>2</w:t>
                  </w:r>
                  <w:r>
                    <w:rPr>
                      <w:rFonts w:hint="eastAsia" w:ascii="Times New Roman" w:hAnsi="Times New Roman" w:eastAsia="宋体" w:cs="Times New Roman"/>
                      <w:bCs/>
                      <w:color w:val="auto"/>
                      <w:sz w:val="21"/>
                      <w:szCs w:val="21"/>
                      <w:highlight w:val="none"/>
                      <w:vertAlign w:val="baseline"/>
                      <w:lang w:val="en-US" w:eastAsia="zh-CN"/>
                    </w:rPr>
                    <w:t>O</w:t>
                  </w:r>
                  <w:r>
                    <w:rPr>
                      <w:rFonts w:hint="default" w:ascii="Times New Roman" w:hAnsi="Times New Roman" w:eastAsia="宋体" w:cs="Times New Roman"/>
                      <w:bCs/>
                      <w:color w:val="auto"/>
                      <w:sz w:val="21"/>
                      <w:szCs w:val="21"/>
                      <w:highlight w:val="none"/>
                      <w:vertAlign w:val="baseline"/>
                      <w:lang w:eastAsia="zh-CN"/>
                    </w:rPr>
                    <w:t>生化池、</w:t>
                  </w:r>
                  <w:r>
                    <w:rPr>
                      <w:rFonts w:hint="eastAsia" w:ascii="Times New Roman" w:hAnsi="Times New Roman" w:eastAsia="宋体" w:cs="Times New Roman"/>
                      <w:bCs/>
                      <w:color w:val="auto"/>
                      <w:sz w:val="21"/>
                      <w:szCs w:val="21"/>
                      <w:highlight w:val="none"/>
                      <w:vertAlign w:val="baseline"/>
                      <w:lang w:val="en-US" w:eastAsia="zh-CN"/>
                    </w:rPr>
                    <w:t>一级沉淀</w:t>
                  </w:r>
                  <w:r>
                    <w:rPr>
                      <w:rFonts w:hint="default" w:ascii="Times New Roman" w:hAnsi="Times New Roman" w:eastAsia="宋体" w:cs="Times New Roman"/>
                      <w:bCs/>
                      <w:color w:val="auto"/>
                      <w:sz w:val="21"/>
                      <w:szCs w:val="21"/>
                      <w:highlight w:val="none"/>
                      <w:vertAlign w:val="baseline"/>
                      <w:lang w:eastAsia="zh-CN"/>
                    </w:rPr>
                    <w:t>池、</w:t>
                  </w:r>
                  <w:r>
                    <w:rPr>
                      <w:rFonts w:hint="eastAsia" w:ascii="Times New Roman" w:hAnsi="Times New Roman" w:eastAsia="宋体" w:cs="Times New Roman"/>
                      <w:bCs/>
                      <w:color w:val="auto"/>
                      <w:sz w:val="21"/>
                      <w:szCs w:val="21"/>
                      <w:highlight w:val="none"/>
                      <w:vertAlign w:val="baseline"/>
                      <w:lang w:val="en-US" w:eastAsia="zh-CN"/>
                    </w:rPr>
                    <w:t>混凝/絮凝反应池、二级沉淀</w:t>
                  </w:r>
                  <w:r>
                    <w:rPr>
                      <w:rFonts w:hint="default" w:ascii="Times New Roman" w:hAnsi="Times New Roman" w:eastAsia="宋体" w:cs="Times New Roman"/>
                      <w:bCs/>
                      <w:color w:val="auto"/>
                      <w:sz w:val="21"/>
                      <w:szCs w:val="21"/>
                      <w:highlight w:val="none"/>
                      <w:vertAlign w:val="baseline"/>
                      <w:lang w:eastAsia="zh-CN"/>
                    </w:rPr>
                    <w:t>池</w:t>
                  </w:r>
                  <w:r>
                    <w:rPr>
                      <w:rFonts w:hint="eastAsia" w:ascii="Times New Roman" w:hAnsi="Times New Roman" w:eastAsia="宋体" w:cs="Times New Roman"/>
                      <w:bCs/>
                      <w:color w:val="auto"/>
                      <w:sz w:val="21"/>
                      <w:szCs w:val="21"/>
                      <w:highlight w:val="none"/>
                      <w:vertAlign w:val="baseline"/>
                      <w:lang w:eastAsia="zh-CN"/>
                    </w:rPr>
                    <w:t>、</w:t>
                  </w:r>
                  <w:r>
                    <w:rPr>
                      <w:rFonts w:hint="default" w:ascii="Times New Roman" w:hAnsi="Times New Roman" w:eastAsia="宋体" w:cs="Times New Roman"/>
                      <w:bCs/>
                      <w:color w:val="auto"/>
                      <w:sz w:val="21"/>
                      <w:szCs w:val="21"/>
                      <w:highlight w:val="none"/>
                      <w:vertAlign w:val="baseline"/>
                      <w:lang w:eastAsia="zh-CN"/>
                    </w:rPr>
                    <w:t>污泥脱水</w:t>
                  </w:r>
                  <w:r>
                    <w:rPr>
                      <w:rFonts w:hint="eastAsia" w:ascii="Times New Roman" w:hAnsi="Times New Roman" w:eastAsia="宋体" w:cs="Times New Roman"/>
                      <w:bCs/>
                      <w:color w:val="auto"/>
                      <w:sz w:val="21"/>
                      <w:szCs w:val="21"/>
                      <w:highlight w:val="none"/>
                      <w:vertAlign w:val="baseline"/>
                      <w:lang w:val="en-US" w:eastAsia="zh-CN"/>
                    </w:rPr>
                    <w:t>机房</w:t>
                  </w:r>
                  <w:r>
                    <w:rPr>
                      <w:rFonts w:hint="default" w:ascii="Times New Roman" w:hAnsi="Times New Roman" w:eastAsia="宋体" w:cs="Times New Roman"/>
                      <w:bCs/>
                      <w:color w:val="auto"/>
                      <w:sz w:val="21"/>
                      <w:szCs w:val="21"/>
                      <w:highlight w:val="none"/>
                      <w:vertAlign w:val="baseline"/>
                      <w:lang w:eastAsia="zh-CN"/>
                    </w:rPr>
                    <w:t>等</w:t>
                  </w:r>
                  <w:r>
                    <w:rPr>
                      <w:rFonts w:hint="eastAsia" w:ascii="Times New Roman" w:hAnsi="Times New Roman" w:eastAsia="宋体" w:cs="Times New Roman"/>
                      <w:bCs/>
                      <w:color w:val="auto"/>
                      <w:sz w:val="21"/>
                      <w:szCs w:val="21"/>
                      <w:highlight w:val="none"/>
                      <w:vertAlign w:val="baseline"/>
                      <w:lang w:eastAsia="zh-CN"/>
                    </w:rPr>
                    <w:t>）</w:t>
                  </w:r>
                </w:p>
              </w:tc>
              <w:tc>
                <w:tcPr>
                  <w:tcW w:w="292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恶臭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废水</w:t>
                  </w:r>
                </w:p>
              </w:tc>
              <w:tc>
                <w:tcPr>
                  <w:tcW w:w="4114"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办公生活区、污泥</w:t>
                  </w:r>
                  <w:r>
                    <w:rPr>
                      <w:rFonts w:hint="default" w:ascii="Times New Roman" w:hAnsi="Times New Roman" w:eastAsia="宋体" w:cs="Times New Roman"/>
                      <w:bCs/>
                      <w:color w:val="auto"/>
                      <w:sz w:val="21"/>
                      <w:szCs w:val="21"/>
                      <w:highlight w:val="none"/>
                      <w:vertAlign w:val="baseline"/>
                      <w:lang w:eastAsia="zh-CN"/>
                    </w:rPr>
                    <w:t>脱水</w:t>
                  </w:r>
                  <w:r>
                    <w:rPr>
                      <w:rFonts w:hint="eastAsia" w:ascii="Times New Roman" w:hAnsi="Times New Roman" w:eastAsia="宋体" w:cs="Times New Roman"/>
                      <w:bCs/>
                      <w:color w:val="auto"/>
                      <w:sz w:val="21"/>
                      <w:szCs w:val="21"/>
                      <w:highlight w:val="none"/>
                      <w:vertAlign w:val="baseline"/>
                      <w:lang w:val="en-US" w:eastAsia="zh-CN"/>
                    </w:rPr>
                    <w:t>机房、滤池反冲洗</w:t>
                  </w:r>
                </w:p>
              </w:tc>
              <w:tc>
                <w:tcPr>
                  <w:tcW w:w="292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生活污水、污泥脱水滤液、反冲洗废水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噪声</w:t>
                  </w:r>
                </w:p>
              </w:tc>
              <w:tc>
                <w:tcPr>
                  <w:tcW w:w="4114"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各种设备</w:t>
                  </w:r>
                </w:p>
              </w:tc>
              <w:tc>
                <w:tcPr>
                  <w:tcW w:w="292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曝气鼓风机噪声、</w:t>
                  </w:r>
                  <w:r>
                    <w:rPr>
                      <w:rFonts w:hint="default" w:ascii="Times New Roman" w:hAnsi="Times New Roman" w:cs="Times New Roman"/>
                      <w:color w:val="auto"/>
                      <w:kern w:val="0"/>
                      <w:sz w:val="21"/>
                      <w:szCs w:val="21"/>
                      <w:highlight w:val="none"/>
                    </w:rPr>
                    <w:t>污泥脱水机</w:t>
                  </w:r>
                  <w:r>
                    <w:rPr>
                      <w:rFonts w:hint="eastAsia" w:ascii="Times New Roman" w:hAnsi="Times New Roman" w:cs="Times New Roman"/>
                      <w:color w:val="auto"/>
                      <w:kern w:val="0"/>
                      <w:sz w:val="21"/>
                      <w:szCs w:val="21"/>
                      <w:highlight w:val="none"/>
                      <w:lang w:val="en-US" w:eastAsia="zh-CN"/>
                    </w:rPr>
                    <w:t>噪声、</w:t>
                  </w:r>
                  <w:r>
                    <w:rPr>
                      <w:rFonts w:hint="default" w:ascii="Times New Roman" w:hAnsi="Times New Roman" w:eastAsia="宋体" w:cs="Times New Roman"/>
                      <w:bCs/>
                      <w:color w:val="auto"/>
                      <w:sz w:val="21"/>
                      <w:szCs w:val="21"/>
                      <w:highlight w:val="none"/>
                      <w:vertAlign w:val="baseline"/>
                      <w:lang w:eastAsia="zh-CN"/>
                    </w:rPr>
                    <w:t>厂内各类泵</w:t>
                  </w:r>
                  <w:r>
                    <w:rPr>
                      <w:rFonts w:hint="eastAsia" w:ascii="Times New Roman" w:hAnsi="Times New Roman" w:eastAsia="宋体" w:cs="Times New Roman"/>
                      <w:bCs/>
                      <w:color w:val="auto"/>
                      <w:sz w:val="21"/>
                      <w:szCs w:val="21"/>
                      <w:highlight w:val="none"/>
                      <w:vertAlign w:val="baseline"/>
                      <w:lang w:val="en-US" w:eastAsia="zh-CN"/>
                    </w:rPr>
                    <w:t>类噪声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固废</w:t>
                  </w:r>
                </w:p>
              </w:tc>
              <w:tc>
                <w:tcPr>
                  <w:tcW w:w="4114"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办公生活区、格栅、沉淀池、污泥</w:t>
                  </w:r>
                  <w:r>
                    <w:rPr>
                      <w:rFonts w:hint="default" w:ascii="Times New Roman" w:hAnsi="Times New Roman" w:eastAsia="宋体" w:cs="Times New Roman"/>
                      <w:bCs/>
                      <w:color w:val="auto"/>
                      <w:sz w:val="21"/>
                      <w:szCs w:val="21"/>
                      <w:highlight w:val="none"/>
                      <w:vertAlign w:val="baseline"/>
                      <w:lang w:eastAsia="zh-CN"/>
                    </w:rPr>
                    <w:t>脱水</w:t>
                  </w:r>
                  <w:r>
                    <w:rPr>
                      <w:rFonts w:hint="eastAsia" w:ascii="Times New Roman" w:hAnsi="Times New Roman" w:eastAsia="宋体" w:cs="Times New Roman"/>
                      <w:bCs/>
                      <w:color w:val="auto"/>
                      <w:sz w:val="21"/>
                      <w:szCs w:val="21"/>
                      <w:highlight w:val="none"/>
                      <w:vertAlign w:val="baseline"/>
                      <w:lang w:val="en-US" w:eastAsia="zh-CN"/>
                    </w:rPr>
                    <w:t>机房、在线监测间</w:t>
                  </w:r>
                </w:p>
              </w:tc>
              <w:tc>
                <w:tcPr>
                  <w:tcW w:w="292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生活垃圾、</w:t>
                  </w:r>
                  <w:r>
                    <w:rPr>
                      <w:rFonts w:hint="default" w:ascii="Times New Roman" w:hAnsi="Times New Roman" w:cs="Times New Roman"/>
                      <w:color w:val="auto"/>
                      <w:szCs w:val="21"/>
                      <w:highlight w:val="none"/>
                    </w:rPr>
                    <w:t>栅渣</w:t>
                  </w:r>
                  <w:r>
                    <w:rPr>
                      <w:rFonts w:hint="eastAsia"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沉砂</w:t>
                  </w:r>
                  <w:r>
                    <w:rPr>
                      <w:rFonts w:hint="eastAsia" w:ascii="Times New Roman" w:hAnsi="Times New Roman" w:eastAsia="宋体" w:cs="Times New Roman"/>
                      <w:bCs/>
                      <w:color w:val="auto"/>
                      <w:sz w:val="21"/>
                      <w:szCs w:val="21"/>
                      <w:highlight w:val="none"/>
                      <w:vertAlign w:val="baseline"/>
                      <w:lang w:val="en-US" w:eastAsia="zh-CN"/>
                    </w:rPr>
                    <w:t>、污泥、在线监测废液</w:t>
                  </w:r>
                </w:p>
              </w:tc>
            </w:tr>
          </w:tbl>
          <w:p>
            <w:pPr>
              <w:keepNext w:val="0"/>
              <w:keepLines w:val="0"/>
              <w:pageBreakBefore w:val="0"/>
              <w:widowControl w:val="0"/>
              <w:kinsoku/>
              <w:wordWrap/>
              <w:overflowPunct/>
              <w:topLinePunct w:val="0"/>
              <w:autoSpaceDE w:val="0"/>
              <w:autoSpaceDN w:val="0"/>
              <w:bidi w:val="0"/>
              <w:adjustRightInd/>
              <w:snapToGrid/>
              <w:spacing w:before="157" w:beforeLines="50" w:line="360" w:lineRule="auto"/>
              <w:ind w:right="0" w:firstLine="482" w:firstLineChars="200"/>
              <w:jc w:val="both"/>
              <w:textAlignment w:val="auto"/>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3、污水处理工艺可行性论证</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污水能否采用生化处理，是否适用于生物除磷脱氮工艺，取决于原污水中各种营养成分的含量及其比例能否满足生物生长的需要，因此首先应判断相关的指标能否满足要求。</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（1）</w:t>
            </w:r>
            <w:r>
              <w:rPr>
                <w:rFonts w:hint="default" w:ascii="Times New Roman" w:hAnsi="Times New Roman" w:cs="Times New Roman"/>
                <w:b/>
                <w:bCs/>
                <w:color w:val="auto"/>
                <w:sz w:val="24"/>
                <w:szCs w:val="24"/>
                <w:highlight w:val="none"/>
                <w:lang w:val="en-US" w:eastAsia="zh-CN"/>
              </w:rPr>
              <w:t>可生化性分析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指标是判定污水可生化性的最简便易行和最常用的方法。一般认为，BOD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＞0.45可生化性较好，BOD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＞0.3可生化，BOD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0.3</w:t>
            </w:r>
            <w:r>
              <w:rPr>
                <w:rFonts w:hint="default" w:ascii="Times New Roman" w:hAnsi="Times New Roman" w:cs="Times New Roman"/>
                <w:b w:val="0"/>
                <w:bCs w:val="0"/>
                <w:color w:val="auto"/>
                <w:sz w:val="24"/>
                <w:szCs w:val="24"/>
                <w:highlight w:val="none"/>
                <w:lang w:val="en-US" w:eastAsia="zh-CN"/>
              </w:rPr>
              <w:t>较难生化，BOD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＜0.25不易生化。</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eastAsia" w:ascii="Times New Roman" w:hAnsi="Times New Roman" w:cs="Times New Roman"/>
                <w:b w:val="0"/>
                <w:bCs w:val="0"/>
                <w:color w:val="auto"/>
                <w:sz w:val="24"/>
                <w:szCs w:val="24"/>
                <w:highlight w:val="none"/>
                <w:lang w:val="en-US" w:eastAsia="zh-CN"/>
              </w:rPr>
              <w:t>本</w:t>
            </w:r>
            <w:r>
              <w:rPr>
                <w:rFonts w:hint="default" w:ascii="Times New Roman" w:hAnsi="Times New Roman" w:cs="Times New Roman"/>
                <w:b w:val="0"/>
                <w:bCs w:val="0"/>
                <w:color w:val="auto"/>
                <w:sz w:val="24"/>
                <w:szCs w:val="24"/>
                <w:highlight w:val="none"/>
                <w:lang w:val="en-US" w:eastAsia="zh-CN"/>
              </w:rPr>
              <w:t>项目污水处理厂设计进水水质BOD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lang w:val="en-US" w:eastAsia="zh-CN"/>
              </w:rPr>
              <w:t>50mg/L， 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p>
          <w:p>
            <w:pPr>
              <w:pageBreakBefore w:val="0"/>
              <w:kinsoku/>
              <w:wordWrap/>
              <w:bidi w:val="0"/>
              <w:adjustRightInd w:val="0"/>
              <w:snapToGrid w:val="0"/>
              <w:spacing w:line="360" w:lineRule="auto"/>
              <w:ind w:left="0" w:leftChars="0" w:right="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lang w:val="en-US" w:eastAsia="zh-CN"/>
              </w:rPr>
              <w:t>50=0.</w:t>
            </w:r>
            <w:r>
              <w:rPr>
                <w:rFonts w:hint="eastAsia" w:cs="Times New Roman"/>
                <w:b w:val="0"/>
                <w:bCs w:val="0"/>
                <w:color w:val="auto"/>
                <w:sz w:val="24"/>
                <w:szCs w:val="24"/>
                <w:highlight w:val="none"/>
                <w:lang w:val="en-US" w:eastAsia="zh-CN"/>
              </w:rPr>
              <w:t>6</w:t>
            </w:r>
            <w:r>
              <w:rPr>
                <w:rFonts w:hint="default" w:ascii="Times New Roman" w:hAnsi="Times New Roman" w:cs="Times New Roman"/>
                <w:b w:val="0"/>
                <w:bCs w:val="0"/>
                <w:color w:val="auto"/>
                <w:sz w:val="24"/>
                <w:szCs w:val="24"/>
                <w:highlight w:val="none"/>
                <w:lang w:val="en-US" w:eastAsia="zh-CN"/>
              </w:rPr>
              <w:t>，表明污水处理厂进水可生化较好。</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lang w:val="en-US" w:eastAsia="zh-CN"/>
              </w:rPr>
              <w:t>脱氮性分析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/TN指标是鉴别能否采用生物脱氮的主要指标，由于反硝化细菌是在分解有机物的过程中进行反硝化脱氮的，在不投加外来碳源条件下，污水中必须有足够的有机物</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碳源</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，才能保证反硝化的顺利进行，一般认为，BOD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/TN＞2.86，即可认为污水有足够的碳源供反硝化菌利用。</w:t>
            </w:r>
          </w:p>
          <w:p>
            <w:pPr>
              <w:pageBreakBefore w:val="0"/>
              <w:kinsoku/>
              <w:wordWrap/>
              <w:bidi w:val="0"/>
              <w:adjustRightInd w:val="0"/>
              <w:snapToGrid w:val="0"/>
              <w:spacing w:line="360" w:lineRule="auto"/>
              <w:ind w:left="0" w:leftChars="0" w:right="0" w:firstLine="480" w:firstLineChars="200"/>
              <w:jc w:val="both"/>
              <w:rPr>
                <w:rFonts w:hint="default" w:ascii="Times New Roman" w:hAnsi="Times New Roman" w:cs="Times New Roman"/>
                <w:b w:val="0"/>
                <w:bCs w:val="0"/>
                <w:color w:val="auto"/>
                <w:sz w:val="24"/>
                <w:szCs w:val="24"/>
                <w:highlight w:val="none"/>
                <w:lang w:val="en-US" w:eastAsia="zh-CN"/>
              </w:rPr>
            </w:pPr>
            <w:r>
              <w:rPr>
                <w:rFonts w:hint="eastAsia" w:ascii="Times New Roman" w:hAnsi="Times New Roman" w:cs="Times New Roman"/>
                <w:b w:val="0"/>
                <w:bCs w:val="0"/>
                <w:color w:val="auto"/>
                <w:sz w:val="24"/>
                <w:szCs w:val="24"/>
                <w:highlight w:val="none"/>
                <w:lang w:val="en-US" w:eastAsia="zh-CN"/>
              </w:rPr>
              <w:t>本项目</w:t>
            </w:r>
            <w:r>
              <w:rPr>
                <w:rFonts w:hint="default" w:ascii="Times New Roman" w:hAnsi="Times New Roman" w:cs="Times New Roman"/>
                <w:b w:val="0"/>
                <w:bCs w:val="0"/>
                <w:color w:val="auto"/>
                <w:sz w:val="24"/>
                <w:szCs w:val="24"/>
                <w:highlight w:val="none"/>
                <w:lang w:val="en-US" w:eastAsia="zh-CN"/>
              </w:rPr>
              <w:t>污水处理厂</w:t>
            </w:r>
            <w:r>
              <w:rPr>
                <w:rFonts w:hint="eastAsia" w:cs="Times New Roman"/>
                <w:b w:val="0"/>
                <w:bCs w:val="0"/>
                <w:color w:val="auto"/>
                <w:sz w:val="24"/>
                <w:szCs w:val="24"/>
                <w:highlight w:val="none"/>
                <w:lang w:val="en-US" w:eastAsia="zh-CN"/>
              </w:rPr>
              <w:t>设计</w:t>
            </w:r>
            <w:r>
              <w:rPr>
                <w:rFonts w:hint="default" w:ascii="Times New Roman" w:hAnsi="Times New Roman" w:cs="Times New Roman"/>
                <w:b w:val="0"/>
                <w:bCs w:val="0"/>
                <w:color w:val="auto"/>
                <w:sz w:val="24"/>
                <w:szCs w:val="24"/>
                <w:highlight w:val="none"/>
                <w:lang w:val="en-US" w:eastAsia="zh-CN"/>
              </w:rPr>
              <w:t>进水</w:t>
            </w:r>
            <w:r>
              <w:rPr>
                <w:rFonts w:hint="eastAsia" w:cs="Times New Roman"/>
                <w:b w:val="0"/>
                <w:bCs w:val="0"/>
                <w:color w:val="auto"/>
                <w:sz w:val="24"/>
                <w:szCs w:val="24"/>
                <w:highlight w:val="none"/>
                <w:lang w:val="en-US" w:eastAsia="zh-CN"/>
              </w:rPr>
              <w:t>水质</w:t>
            </w: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0mg/L，TN：35mg/L，BOD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3</w:t>
            </w:r>
            <w:r>
              <w:rPr>
                <w:rFonts w:hint="default" w:ascii="Times New Roman" w:hAnsi="Times New Roman" w:cs="Times New Roman"/>
                <w:b w:val="0"/>
                <w:bCs w:val="0"/>
                <w:color w:val="auto"/>
                <w:sz w:val="24"/>
                <w:szCs w:val="24"/>
                <w:highlight w:val="none"/>
                <w:lang w:val="en-US" w:eastAsia="zh-CN"/>
              </w:rPr>
              <w:t>5</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4.</w:t>
            </w:r>
            <w:r>
              <w:rPr>
                <w:rFonts w:hint="eastAsia" w:cs="Times New Roman"/>
                <w:b w:val="0"/>
                <w:bCs w:val="0"/>
                <w:color w:val="auto"/>
                <w:sz w:val="24"/>
                <w:szCs w:val="24"/>
                <w:highlight w:val="none"/>
                <w:lang w:val="en-US" w:eastAsia="zh-CN"/>
              </w:rPr>
              <w:t>29</w:t>
            </w:r>
            <w:r>
              <w:rPr>
                <w:rFonts w:hint="default" w:ascii="Times New Roman" w:hAnsi="Times New Roman" w:cs="Times New Roman"/>
                <w:b w:val="0"/>
                <w:bCs w:val="0"/>
                <w:color w:val="auto"/>
                <w:sz w:val="24"/>
                <w:szCs w:val="24"/>
                <w:highlight w:val="none"/>
                <w:lang w:val="en-US" w:eastAsia="zh-CN"/>
              </w:rPr>
              <w:t>，表明进水BOD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/TN较为理想，能利用自身碳源实现有效生物脱氮。</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lang w:val="en-US" w:eastAsia="zh-CN"/>
              </w:rPr>
              <w:t>除磷性分析</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指标是鉴别能否生物除磷的主要指标。生物除磷是活性污泥中除磷菌在厌氧条件下分解细胞内的聚磷酸盐同时产生ATP，并利用ATP将废水中的脂肪酸等有机物摄入细胞，以PHB（聚-β-羟基丁酸）及糖原等有机颗粒的形式贮存于细胞内，同时随着聚磷酸盐的分解释放磷；一旦进入好氧环境，除磷菌又可利用聚-β-羟基丁酸氧化分解所释放的能量来超量摄取废水中的磷，并把所摄取的磷合成为聚磷酸盐而贮存于细胞内，再经沉淀分离，把富含磷的剩余污泥排出系统，达到生物除磷的目的。进水中的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是作为营养物供除磷菌活动的基质，故BOD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/TP是衡量能否达到除磷的重要指标，一般认为该值要大于20，比值越大，生物除磷效果越明显。</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eastAsia" w:ascii="Times New Roman" w:hAnsi="Times New Roman" w:cs="Times New Roman"/>
                <w:b w:val="0"/>
                <w:bCs w:val="0"/>
                <w:color w:val="auto"/>
                <w:sz w:val="24"/>
                <w:szCs w:val="24"/>
                <w:highlight w:val="none"/>
                <w:lang w:val="en-US" w:eastAsia="zh-CN"/>
              </w:rPr>
              <w:t>本项目</w:t>
            </w:r>
            <w:r>
              <w:rPr>
                <w:rFonts w:hint="default" w:ascii="Times New Roman" w:hAnsi="Times New Roman" w:cs="Times New Roman"/>
                <w:b w:val="0"/>
                <w:bCs w:val="0"/>
                <w:color w:val="auto"/>
                <w:sz w:val="24"/>
                <w:szCs w:val="24"/>
                <w:highlight w:val="none"/>
                <w:lang w:val="en-US" w:eastAsia="zh-CN"/>
              </w:rPr>
              <w:t>污水处理厂</w:t>
            </w:r>
            <w:r>
              <w:rPr>
                <w:rFonts w:hint="eastAsia" w:cs="Times New Roman"/>
                <w:b w:val="0"/>
                <w:bCs w:val="0"/>
                <w:color w:val="auto"/>
                <w:sz w:val="24"/>
                <w:szCs w:val="24"/>
                <w:highlight w:val="none"/>
                <w:lang w:val="en-US" w:eastAsia="zh-CN"/>
              </w:rPr>
              <w:t>设计</w:t>
            </w:r>
            <w:r>
              <w:rPr>
                <w:rFonts w:hint="default" w:ascii="Times New Roman" w:hAnsi="Times New Roman" w:cs="Times New Roman"/>
                <w:b w:val="0"/>
                <w:bCs w:val="0"/>
                <w:color w:val="auto"/>
                <w:sz w:val="24"/>
                <w:szCs w:val="24"/>
                <w:highlight w:val="none"/>
                <w:lang w:val="en-US" w:eastAsia="zh-CN"/>
              </w:rPr>
              <w:t>进水</w:t>
            </w:r>
            <w:r>
              <w:rPr>
                <w:rFonts w:hint="eastAsia" w:cs="Times New Roman"/>
                <w:b w:val="0"/>
                <w:bCs w:val="0"/>
                <w:color w:val="auto"/>
                <w:sz w:val="24"/>
                <w:szCs w:val="24"/>
                <w:highlight w:val="none"/>
                <w:lang w:val="en-US" w:eastAsia="zh-CN"/>
              </w:rPr>
              <w:t>水质</w:t>
            </w: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0mg/L，T</w:t>
            </w:r>
            <w:r>
              <w:rPr>
                <w:rFonts w:hint="eastAsia" w:cs="Times New Roman"/>
                <w:b w:val="0"/>
                <w:bCs w:val="0"/>
                <w:color w:val="auto"/>
                <w:sz w:val="24"/>
                <w:szCs w:val="24"/>
                <w:highlight w:val="none"/>
                <w:lang w:val="en-US" w:eastAsia="zh-CN"/>
              </w:rPr>
              <w:t>P</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2.6</w:t>
            </w:r>
            <w:r>
              <w:rPr>
                <w:rFonts w:hint="default" w:ascii="Times New Roman" w:hAnsi="Times New Roman" w:cs="Times New Roman"/>
                <w:b w:val="0"/>
                <w:bCs w:val="0"/>
                <w:color w:val="auto"/>
                <w:sz w:val="24"/>
                <w:szCs w:val="24"/>
                <w:highlight w:val="none"/>
                <w:lang w:val="en-US" w:eastAsia="zh-CN"/>
              </w:rPr>
              <w:t>mg/L，BOD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2.6</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57.69</w:t>
            </w:r>
            <w:r>
              <w:rPr>
                <w:rFonts w:hint="default" w:ascii="Times New Roman" w:hAnsi="Times New Roman" w:cs="Times New Roman"/>
                <w:b w:val="0"/>
                <w:bCs w:val="0"/>
                <w:color w:val="auto"/>
                <w:sz w:val="24"/>
                <w:szCs w:val="24"/>
                <w:highlight w:val="none"/>
                <w:lang w:val="en-US" w:eastAsia="zh-CN"/>
              </w:rPr>
              <w:t>，满足生物除磷工艺的要求。</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4、污水处理方案比选</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针对本项目3座中小型农村地区污水处理设施的特点，拟选择以下四个处理方案进行比较。每种工艺介绍及优缺点介绍如下：</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（1）方案论述</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1）A</w:t>
            </w:r>
            <w:r>
              <w:rPr>
                <w:rFonts w:hint="eastAsia" w:cs="Times New Roman"/>
                <w:b/>
                <w:bCs w:val="0"/>
                <w:color w:val="auto"/>
                <w:sz w:val="24"/>
                <w:highlight w:val="none"/>
                <w:vertAlign w:val="superscript"/>
                <w:lang w:val="en-US" w:eastAsia="zh-CN"/>
              </w:rPr>
              <w:t>2</w:t>
            </w:r>
            <w:r>
              <w:rPr>
                <w:rFonts w:hint="eastAsia" w:cs="Times New Roman"/>
                <w:b/>
                <w:bCs w:val="0"/>
                <w:color w:val="auto"/>
                <w:sz w:val="24"/>
                <w:highlight w:val="none"/>
                <w:lang w:val="en-US" w:eastAsia="zh-CN"/>
              </w:rPr>
              <w:t>/O工艺</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w:t>
            </w:r>
            <w:r>
              <w:rPr>
                <w:rFonts w:hint="eastAsia" w:cs="Times New Roman"/>
                <w:bCs/>
                <w:color w:val="auto"/>
                <w:sz w:val="24"/>
                <w:highlight w:val="none"/>
                <w:vertAlign w:val="superscript"/>
                <w:lang w:val="en-US" w:eastAsia="zh-CN"/>
              </w:rPr>
              <w:t>2</w:t>
            </w:r>
            <w:r>
              <w:rPr>
                <w:rFonts w:hint="eastAsia" w:cs="Times New Roman"/>
                <w:bCs/>
                <w:color w:val="auto"/>
                <w:sz w:val="24"/>
                <w:highlight w:val="none"/>
                <w:lang w:val="en-US" w:eastAsia="zh-CN"/>
              </w:rPr>
              <w:t>/O是厌氧-缺氧-好氧生物脱氮除磷工艺的简称，该工艺在好氧磷工艺（A/O）中加一缺氧池，将好氧池流出的一部分混合液回流至缺氧池前端，该工艺同时具有脱氮除磷的目的。其工艺原理如下：</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①工艺原理</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a、首段厌氧池，流入原污水及同步进入的从二沉池回流的含磷污泥，本池主要功能为释放磷，使污水中P的浓度升高，溶解性有机物被微生物细胞吸收而使污水中的BOD</w:t>
            </w:r>
            <w:r>
              <w:rPr>
                <w:rFonts w:hint="eastAsia" w:cs="Times New Roman"/>
                <w:bCs/>
                <w:color w:val="auto"/>
                <w:sz w:val="24"/>
                <w:highlight w:val="none"/>
                <w:vertAlign w:val="subscript"/>
                <w:lang w:val="en-US" w:eastAsia="zh-CN"/>
              </w:rPr>
              <w:t>5</w:t>
            </w:r>
            <w:r>
              <w:rPr>
                <w:rFonts w:hint="eastAsia" w:cs="Times New Roman"/>
                <w:bCs/>
                <w:color w:val="auto"/>
                <w:sz w:val="24"/>
                <w:highlight w:val="none"/>
                <w:lang w:val="en-US" w:eastAsia="zh-CN"/>
              </w:rPr>
              <w:t>浓度下降；另外，NH</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-N因细胞的合成而被去除一部分，使污水中的NH</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-N浓度下降，但NO</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-N含量没有变化。</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b、在缺氧池中，反硝化菌利用污水中的有机物作碳源，将回流混合液中带入大量NO</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-N和NO</w:t>
            </w:r>
            <w:r>
              <w:rPr>
                <w:rFonts w:hint="eastAsia" w:cs="Times New Roman"/>
                <w:bCs/>
                <w:color w:val="auto"/>
                <w:sz w:val="24"/>
                <w:highlight w:val="none"/>
                <w:vertAlign w:val="subscript"/>
                <w:lang w:val="en-US" w:eastAsia="zh-CN"/>
              </w:rPr>
              <w:t>2</w:t>
            </w:r>
            <w:r>
              <w:rPr>
                <w:rFonts w:hint="eastAsia" w:cs="Times New Roman"/>
                <w:bCs/>
                <w:color w:val="auto"/>
                <w:sz w:val="24"/>
                <w:highlight w:val="none"/>
                <w:lang w:val="en-US" w:eastAsia="zh-CN"/>
              </w:rPr>
              <w:t>-N还原为N释放至空气，因此BOD</w:t>
            </w:r>
            <w:r>
              <w:rPr>
                <w:rFonts w:hint="eastAsia" w:cs="Times New Roman"/>
                <w:bCs/>
                <w:color w:val="auto"/>
                <w:sz w:val="24"/>
                <w:highlight w:val="none"/>
                <w:vertAlign w:val="subscript"/>
                <w:lang w:val="en-US" w:eastAsia="zh-CN"/>
              </w:rPr>
              <w:t>5</w:t>
            </w:r>
            <w:r>
              <w:rPr>
                <w:rFonts w:hint="eastAsia" w:cs="Times New Roman"/>
                <w:bCs/>
                <w:color w:val="auto"/>
                <w:sz w:val="24"/>
                <w:highlight w:val="none"/>
                <w:lang w:val="en-US" w:eastAsia="zh-CN"/>
              </w:rPr>
              <w:t>浓度下降，NO</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-N浓度大幅度下降，而磷的变化很小。</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c、在好氧池中，有机物被微生物生化降解，而继续下降；有机氮被氨化继而被硝化，使NH-N浓度显著下降，但随着硝化过程使NO</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-N的浓度增加，P随着聚磷菌的过量摄取，也以较快的速度下降。</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w:t>
            </w:r>
            <w:r>
              <w:rPr>
                <w:rFonts w:hint="eastAsia" w:cs="Times New Roman"/>
                <w:bCs/>
                <w:color w:val="auto"/>
                <w:sz w:val="24"/>
                <w:highlight w:val="none"/>
                <w:vertAlign w:val="superscript"/>
                <w:lang w:val="en-US" w:eastAsia="zh-CN"/>
              </w:rPr>
              <w:t>2</w:t>
            </w:r>
            <w:r>
              <w:rPr>
                <w:rFonts w:hint="eastAsia" w:cs="Times New Roman"/>
                <w:bCs/>
                <w:color w:val="auto"/>
                <w:sz w:val="24"/>
                <w:highlight w:val="none"/>
                <w:lang w:val="en-US" w:eastAsia="zh-CN"/>
              </w:rPr>
              <w:t>/O工艺它可以同时完成有机物的去除、硝化脱氮、磷的过量摄取而被去除等功能，脱氮的前提是NO</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-N应完全硝化，好氧池能完成这一功能，缺氧池则完成脱氮功能。厌氧池和好氧池联合完成除磷功能。</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②工艺特点</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a、厌氧、缺氧、好氧三种不同的环境条件和不同种类微生物菌群的有机配合，能同时具有去除有机物、脱氮除磷的功能。</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b、在同时脱氧除磷去除有机物的工艺中，该工艺流程最为简单，总的水力停留时间也少于同类其他工艺。</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c、在厌氧-缺氧-好氧交替运行下，丝状菌不会大量繁殖，SVI一般100，不会发生污泥膨胀。</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d、污泥中磷含量高，一般为2.5%以上。</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e、脱氮效果受混合液回流比大小的影响，除磷效果则受回流污泥中夹带DO和硝酸态氧的影响，因而脱氮除磷效率不可能很高。</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③针对A</w:t>
            </w:r>
            <w:r>
              <w:rPr>
                <w:rFonts w:hint="eastAsia" w:cs="Times New Roman"/>
                <w:b/>
                <w:bCs w:val="0"/>
                <w:color w:val="auto"/>
                <w:sz w:val="24"/>
                <w:highlight w:val="none"/>
                <w:vertAlign w:val="superscript"/>
                <w:lang w:val="en-US" w:eastAsia="zh-CN"/>
              </w:rPr>
              <w:t>2</w:t>
            </w:r>
            <w:r>
              <w:rPr>
                <w:rFonts w:hint="eastAsia" w:cs="Times New Roman"/>
                <w:b/>
                <w:bCs w:val="0"/>
                <w:color w:val="auto"/>
                <w:sz w:val="24"/>
                <w:highlight w:val="none"/>
                <w:lang w:val="en-US" w:eastAsia="zh-CN"/>
              </w:rPr>
              <w:t>/O工艺的特点，该工艺的设计和运行应注意以下方面</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将回流污泥分二点加入，减少加入到厌氧段的回流污泥量，从而减少进入厌氧段的硝酸盐和溶解氧。在保证总的污泥回流比为60%—100%的情况下，一般到厌氧段的回流污泥比为10%，即可满足磷的需要，而其余的回流污泥则回流到缺氧段以保证氮的需要。</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b、A</w:t>
            </w:r>
            <w:r>
              <w:rPr>
                <w:rFonts w:hint="eastAsia" w:cs="Times New Roman"/>
                <w:bCs/>
                <w:color w:val="auto"/>
                <w:sz w:val="24"/>
                <w:highlight w:val="none"/>
                <w:vertAlign w:val="superscript"/>
                <w:lang w:val="en-US" w:eastAsia="zh-CN"/>
              </w:rPr>
              <w:t>2</w:t>
            </w:r>
            <w:r>
              <w:rPr>
                <w:rFonts w:hint="eastAsia" w:cs="Times New Roman"/>
                <w:bCs/>
                <w:color w:val="auto"/>
                <w:sz w:val="24"/>
                <w:highlight w:val="none"/>
                <w:lang w:val="en-US" w:eastAsia="zh-CN"/>
              </w:rPr>
              <w:t>/O工艺系统中剩余污泥含磷量较高，在其消化过程中磷会重新释放和溶出。同时由于剩余污泥沉淀性能较好，所以可取消消化池，直接经浓缩压滤后作为肥料使用。</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c、在硝化好氧段，污泥负荷率应小于0.18kgBOD</w:t>
            </w:r>
            <w:r>
              <w:rPr>
                <w:rFonts w:hint="eastAsia" w:cs="Times New Roman"/>
                <w:bCs/>
                <w:color w:val="auto"/>
                <w:sz w:val="24"/>
                <w:highlight w:val="none"/>
                <w:vertAlign w:val="subscript"/>
                <w:lang w:val="en-US" w:eastAsia="zh-CN"/>
              </w:rPr>
              <w:t>5</w:t>
            </w:r>
            <w:r>
              <w:rPr>
                <w:rFonts w:hint="eastAsia" w:cs="Times New Roman"/>
                <w:bCs/>
                <w:color w:val="auto"/>
                <w:sz w:val="24"/>
                <w:highlight w:val="none"/>
                <w:lang w:val="en-US" w:eastAsia="zh-CN"/>
              </w:rPr>
              <w:t>/（kgMLSS. D），而在除磷厌氧段，污泥负荷率应在0.10kg BOD</w:t>
            </w:r>
            <w:r>
              <w:rPr>
                <w:rFonts w:hint="eastAsia" w:cs="Times New Roman"/>
                <w:bCs/>
                <w:color w:val="auto"/>
                <w:sz w:val="24"/>
                <w:highlight w:val="none"/>
                <w:vertAlign w:val="subscript"/>
                <w:lang w:val="en-US" w:eastAsia="zh-CN"/>
              </w:rPr>
              <w:t>5</w:t>
            </w:r>
            <w:r>
              <w:rPr>
                <w:rFonts w:hint="eastAsia" w:cs="Times New Roman"/>
                <w:bCs/>
                <w:color w:val="auto"/>
                <w:sz w:val="24"/>
                <w:highlight w:val="none"/>
                <w:lang w:val="en-US" w:eastAsia="zh-CN"/>
              </w:rPr>
              <w:t>/（kgMLSS.d）以上。</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2）CASS工艺</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CASS工艺是较新的污水处理技术，利用了现代控制技术，通过对厌氧、兼氧、好氧及污泥回流过程的控制，达到去除BOD的目的，在污泥增殖的同时去除磷，在局部缺氧过程中完成反消化脱氮过程。</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ASS工艺是由生物选择器和变容反应器所组成的，此工艺采用单一反应池和用单一污泥进行生物处理和固液分离。针对污水的生物养份设计的脱氮除磷工艺，特别设计了控制丝状菌，防止污泥膨胀的功能。使用简单的“曝气和不曝气”周期工艺就可达到有氧，缺氧和厌氧的工艺要求，利用控制曝气强度，达到硝化、反硝化和生物除磷反应。</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CASS工艺的最重要的特点是在于其推流式初始反应区和完全混合反应池。每个CASS反应池由隔墙分为三区（第一区：选择区，第二区：次曝气区，第三区：主曝气区），污泥不断地从第三区回流到第一区的选择器。</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200525" cy="1781175"/>
                  <wp:effectExtent l="0" t="0" r="9525" b="9525"/>
                  <wp:docPr id="50"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 descr="IMG_256"/>
                          <pic:cNvPicPr>
                            <a:picLocks noChangeAspect="1"/>
                          </pic:cNvPicPr>
                        </pic:nvPicPr>
                        <pic:blipFill>
                          <a:blip r:embed="rId24"/>
                          <a:stretch>
                            <a:fillRect/>
                          </a:stretch>
                        </pic:blipFill>
                        <pic:spPr>
                          <a:xfrm>
                            <a:off x="0" y="0"/>
                            <a:ext cx="4200525" cy="1781175"/>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default" w:ascii="Times New Roman" w:hAnsi="Times New Roman" w:eastAsia="黑体" w:cs="Times New Roman"/>
                <w:bCs/>
                <w:color w:val="auto"/>
                <w:sz w:val="21"/>
                <w:szCs w:val="21"/>
                <w:highlight w:val="none"/>
                <w:lang w:val="en-US" w:eastAsia="zh-CN"/>
              </w:rPr>
            </w:pPr>
            <w:r>
              <w:rPr>
                <w:rFonts w:hint="default" w:ascii="Times New Roman" w:hAnsi="Times New Roman" w:eastAsia="黑体" w:cs="Times New Roman"/>
                <w:bCs/>
                <w:color w:val="auto"/>
                <w:sz w:val="21"/>
                <w:szCs w:val="21"/>
                <w:highlight w:val="none"/>
                <w:lang w:val="en-US" w:eastAsia="zh-CN"/>
              </w:rPr>
              <w:t>图2-10  CASS工艺流程图</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去除极易分解的溶解性基质，并促进有利于菌胶团形成的微生物的生长繁殖，通过第一区内的机制和污泥回流，可不必使用进水比选择法，也无需在反应中加入缺氧周期和厌氧搅拌周期，选择器可自行控制负菏状况。在生物除磷时，进一步反硝化和所有基质的酶转化也是在选择区进行的。主反应器的完全混合作用，提供了一定的水流和负荷平衡作用，也可承受冲击负荷或毒性负荷，同时防止污泥在进水高峰期或大雨时，因激流而流失。</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工艺周期采用简单的重复周期计时工序，包括：进水曝气（进行生物反应）进水沉淀（进行固液分离）、排水（排放处理过的污水），三个工序构成一个周期，而此周期是周而复始的不断进行。</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在一个周期中，反应池的水位自标定低水位依不同的污水进水量而上升，曝气会在某预定时间停止，让污泥在静态中凝聚沉淀。经过一定的沉淀时间，用移动水堰排放处理过的上层清水（上清液），因此反应池又回到原来的低水位，剩余污泥必须排放，以维持一定浓度的微生物悬浮固体。沉淀后的污泥，可保证排放浓度超过10000mg/L的剩余污泥。</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3）MBR膜生物法</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膜生物反应器是（MBR工艺）将膜分离技术与生物处理技术相结合而形成的一种新型、高效的污水处理技术。它利用膜分离设备将生化反应池中的活性污泥和大分子有机物质截留住，省掉二沉池。活性污泥浓度因此大大提高，水力停留时间（HRT）和污泥停留时间（SRT）可以分别控制，而难降解的物质在反应器中不断反应、降解。膜组件是膜生物反应器的核心部件，污水在反应器内经过好氧微生物降解后通过膜片，由于膜片的孔径为0.2～0.4um，可以有效去除水中的有机物、微生物、颗粒杂质、悬浮物等。高效地固液分离将污水中的悬浮物质、胶体物质、生物单元、流失的微生物菌群与已净化的水分开，微生物菌群始终保持在膜生物反应器内，高微生物浓度又大大提高了容积负荷和处理效率，降低了运行成本。由于把膜与生物反应池集成于一体，大大缩小了设备的体积和占地面积，反应器在高容积、低污泥负荷和长泥龄下运行，可实现剩余污泥微量排放，减少投资成本，同时膜生物反应器还可以完全实现系统的自动化和智能化。</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因此，膜生物反应器工艺通过膜分离技术大大强化了生物反应器的功能，与传统的生物处理方法相比，具有生化效率高，抗负荷冲击能力强，出水水质稳定，占地面积小，排泥周期长，易实现自动控制等优点，是目前最有前途的污水处理新技术之一。二十世纪九十年代以来，在日本、法国、加拿大等国得到了广泛的研究与应用。</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MBR工艺作为一种新兴的高效水处理技术，与常规工艺相比，具有以下特点：</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a、污染物去除效率高，不仅能高效地进行固液分离，而且能有效去除病原微生物；</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b、生物反应器内微生物浓度高，MLSS为常规处理工艺的3～10倍。因此反应器的容积负荷大，设备紧凑，占地面积小；</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c、高浓度活性污泥的吸附与长时间的接触，使分解缓慢的大分子有机物的停留时间变长，使其降解率提高，污泥产生量少，出水水质稳定；</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d、由于过滤分离机理，不怕污泥膨胀，依靠膜的过滤截留作用的出水，即使出现污泥膨胀，也不影响出水水质；</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e、在污水处理史上首次实现SRT和HRT的彻底分离，使运行控制更加灵活和稳定；MBR工艺的固体停留时间（SRT）很长，允许世代周期长的微生物充分生长，对某些难降解的有机物的生物降解十分有利；</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f、剩余污泥量很少，污泥处理和处置费用低。由于SRT很长，污泥浓度高，生物反应器起到了污泥好氧消化池的作用，可取消污泥浓缩池和污泥消化池，也节省了污泥处理的基建投资和运行费用；</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g、硝化能力大大提高。NH</w:t>
            </w:r>
            <w:r>
              <w:rPr>
                <w:rFonts w:hint="eastAsia" w:cs="Times New Roman"/>
                <w:bCs/>
                <w:color w:val="auto"/>
                <w:sz w:val="24"/>
                <w:highlight w:val="none"/>
                <w:vertAlign w:val="subscript"/>
                <w:lang w:val="en-US" w:eastAsia="zh-CN"/>
              </w:rPr>
              <w:t>3</w:t>
            </w:r>
            <w:r>
              <w:rPr>
                <w:rFonts w:hint="eastAsia" w:cs="Times New Roman"/>
                <w:bCs/>
                <w:color w:val="auto"/>
                <w:sz w:val="24"/>
                <w:highlight w:val="none"/>
                <w:lang w:val="en-US" w:eastAsia="zh-CN"/>
              </w:rPr>
              <w:t>-N氧化的自养型的硝化细菌世代期长，生长速度慢，易于流失。在 MBR工艺中，由于膜的截留作用和SRT的延长，创造了有利于硝化细菌的生长环境，因此可以提高硝化能力；同时由于MBR中的污泥浓度高，MLSS可高达20000mg/l，即污泥絮凝颗粒存在从外到内的DO梯度，相应形成好氧、缺氧和厌氧区，由此可实现反硝化和生物除磷；</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h、化学药剂投加量少或不投加化学药剂；</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i、MBR工艺结构紧凑，易于实现一体化自动控制；</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j、其定型化（模件化）的设计能够使工艺操作具有较大的灵活性和适应性；</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k、MBR工艺投资费用高。</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4）组合式人工湿地工艺</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组合式人工湿地污水处理技术的主要处理工艺流程为：</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191125" cy="295275"/>
                  <wp:effectExtent l="0" t="0" r="9525" b="9525"/>
                  <wp:docPr id="51"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 descr="IMG_256"/>
                          <pic:cNvPicPr>
                            <a:picLocks noChangeAspect="1"/>
                          </pic:cNvPicPr>
                        </pic:nvPicPr>
                        <pic:blipFill>
                          <a:blip r:embed="rId25"/>
                          <a:stretch>
                            <a:fillRect/>
                          </a:stretch>
                        </pic:blipFill>
                        <pic:spPr>
                          <a:xfrm>
                            <a:off x="0" y="0"/>
                            <a:ext cx="5191125" cy="295275"/>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cs="Times New Roman"/>
                <w:bCs/>
                <w:color w:val="auto"/>
                <w:sz w:val="24"/>
                <w:highlight w:val="none"/>
                <w:lang w:val="en-US" w:eastAsia="zh-CN"/>
              </w:rPr>
            </w:pPr>
            <w:r>
              <w:rPr>
                <w:rFonts w:hint="default" w:ascii="Times New Roman" w:hAnsi="Times New Roman" w:eastAsia="黑体" w:cs="Times New Roman"/>
                <w:bCs/>
                <w:color w:val="auto"/>
                <w:sz w:val="21"/>
                <w:szCs w:val="21"/>
                <w:highlight w:val="none"/>
                <w:lang w:val="en-US" w:eastAsia="zh-CN"/>
              </w:rPr>
              <w:t>图2-1</w:t>
            </w:r>
            <w:r>
              <w:rPr>
                <w:rFonts w:hint="eastAsia" w:ascii="Times New Roman" w:hAnsi="Times New Roman" w:eastAsia="黑体" w:cs="Times New Roman"/>
                <w:bCs/>
                <w:color w:val="auto"/>
                <w:sz w:val="21"/>
                <w:szCs w:val="21"/>
                <w:highlight w:val="none"/>
                <w:lang w:val="en-US" w:eastAsia="zh-CN"/>
              </w:rPr>
              <w:t>1</w:t>
            </w:r>
            <w:r>
              <w:rPr>
                <w:rFonts w:hint="default" w:ascii="Times New Roman" w:hAnsi="Times New Roman" w:eastAsia="黑体" w:cs="Times New Roman"/>
                <w:bCs/>
                <w:color w:val="auto"/>
                <w:sz w:val="21"/>
                <w:szCs w:val="21"/>
                <w:highlight w:val="none"/>
                <w:lang w:val="en-US" w:eastAsia="zh-CN"/>
              </w:rPr>
              <w:t xml:space="preserve">  A</w:t>
            </w:r>
            <w:r>
              <w:rPr>
                <w:rFonts w:hint="default" w:ascii="Times New Roman" w:hAnsi="Times New Roman" w:eastAsia="黑体" w:cs="Times New Roman"/>
                <w:bCs/>
                <w:color w:val="auto"/>
                <w:sz w:val="21"/>
                <w:szCs w:val="21"/>
                <w:highlight w:val="none"/>
                <w:vertAlign w:val="superscript"/>
                <w:lang w:val="en-US" w:eastAsia="zh-CN"/>
              </w:rPr>
              <w:t>2</w:t>
            </w:r>
            <w:r>
              <w:rPr>
                <w:rFonts w:hint="default" w:ascii="Times New Roman" w:hAnsi="Times New Roman" w:eastAsia="黑体" w:cs="Times New Roman"/>
                <w:bCs/>
                <w:color w:val="auto"/>
                <w:sz w:val="21"/>
                <w:szCs w:val="21"/>
                <w:highlight w:val="none"/>
                <w:lang w:val="en-US" w:eastAsia="zh-CN"/>
              </w:rPr>
              <w:t>/O接触池+人工湿地工艺流程方框图</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组合式人工湿地生态污水处理工艺主要由以下三部分组成：</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①调节池</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预处理设施，主要用于去除较大的固体杂物，防止颗粒固体杂物进入厌氧调节池。并且有均质均量的作用。</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②生物接触氧化池</w:t>
            </w:r>
          </w:p>
          <w:p>
            <w:pPr>
              <w:pageBreakBefore w:val="0"/>
              <w:kinsoku/>
              <w:wordWrap/>
              <w:autoSpaceDE w:val="0"/>
              <w:autoSpaceDN w:val="0"/>
              <w:bidi w:val="0"/>
              <w:spacing w:line="360" w:lineRule="auto"/>
              <w:ind w:right="0" w:firstLine="480"/>
              <w:jc w:val="both"/>
              <w:rPr>
                <w:rFonts w:hint="default" w:cs="Times New Roman"/>
                <w:bCs/>
                <w:color w:val="auto"/>
                <w:sz w:val="24"/>
                <w:highlight w:val="none"/>
                <w:lang w:val="en-US" w:eastAsia="zh-CN"/>
              </w:rPr>
            </w:pPr>
            <w:r>
              <w:rPr>
                <w:rFonts w:hint="eastAsia" w:cs="Times New Roman"/>
                <w:bCs/>
                <w:color w:val="auto"/>
                <w:sz w:val="24"/>
                <w:highlight w:val="none"/>
                <w:lang w:val="en-US" w:eastAsia="zh-CN"/>
              </w:rPr>
              <w:t>生物接触氧化法是生物膜法的一种形式，它是在生物滤池的基础上，由生物曝气法改良演化而来。该法的主要特点就是，在曝气池中放置比表面积很大的填料，微生物附着在填料上并以生物膜的形式存在，以污水中的有机物作为养料，并依靠曝气获得所需的溶解氧。该技术早己被用来处理各种不同浓度的有机污水，近年来更是开发出结构和性能很好的新型填料，其对COD的去除率达90%以上，对 BOD也有较高的去除效果。该方法的特点如下：</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a、BOD负荷高，MLSS量大，相对来说效率较高，并且对负荷的急剧变动适应性强；</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b、处理时间短。在处理相同水量的情况下，所需装置设备较小，因此占地面积也较小；</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c、维护管理方便，可以无污泥回流，因此不会有活性污泥法中容易出现的污泥膨胀现象；</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d、易于培菌驯化，长时间停止运转后，再次运行时，生物膜容易恢复；</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e、适用于中低浓度有机污水。</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③人工湿地处理技术</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人工湿地，即以人工筑成水池或沟槽，底面铺设防渗漏隔水层，填充一定深度的土壤或填料层，种植芦苇一类的维管束植物或根系发达的水生植物，污水由湿地的一端通过布水管渠进入，以推流的方式与布满生物膜的介质表面和溶解氧进行充分的植物根区接触而获得净化。人工湿地分为表面径流人工湿地和人工潜流湿地。</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人工湿地处理技术属于一种生态治理污水的方法，它根据生态系统中物种共生、物质循环再生原理，结构与功能协调原则，在促进污水中污染物质良性循环的前提下，充分发挥资源的再生潜力，防止环境的再污染，获得污水处理与资源化的最佳效益，是一种较好的生态污水处理方式。</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组合式人工湿地生态污水处理技术采用成熟的生物处理技术和人工湿地技术组合在一起，形成一个有机的生态污水处理系统，用于处理小城镇污水。通过五年以上实际运行，证明该生态系统成熟可靠，出水水质稳定达标排放；运行管理简便；无动力设备，运行费用低；处理场地形成一个生态公园，环境优美。</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（2）方案比较</w:t>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default" w:cs="Times New Roman"/>
                <w:bCs/>
                <w:color w:val="auto"/>
                <w:sz w:val="24"/>
                <w:highlight w:val="none"/>
                <w:lang w:val="en-US" w:eastAsia="zh-CN"/>
              </w:rPr>
            </w:pPr>
            <w:r>
              <w:rPr>
                <w:rFonts w:hint="eastAsia" w:ascii="Times New Roman" w:hAnsi="Times New Roman" w:eastAsia="黑体" w:cs="Times New Roman"/>
                <w:color w:val="auto"/>
                <w:szCs w:val="21"/>
                <w:lang w:val="en-US" w:eastAsia="zh-CN"/>
              </w:rPr>
              <w:t>表2-</w:t>
            </w:r>
            <w:r>
              <w:rPr>
                <w:rFonts w:hint="eastAsia" w:eastAsia="黑体" w:cs="Times New Roman"/>
                <w:color w:val="auto"/>
                <w:szCs w:val="21"/>
                <w:lang w:val="en-US" w:eastAsia="zh-CN"/>
              </w:rPr>
              <w:t>12</w:t>
            </w:r>
            <w:r>
              <w:rPr>
                <w:rFonts w:hint="eastAsia" w:ascii="Times New Roman" w:hAnsi="Times New Roman" w:eastAsia="黑体" w:cs="Times New Roman"/>
                <w:color w:val="auto"/>
                <w:szCs w:val="21"/>
                <w:lang w:val="en-US" w:eastAsia="zh-CN"/>
              </w:rPr>
              <w:t xml:space="preserve"> 污水处理工艺技术经济比较</w:t>
            </w:r>
          </w:p>
          <w:tbl>
            <w:tblPr>
              <w:tblStyle w:val="29"/>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965"/>
              <w:gridCol w:w="695"/>
              <w:gridCol w:w="830"/>
              <w:gridCol w:w="830"/>
              <w:gridCol w:w="830"/>
              <w:gridCol w:w="830"/>
              <w:gridCol w:w="830"/>
              <w:gridCol w:w="690"/>
              <w:gridCol w:w="970"/>
              <w:gridCol w:w="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名称</w:t>
                  </w:r>
                </w:p>
              </w:tc>
              <w:tc>
                <w:tcPr>
                  <w:tcW w:w="96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特点</w:t>
                  </w:r>
                </w:p>
              </w:tc>
              <w:tc>
                <w:tcPr>
                  <w:tcW w:w="69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工程投资</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运行费用</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处理成本</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耗电量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占地面积</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运行维护</w:t>
                  </w:r>
                </w:p>
              </w:tc>
              <w:tc>
                <w:tcPr>
                  <w:tcW w:w="69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施工难度</w:t>
                  </w:r>
                </w:p>
              </w:tc>
              <w:tc>
                <w:tcPr>
                  <w:tcW w:w="97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达标可靠性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二次污染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A</w:t>
                  </w:r>
                  <w:r>
                    <w:rPr>
                      <w:rFonts w:hint="eastAsia" w:ascii="Times New Roman" w:hAnsi="Times New Roman" w:eastAsia="宋体" w:cs="Times New Roman"/>
                      <w:bCs/>
                      <w:color w:val="auto"/>
                      <w:sz w:val="21"/>
                      <w:szCs w:val="21"/>
                      <w:highlight w:val="none"/>
                      <w:vertAlign w:val="superscript"/>
                      <w:lang w:val="en-US" w:eastAsia="zh-CN"/>
                    </w:rPr>
                    <w:t>2</w:t>
                  </w:r>
                  <w:r>
                    <w:rPr>
                      <w:rFonts w:hint="eastAsia" w:ascii="Times New Roman" w:hAnsi="Times New Roman" w:eastAsia="宋体" w:cs="Times New Roman"/>
                      <w:bCs/>
                      <w:color w:val="auto"/>
                      <w:sz w:val="21"/>
                      <w:szCs w:val="21"/>
                      <w:highlight w:val="none"/>
                      <w:vertAlign w:val="baseline"/>
                      <w:lang w:val="en-US" w:eastAsia="zh-CN"/>
                    </w:rPr>
                    <w:t>/O</w:t>
                  </w:r>
                </w:p>
              </w:tc>
              <w:tc>
                <w:tcPr>
                  <w:tcW w:w="96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eastAsia="zh-CN"/>
                    </w:rPr>
                  </w:pPr>
                  <w:r>
                    <w:rPr>
                      <w:rFonts w:hint="default" w:ascii="Times New Roman" w:hAnsi="Times New Roman" w:eastAsia="宋体" w:cs="Times New Roman"/>
                      <w:bCs/>
                      <w:color w:val="auto"/>
                      <w:sz w:val="21"/>
                      <w:szCs w:val="21"/>
                      <w:highlight w:val="none"/>
                      <w:vertAlign w:val="baseline"/>
                      <w:lang w:eastAsia="zh-CN"/>
                    </w:rPr>
                    <w:t>可有效去除有机物，对N，P去除率高</w:t>
                  </w:r>
                </w:p>
              </w:tc>
              <w:tc>
                <w:tcPr>
                  <w:tcW w:w="69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适中</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简单</w:t>
                  </w:r>
                </w:p>
              </w:tc>
              <w:tc>
                <w:tcPr>
                  <w:tcW w:w="69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适中</w:t>
                  </w:r>
                </w:p>
              </w:tc>
              <w:tc>
                <w:tcPr>
                  <w:tcW w:w="97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稳定可靠</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少量废气和污泥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CASS</w:t>
                  </w:r>
                </w:p>
              </w:tc>
              <w:tc>
                <w:tcPr>
                  <w:tcW w:w="96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可有效去除有机物，对N，P去除率高</w:t>
                  </w:r>
                </w:p>
              </w:tc>
              <w:tc>
                <w:tcPr>
                  <w:tcW w:w="69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简单</w:t>
                  </w:r>
                </w:p>
              </w:tc>
              <w:tc>
                <w:tcPr>
                  <w:tcW w:w="69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适中</w:t>
                  </w:r>
                </w:p>
              </w:tc>
              <w:tc>
                <w:tcPr>
                  <w:tcW w:w="97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稳定可靠</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少量废气和污泥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MBR</w:t>
                  </w:r>
                </w:p>
              </w:tc>
              <w:tc>
                <w:tcPr>
                  <w:tcW w:w="96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可有效去除有机物，对</w:t>
                  </w:r>
                  <w:r>
                    <w:rPr>
                      <w:rFonts w:hint="eastAsia" w:ascii="Times New Roman" w:hAnsi="Times New Roman" w:eastAsia="宋体" w:cs="Times New Roman"/>
                      <w:bCs/>
                      <w:color w:val="auto"/>
                      <w:sz w:val="21"/>
                      <w:szCs w:val="21"/>
                      <w:highlight w:val="none"/>
                      <w:vertAlign w:val="baseline"/>
                      <w:lang w:val="en-US" w:eastAsia="zh-CN"/>
                    </w:rPr>
                    <w:t>SS、</w:t>
                  </w:r>
                  <w:r>
                    <w:rPr>
                      <w:rFonts w:hint="default" w:ascii="Times New Roman" w:hAnsi="Times New Roman" w:eastAsia="宋体" w:cs="Times New Roman"/>
                      <w:bCs/>
                      <w:color w:val="auto"/>
                      <w:sz w:val="21"/>
                      <w:szCs w:val="21"/>
                      <w:highlight w:val="none"/>
                      <w:vertAlign w:val="baseline"/>
                      <w:lang w:eastAsia="zh-CN"/>
                    </w:rPr>
                    <w:t>N，P去除率高</w:t>
                  </w:r>
                </w:p>
              </w:tc>
              <w:tc>
                <w:tcPr>
                  <w:tcW w:w="69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较复杂</w:t>
                  </w:r>
                </w:p>
              </w:tc>
              <w:tc>
                <w:tcPr>
                  <w:tcW w:w="69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适中</w:t>
                  </w:r>
                </w:p>
              </w:tc>
              <w:tc>
                <w:tcPr>
                  <w:tcW w:w="97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稳定可靠</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default" w:ascii="Times New Roman" w:hAnsi="Times New Roman" w:eastAsia="宋体" w:cs="Times New Roman"/>
                      <w:bCs/>
                      <w:color w:val="auto"/>
                      <w:kern w:val="2"/>
                      <w:sz w:val="21"/>
                      <w:szCs w:val="21"/>
                      <w:highlight w:val="none"/>
                      <w:vertAlign w:val="baseline"/>
                      <w:lang w:val="en-US" w:eastAsia="zh-CN" w:bidi="ar-SA"/>
                    </w:rPr>
                  </w:pPr>
                  <w:r>
                    <w:rPr>
                      <w:rFonts w:hint="eastAsia" w:ascii="Times New Roman" w:hAnsi="Times New Roman" w:eastAsia="宋体" w:cs="Times New Roman"/>
                      <w:bCs/>
                      <w:color w:val="auto"/>
                      <w:sz w:val="21"/>
                      <w:szCs w:val="21"/>
                      <w:highlight w:val="none"/>
                      <w:vertAlign w:val="baseline"/>
                      <w:lang w:val="en-US" w:eastAsia="zh-CN"/>
                    </w:rPr>
                    <w:t>少量废气和污泥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组合式人工湿地</w:t>
                  </w:r>
                </w:p>
              </w:tc>
              <w:tc>
                <w:tcPr>
                  <w:tcW w:w="96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可有效去除有机物，对N，P去除率高</w:t>
                  </w:r>
                </w:p>
              </w:tc>
              <w:tc>
                <w:tcPr>
                  <w:tcW w:w="69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小</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较大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简单</w:t>
                  </w:r>
                </w:p>
              </w:tc>
              <w:tc>
                <w:tcPr>
                  <w:tcW w:w="69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适中</w:t>
                  </w:r>
                </w:p>
              </w:tc>
              <w:tc>
                <w:tcPr>
                  <w:tcW w:w="97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在气温较低情况下，存在超标可能性</w:t>
                  </w:r>
                </w:p>
              </w:tc>
              <w:tc>
                <w:tcPr>
                  <w:tcW w:w="83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少量废气和污泥</w:t>
                  </w:r>
                </w:p>
              </w:tc>
            </w:tr>
          </w:tbl>
          <w:p>
            <w:pPr>
              <w:keepNext w:val="0"/>
              <w:keepLines w:val="0"/>
              <w:pageBreakBefore w:val="0"/>
              <w:widowControl w:val="0"/>
              <w:kinsoku/>
              <w:wordWrap/>
              <w:overflowPunct/>
              <w:topLinePunct w:val="0"/>
              <w:autoSpaceDE w:val="0"/>
              <w:autoSpaceDN w:val="0"/>
              <w:bidi w:val="0"/>
              <w:adjustRightInd/>
              <w:snapToGrid/>
              <w:spacing w:before="157" w:beforeLines="50" w:line="360" w:lineRule="auto"/>
              <w:ind w:right="0" w:firstLine="480" w:firstLineChars="200"/>
              <w:jc w:val="both"/>
              <w:textAlignment w:val="auto"/>
              <w:rPr>
                <w:rFonts w:hint="default" w:cs="Times New Roman"/>
                <w:bCs/>
                <w:color w:val="auto"/>
                <w:sz w:val="24"/>
                <w:highlight w:val="none"/>
                <w:lang w:val="en-US" w:eastAsia="zh-CN"/>
              </w:rPr>
            </w:pPr>
            <w:r>
              <w:rPr>
                <w:rFonts w:hint="eastAsia" w:cs="Times New Roman"/>
                <w:bCs/>
                <w:color w:val="auto"/>
                <w:sz w:val="24"/>
                <w:highlight w:val="none"/>
                <w:lang w:val="en-US" w:eastAsia="zh-CN"/>
              </w:rPr>
              <w:t>由上表分析可知，A</w:t>
            </w:r>
            <w:r>
              <w:rPr>
                <w:rFonts w:hint="eastAsia" w:cs="Times New Roman"/>
                <w:bCs/>
                <w:color w:val="auto"/>
                <w:sz w:val="24"/>
                <w:highlight w:val="none"/>
                <w:vertAlign w:val="superscript"/>
                <w:lang w:val="en-US" w:eastAsia="zh-CN"/>
              </w:rPr>
              <w:t>2</w:t>
            </w:r>
            <w:r>
              <w:rPr>
                <w:rFonts w:hint="eastAsia" w:cs="Times New Roman"/>
                <w:bCs/>
                <w:color w:val="auto"/>
                <w:sz w:val="24"/>
                <w:highlight w:val="none"/>
                <w:lang w:val="en-US" w:eastAsia="zh-CN"/>
              </w:rPr>
              <w:t>O处理工艺占地面积小，后期运行费用低、耗电量小，当温度较高时，可适当降低曝气量，减少运行费用；此外该工艺管理方便简单，适合乡村地区的管理和操作水平。因此，本项目推荐A</w:t>
            </w:r>
            <w:r>
              <w:rPr>
                <w:rFonts w:hint="eastAsia" w:cs="Times New Roman"/>
                <w:bCs/>
                <w:color w:val="auto"/>
                <w:sz w:val="24"/>
                <w:highlight w:val="none"/>
                <w:vertAlign w:val="superscript"/>
                <w:lang w:val="en-US" w:eastAsia="zh-CN"/>
              </w:rPr>
              <w:t>2</w:t>
            </w:r>
            <w:r>
              <w:rPr>
                <w:rFonts w:hint="eastAsia" w:cs="Times New Roman"/>
                <w:bCs/>
                <w:color w:val="auto"/>
                <w:sz w:val="24"/>
                <w:highlight w:val="none"/>
                <w:lang w:val="en-US" w:eastAsia="zh-CN"/>
              </w:rPr>
              <w:t>O处理方案，</w:t>
            </w:r>
            <w:r>
              <w:rPr>
                <w:rFonts w:hint="eastAsia" w:cs="Times New Roman"/>
                <w:color w:val="auto"/>
                <w:sz w:val="24"/>
                <w:szCs w:val="24"/>
                <w:highlight w:val="none"/>
                <w:lang w:val="en-US" w:eastAsia="zh-CN"/>
              </w:rPr>
              <w:t>宣汉县清溪镇污水处理站</w:t>
            </w:r>
            <w:r>
              <w:rPr>
                <w:rFonts w:hint="default" w:ascii="Times New Roman" w:hAnsi="Times New Roman" w:eastAsia="宋体" w:cs="Times New Roman"/>
                <w:color w:val="auto"/>
                <w:sz w:val="24"/>
                <w:szCs w:val="24"/>
                <w:highlight w:val="none"/>
                <w:lang w:val="en-US" w:eastAsia="zh-CN"/>
              </w:rPr>
              <w:t>升级改造</w:t>
            </w:r>
            <w:r>
              <w:rPr>
                <w:rFonts w:hint="eastAsia" w:ascii="Times New Roman" w:hAnsi="Times New Roman" w:eastAsia="宋体" w:cs="Times New Roman"/>
                <w:color w:val="auto"/>
                <w:sz w:val="24"/>
                <w:szCs w:val="24"/>
                <w:highlight w:val="none"/>
                <w:lang w:val="en-US" w:eastAsia="zh-CN"/>
              </w:rPr>
              <w:t>拟</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w:t>
            </w:r>
            <w:r>
              <w:rPr>
                <w:rFonts w:hint="eastAsia" w:cs="Times New Roman"/>
                <w:bCs/>
                <w:color w:val="auto"/>
                <w:sz w:val="24"/>
                <w:highlight w:val="none"/>
                <w:lang w:eastAsia="zh-CN"/>
              </w:rPr>
              <w:t>+</w:t>
            </w:r>
            <w:r>
              <w:rPr>
                <w:rFonts w:hint="default" w:ascii="Times New Roman" w:hAnsi="Times New Roman" w:eastAsia="宋体" w:cs="Times New Roman"/>
                <w:color w:val="auto"/>
                <w:sz w:val="24"/>
                <w:szCs w:val="24"/>
                <w:highlight w:val="none"/>
                <w:lang w:val="en-US" w:eastAsia="zh-CN"/>
              </w:rPr>
              <w:t>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消毒”工艺</w:t>
            </w:r>
            <w:r>
              <w:rPr>
                <w:rFonts w:hint="default" w:ascii="Times New Roman" w:hAnsi="Times New Roman" w:cs="Times New Roman"/>
                <w:color w:val="auto"/>
                <w:kern w:val="0"/>
                <w:sz w:val="24"/>
                <w:szCs w:val="24"/>
                <w:highlight w:val="none"/>
                <w:lang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站均拟采用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cs="Times New Roman"/>
                <w:color w:val="auto"/>
                <w:sz w:val="24"/>
                <w:szCs w:val="24"/>
                <w:highlight w:val="none"/>
                <w:lang w:val="en-US" w:eastAsia="zh-CN"/>
              </w:rPr>
              <w:t>工艺。</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5、尾水消毒方案</w:t>
            </w:r>
          </w:p>
          <w:p>
            <w:pPr>
              <w:pageBreakBefore w:val="0"/>
              <w:kinsoku/>
              <w:wordWrap/>
              <w:autoSpaceDE w:val="0"/>
              <w:autoSpaceDN w:val="0"/>
              <w:bidi w:val="0"/>
              <w:spacing w:line="360" w:lineRule="auto"/>
              <w:ind w:right="0" w:firstLine="480" w:firstLineChars="20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常用的消毒方法有液氯消毒、氯化合物（漂白粉、次氯酸钠及二氧化氯等）消毒、紫外线消毒、臭氧消毒、热处理消毒、膜过滤消毒等。</w:t>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cs="Times New Roman"/>
                <w:bCs/>
                <w:color w:val="auto"/>
                <w:sz w:val="24"/>
                <w:highlight w:val="none"/>
                <w:lang w:eastAsia="zh-CN"/>
              </w:rPr>
            </w:pPr>
            <w:r>
              <w:rPr>
                <w:rFonts w:hint="eastAsia" w:ascii="Times New Roman" w:hAnsi="Times New Roman" w:eastAsia="黑体" w:cs="Times New Roman"/>
                <w:color w:val="auto"/>
                <w:szCs w:val="21"/>
                <w:lang w:val="en-US" w:eastAsia="zh-CN"/>
              </w:rPr>
              <w:t>表2-</w:t>
            </w:r>
            <w:r>
              <w:rPr>
                <w:rFonts w:hint="eastAsia" w:eastAsia="黑体" w:cs="Times New Roman"/>
                <w:color w:val="auto"/>
                <w:szCs w:val="21"/>
                <w:lang w:val="en-US" w:eastAsia="zh-CN"/>
              </w:rPr>
              <w:t>13</w:t>
            </w:r>
            <w:r>
              <w:rPr>
                <w:rFonts w:hint="eastAsia" w:ascii="Times New Roman" w:hAnsi="Times New Roman" w:eastAsia="黑体" w:cs="Times New Roman"/>
                <w:color w:val="auto"/>
                <w:szCs w:val="21"/>
                <w:lang w:val="en-US" w:eastAsia="zh-CN"/>
              </w:rPr>
              <w:t xml:space="preserve"> 各种消毒技术的比较表</w:t>
            </w:r>
          </w:p>
          <w:tbl>
            <w:tblPr>
              <w:tblStyle w:val="29"/>
              <w:tblW w:w="91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1139"/>
              <w:gridCol w:w="1139"/>
              <w:gridCol w:w="1139"/>
              <w:gridCol w:w="1139"/>
              <w:gridCol w:w="1139"/>
              <w:gridCol w:w="1139"/>
              <w:gridCol w:w="1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类型</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液氯</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含氯化合物</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臭氧</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过醋酸</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紫外线消毒</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热处理</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ascii="Times New Roman" w:hAnsi="Times New Roman" w:eastAsia="宋体" w:cs="Times New Roman"/>
                      <w:b/>
                      <w:bCs w:val="0"/>
                      <w:color w:val="auto"/>
                      <w:sz w:val="21"/>
                      <w:szCs w:val="21"/>
                      <w:highlight w:val="none"/>
                      <w:vertAlign w:val="baseline"/>
                      <w:lang w:val="en-US" w:eastAsia="zh-CN"/>
                    </w:rPr>
                    <w:t>膜过滤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应用范围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自来水和各种废</w:t>
                  </w:r>
                  <w:r>
                    <w:rPr>
                      <w:rFonts w:hint="eastAsia" w:ascii="Times New Roman" w:hAnsi="Times New Roman" w:eastAsia="宋体" w:cs="Times New Roman"/>
                      <w:bCs/>
                      <w:color w:val="auto"/>
                      <w:sz w:val="21"/>
                      <w:szCs w:val="21"/>
                      <w:highlight w:val="none"/>
                      <w:vertAlign w:val="baseline"/>
                      <w:lang w:val="en-US" w:eastAsia="zh-CN"/>
                    </w:rPr>
                    <w:t>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eastAsia="zh-CN"/>
                    </w:rPr>
                    <w:t>自来水和各种废</w:t>
                  </w:r>
                  <w:r>
                    <w:rPr>
                      <w:rFonts w:hint="eastAsia" w:ascii="Times New Roman" w:hAnsi="Times New Roman" w:eastAsia="宋体" w:cs="Times New Roman"/>
                      <w:bCs/>
                      <w:color w:val="auto"/>
                      <w:sz w:val="21"/>
                      <w:szCs w:val="21"/>
                      <w:highlight w:val="none"/>
                      <w:vertAlign w:val="baseline"/>
                      <w:lang w:val="en-US" w:eastAsia="zh-CN"/>
                    </w:rPr>
                    <w:t>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饮用水和游泳池水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各种废水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自来水和经</w:t>
                  </w:r>
                  <w:r>
                    <w:rPr>
                      <w:rFonts w:hint="eastAsia" w:ascii="Times New Roman" w:hAnsi="Times New Roman" w:eastAsia="宋体" w:cs="Times New Roman"/>
                      <w:bCs/>
                      <w:color w:val="auto"/>
                      <w:sz w:val="21"/>
                      <w:szCs w:val="21"/>
                      <w:highlight w:val="none"/>
                      <w:vertAlign w:val="baseline"/>
                      <w:lang w:val="en-US" w:eastAsia="zh-CN"/>
                    </w:rPr>
                    <w:t>二</w:t>
                  </w:r>
                  <w:r>
                    <w:rPr>
                      <w:rFonts w:hint="default" w:ascii="Times New Roman" w:hAnsi="Times New Roman" w:eastAsia="宋体" w:cs="Times New Roman"/>
                      <w:bCs/>
                      <w:color w:val="auto"/>
                      <w:sz w:val="21"/>
                      <w:szCs w:val="21"/>
                      <w:highlight w:val="none"/>
                      <w:vertAlign w:val="baseline"/>
                      <w:lang w:val="en-US" w:eastAsia="zh-CN"/>
                    </w:rPr>
                    <w:t>级或深度处理的废水</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医院、屠宰等含病原菌的污水</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饮</w:t>
                  </w:r>
                  <w:r>
                    <w:rPr>
                      <w:rFonts w:hint="default" w:ascii="Times New Roman" w:hAnsi="Times New Roman" w:eastAsia="宋体" w:cs="Times New Roman"/>
                      <w:bCs/>
                      <w:color w:val="auto"/>
                      <w:sz w:val="21"/>
                      <w:szCs w:val="21"/>
                      <w:highlight w:val="none"/>
                      <w:vertAlign w:val="baseline"/>
                      <w:lang w:val="en-US" w:eastAsia="zh-CN"/>
                    </w:rPr>
                    <w:t>用水和特种工</w:t>
                  </w:r>
                  <w:r>
                    <w:rPr>
                      <w:rFonts w:hint="eastAsia" w:ascii="Times New Roman" w:hAnsi="Times New Roman" w:eastAsia="宋体" w:cs="Times New Roman"/>
                      <w:bCs/>
                      <w:color w:val="auto"/>
                      <w:sz w:val="21"/>
                      <w:szCs w:val="21"/>
                      <w:highlight w:val="none"/>
                      <w:vertAlign w:val="baseline"/>
                      <w:lang w:val="en-US" w:eastAsia="zh-CN"/>
                    </w:rPr>
                    <w:t>业</w:t>
                  </w:r>
                  <w:r>
                    <w:rPr>
                      <w:rFonts w:hint="default" w:ascii="Times New Roman" w:hAnsi="Times New Roman" w:eastAsia="宋体" w:cs="Times New Roman"/>
                      <w:bCs/>
                      <w:color w:val="auto"/>
                      <w:sz w:val="21"/>
                      <w:szCs w:val="21"/>
                      <w:highlight w:val="none"/>
                      <w:vertAlign w:val="baseline"/>
                      <w:lang w:val="en-US" w:eastAsia="zh-CN"/>
                    </w:rPr>
                    <w:t>用水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应用国家</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各界各国</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法国</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北美</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英国</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北美和欧洲</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德国</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英国、澳大利亚、德国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优点</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工艺成熟、处理效果稳定，设备投资和运行费用低</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处理效果稳定，设备投资</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对环境影响较液氯小</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占地面积小，杀菌效率高，并有脱色和除臭效果，对环境影响小</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占地面积小，杀菌效率高</w:t>
                  </w:r>
                  <w:r>
                    <w:rPr>
                      <w:rFonts w:hint="eastAsia" w:ascii="Times New Roman" w:hAnsi="Times New Roman" w:eastAsia="宋体"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并有除臭和控制污泥膨胀的效果</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占地面积</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杀菌效率高，危险性小，无次污染</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杀菌彻底</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可过滤其他杂质</w:t>
                  </w:r>
                  <w:r>
                    <w:rPr>
                      <w:rFonts w:hint="eastAsia" w:ascii="Times New Roman" w:hAnsi="Times New Roman" w:eastAsia="宋体"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无危险性</w:t>
                  </w:r>
                  <w:r>
                    <w:rPr>
                      <w:rFonts w:hint="eastAsia" w:ascii="Times New Roman" w:hAnsi="Times New Roman" w:eastAsia="宋体"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无副作用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缺点</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占地面积</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大，</w:t>
                  </w:r>
                  <w:r>
                    <w:rPr>
                      <w:rFonts w:hint="default" w:ascii="Times New Roman" w:hAnsi="Times New Roman" w:eastAsia="宋体" w:cs="Times New Roman"/>
                      <w:bCs/>
                      <w:color w:val="auto"/>
                      <w:sz w:val="21"/>
                      <w:szCs w:val="21"/>
                      <w:highlight w:val="none"/>
                      <w:vertAlign w:val="baseline"/>
                      <w:lang w:val="en-US" w:eastAsia="zh-CN"/>
                    </w:rPr>
                    <w:t>有潜在危险性和二次污染</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占地面积</w:t>
                  </w:r>
                  <w:r>
                    <w:rPr>
                      <w:rFonts w:hint="eastAsia" w:ascii="Times New Roman" w:hAnsi="Times New Roman" w:eastAsia="宋体" w:cs="Times New Roman"/>
                      <w:bCs/>
                      <w:color w:val="auto"/>
                      <w:sz w:val="21"/>
                      <w:szCs w:val="21"/>
                      <w:highlight w:val="none"/>
                      <w:vertAlign w:val="baseline"/>
                      <w:lang w:val="en-US" w:eastAsia="zh-CN"/>
                    </w:rPr>
                    <w:t>大，</w:t>
                  </w:r>
                  <w:r>
                    <w:rPr>
                      <w:rFonts w:hint="default" w:ascii="Times New Roman" w:hAnsi="Times New Roman" w:eastAsia="宋体" w:cs="Times New Roman"/>
                      <w:bCs/>
                      <w:color w:val="auto"/>
                      <w:sz w:val="21"/>
                      <w:szCs w:val="21"/>
                      <w:highlight w:val="none"/>
                      <w:vertAlign w:val="baseline"/>
                      <w:lang w:val="en-US" w:eastAsia="zh-CN"/>
                    </w:rPr>
                    <w:t>运行费用比液氯高，有二次污染</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设备投资</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大，</w:t>
                  </w:r>
                  <w:r>
                    <w:rPr>
                      <w:rFonts w:hint="default" w:ascii="Times New Roman" w:hAnsi="Times New Roman" w:eastAsia="宋体" w:cs="Times New Roman"/>
                      <w:bCs/>
                      <w:color w:val="auto"/>
                      <w:sz w:val="21"/>
                      <w:szCs w:val="21"/>
                      <w:highlight w:val="none"/>
                      <w:vertAlign w:val="baseline"/>
                      <w:lang w:val="en-US" w:eastAsia="zh-CN"/>
                    </w:rPr>
                    <w:t>运行费用高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运行费用高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设备费用高，受水质水量影响大</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能耗大，</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操作复杂</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效果不稳定</w:t>
                  </w:r>
                  <w:r>
                    <w:rPr>
                      <w:rFonts w:hint="eastAsia" w:ascii="Times New Roman" w:hAnsi="Times New Roman" w:eastAsia="宋体"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操作复杂，运行费用高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投资</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中</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运行费</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低</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中</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中</w:t>
                  </w:r>
                </w:p>
              </w:tc>
              <w:tc>
                <w:tcPr>
                  <w:tcW w:w="1139"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c>
                <w:tcPr>
                  <w:tcW w:w="114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ascii="Times New Roman" w:hAnsi="Times New Roman" w:eastAsia="宋体" w:cs="Times New Roman"/>
                      <w:bCs/>
                      <w:color w:val="auto"/>
                      <w:sz w:val="21"/>
                      <w:szCs w:val="21"/>
                      <w:highlight w:val="none"/>
                      <w:vertAlign w:val="baseline"/>
                      <w:lang w:val="en-US" w:eastAsia="zh-CN"/>
                    </w:rPr>
                    <w:t>高</w:t>
                  </w:r>
                </w:p>
              </w:tc>
            </w:tr>
          </w:tbl>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紫外线消毒法一次性投资较高，但其占地面积小、杀菌效率高、安全、无二次污染、运行管理简单。因此，本项目推荐采用紫外线消毒法。</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6、化学除磷方案</w:t>
            </w:r>
          </w:p>
          <w:p>
            <w:pPr>
              <w:pageBreakBefore w:val="0"/>
              <w:kinsoku/>
              <w:wordWrap/>
              <w:autoSpaceDE w:val="0"/>
              <w:autoSpaceDN w:val="0"/>
              <w:bidi w:val="0"/>
              <w:spacing w:line="360" w:lineRule="auto"/>
              <w:ind w:right="0" w:firstLine="480"/>
              <w:jc w:val="both"/>
              <w:rPr>
                <w:rFonts w:hint="default" w:cs="Times New Roman"/>
                <w:b w:val="0"/>
                <w:bCs/>
                <w:color w:val="auto"/>
                <w:sz w:val="24"/>
                <w:highlight w:val="none"/>
                <w:lang w:val="en-US" w:eastAsia="zh-CN"/>
              </w:rPr>
            </w:pPr>
            <w:r>
              <w:rPr>
                <w:rFonts w:hint="eastAsia" w:cs="Times New Roman"/>
                <w:b w:val="0"/>
                <w:bCs/>
                <w:color w:val="auto"/>
                <w:sz w:val="24"/>
                <w:highlight w:val="none"/>
                <w:lang w:val="en-US" w:eastAsia="zh-CN"/>
              </w:rPr>
              <w:t>本项目除磷剂主要为PAC（聚合氯化铝），pH=3.5~5.0。投加点位于混凝反应池。</w:t>
            </w:r>
          </w:p>
          <w:p>
            <w:pPr>
              <w:pageBreakBefore w:val="0"/>
              <w:kinsoku/>
              <w:wordWrap/>
              <w:autoSpaceDE w:val="0"/>
              <w:autoSpaceDN w:val="0"/>
              <w:bidi w:val="0"/>
              <w:spacing w:line="360" w:lineRule="auto"/>
              <w:ind w:right="0" w:firstLine="480"/>
              <w:jc w:val="both"/>
              <w:rPr>
                <w:rFonts w:hint="default" w:cs="Times New Roman"/>
                <w:b/>
                <w:bCs w:val="0"/>
                <w:color w:val="auto"/>
                <w:sz w:val="24"/>
                <w:highlight w:val="none"/>
                <w:lang w:val="en-US" w:eastAsia="zh-CN"/>
              </w:rPr>
            </w:pPr>
            <w:r>
              <w:rPr>
                <w:rFonts w:hint="eastAsia" w:cs="Times New Roman"/>
                <w:b/>
                <w:bCs w:val="0"/>
                <w:color w:val="auto"/>
                <w:sz w:val="24"/>
                <w:highlight w:val="none"/>
                <w:lang w:val="en-US" w:eastAsia="zh-CN"/>
              </w:rPr>
              <w:t>7、污泥处理方案</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（1）污泥处置方案</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污水生物处理过程中将产生大量的剩余生物污泥，有机物含量较高且不稳定，易腐化，并含有寄生虫卵，若不妥善处理和处置，将造成二次污染。</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1）污泥含水率处理至80%，外运至第三方机构进行二次处理。</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2）污泥含水率处理至60%，送至垃圾填埋场进行填埋或者第三方机构进行最终处置。</w:t>
            </w:r>
          </w:p>
          <w:p>
            <w:pPr>
              <w:pageBreakBefore w:val="0"/>
              <w:kinsoku/>
              <w:wordWrap/>
              <w:autoSpaceDE w:val="0"/>
              <w:autoSpaceDN w:val="0"/>
              <w:bidi w:val="0"/>
              <w:spacing w:line="360" w:lineRule="auto"/>
              <w:ind w:right="0" w:firstLine="480"/>
              <w:jc w:val="both"/>
              <w:rPr>
                <w:rFonts w:hint="default" w:cs="Times New Roman"/>
                <w:bCs/>
                <w:color w:val="auto"/>
                <w:sz w:val="24"/>
                <w:highlight w:val="none"/>
                <w:lang w:val="en-US" w:eastAsia="zh-CN"/>
              </w:rPr>
            </w:pPr>
            <w:r>
              <w:rPr>
                <w:rFonts w:hint="eastAsia" w:cs="Times New Roman"/>
                <w:bCs/>
                <w:color w:val="auto"/>
                <w:sz w:val="24"/>
                <w:highlight w:val="none"/>
                <w:lang w:val="en-US" w:eastAsia="zh-CN"/>
              </w:rPr>
              <w:t>按照《城镇污水处理厂污泥处理处置技术指南（试行）-建科</w:t>
            </w:r>
            <w:r>
              <w:rPr>
                <w:rFonts w:hint="default" w:ascii="Times New Roman" w:hAnsi="Times New Roman" w:cs="Times New Roman"/>
                <w:color w:val="auto"/>
                <w:sz w:val="24"/>
                <w:szCs w:val="24"/>
                <w:highlight w:val="none"/>
              </w:rPr>
              <w:t>〔201</w:t>
            </w:r>
            <w:r>
              <w:rPr>
                <w:rFonts w:hint="eastAsia"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w:t>
            </w:r>
            <w:r>
              <w:rPr>
                <w:rFonts w:hint="eastAsia" w:cs="Times New Roman"/>
                <w:bCs/>
                <w:color w:val="auto"/>
                <w:sz w:val="24"/>
                <w:highlight w:val="none"/>
                <w:lang w:val="en-US" w:eastAsia="zh-CN"/>
              </w:rPr>
              <w:t>34号》中要求需建设污泥填埋场或者与生活垃圾混合填埋，混合填埋的污泥泥质标准应满足《城镇污水处理厂污泥处置混合填埋泥质》GB/T 23485-2009和《生活垃圾填埋场污染控制标准》GB 16889要求。其中填埋污泥泥质准入标准中的理化指标为：污泥含水率处理</w:t>
            </w:r>
            <w:r>
              <w:rPr>
                <w:rFonts w:hint="default" w:ascii="Arial" w:hAnsi="Arial" w:cs="Arial"/>
                <w:bCs/>
                <w:color w:val="auto"/>
                <w:sz w:val="24"/>
                <w:highlight w:val="none"/>
                <w:lang w:val="en-US" w:eastAsia="zh-CN"/>
              </w:rPr>
              <w:t>≥</w:t>
            </w:r>
            <w:r>
              <w:rPr>
                <w:rFonts w:hint="eastAsia" w:cs="Times New Roman"/>
                <w:bCs/>
                <w:color w:val="auto"/>
                <w:sz w:val="24"/>
                <w:highlight w:val="none"/>
                <w:lang w:val="en-US" w:eastAsia="zh-CN"/>
              </w:rPr>
              <w:t>60%，pH为5~10。</w:t>
            </w:r>
          </w:p>
          <w:p>
            <w:pPr>
              <w:pageBreakBefore w:val="0"/>
              <w:kinsoku/>
              <w:wordWrap/>
              <w:autoSpaceDE w:val="0"/>
              <w:autoSpaceDN w:val="0"/>
              <w:bidi w:val="0"/>
              <w:spacing w:line="360" w:lineRule="auto"/>
              <w:ind w:right="0" w:firstLine="480"/>
              <w:jc w:val="both"/>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（2）污泥机械脱水机选型比较</w:t>
            </w:r>
          </w:p>
          <w:p>
            <w:pPr>
              <w:pageBreakBefore w:val="0"/>
              <w:kinsoku/>
              <w:wordWrap/>
              <w:autoSpaceDE w:val="0"/>
              <w:autoSpaceDN w:val="0"/>
              <w:bidi w:val="0"/>
              <w:spacing w:line="360" w:lineRule="auto"/>
              <w:ind w:right="0" w:firstLine="480"/>
              <w:jc w:val="both"/>
              <w:rPr>
                <w:rFonts w:hint="eastAsia" w:cs="Times New Roman"/>
                <w:bCs/>
                <w:color w:val="auto"/>
                <w:sz w:val="24"/>
                <w:highlight w:val="none"/>
                <w:lang w:val="en-US" w:eastAsia="zh-CN"/>
              </w:rPr>
            </w:pPr>
            <w:r>
              <w:rPr>
                <w:rFonts w:hint="eastAsia" w:cs="Times New Roman"/>
                <w:bCs/>
                <w:color w:val="auto"/>
                <w:sz w:val="24"/>
                <w:highlight w:val="none"/>
                <w:lang w:val="en-US" w:eastAsia="zh-CN"/>
              </w:rPr>
              <w:t>污水处理厂工程常用污泥脱水机械有板框压滤机、带式过滤机、离心机、叠螺机。四种机械脱水方法都有较好的脱水效果，其脱水性能对比见表。</w:t>
            </w:r>
          </w:p>
          <w:p>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rFonts w:hint="eastAsia" w:ascii="Times New Roman" w:hAnsi="Times New Roman" w:eastAsia="黑体" w:cs="Times New Roman"/>
                <w:color w:val="auto"/>
                <w:szCs w:val="21"/>
                <w:lang w:val="en-US" w:eastAsia="zh-CN"/>
              </w:rPr>
            </w:pPr>
            <w:r>
              <w:rPr>
                <w:rFonts w:hint="eastAsia" w:ascii="Times New Roman" w:hAnsi="Times New Roman" w:eastAsia="黑体" w:cs="Times New Roman"/>
                <w:color w:val="auto"/>
                <w:szCs w:val="21"/>
                <w:lang w:val="en-US" w:eastAsia="zh-CN"/>
              </w:rPr>
              <w:t>表2-</w:t>
            </w:r>
            <w:r>
              <w:rPr>
                <w:rFonts w:hint="eastAsia" w:eastAsia="黑体" w:cs="Times New Roman"/>
                <w:color w:val="auto"/>
                <w:szCs w:val="21"/>
                <w:lang w:val="en-US" w:eastAsia="zh-CN"/>
              </w:rPr>
              <w:t>14</w:t>
            </w:r>
            <w:r>
              <w:rPr>
                <w:rFonts w:hint="eastAsia" w:ascii="Times New Roman" w:hAnsi="Times New Roman" w:eastAsia="黑体" w:cs="Times New Roman"/>
                <w:color w:val="auto"/>
                <w:szCs w:val="21"/>
                <w:lang w:val="en-US" w:eastAsia="zh-CN"/>
              </w:rPr>
              <w:t xml:space="preserve"> 各种机械脱水方法对比表</w:t>
            </w:r>
          </w:p>
          <w:tbl>
            <w:tblPr>
              <w:tblStyle w:val="29"/>
              <w:tblW w:w="91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485"/>
              <w:gridCol w:w="2535"/>
              <w:gridCol w:w="2310"/>
              <w:gridCol w:w="1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cs="Times New Roman"/>
                      <w:b/>
                      <w:bCs w:val="0"/>
                      <w:color w:val="auto"/>
                      <w:sz w:val="21"/>
                      <w:szCs w:val="21"/>
                      <w:highlight w:val="none"/>
                      <w:vertAlign w:val="baseline"/>
                      <w:lang w:val="en-US" w:eastAsia="zh-CN"/>
                    </w:rPr>
                    <w:t>类型</w:t>
                  </w:r>
                </w:p>
              </w:tc>
              <w:tc>
                <w:tcPr>
                  <w:tcW w:w="148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cs="Times New Roman"/>
                      <w:b/>
                      <w:bCs w:val="0"/>
                      <w:color w:val="auto"/>
                      <w:sz w:val="21"/>
                      <w:szCs w:val="21"/>
                      <w:highlight w:val="none"/>
                      <w:vertAlign w:val="baseline"/>
                      <w:lang w:val="en-US" w:eastAsia="zh-CN"/>
                    </w:rPr>
                    <w:t>脱水方式</w:t>
                  </w:r>
                </w:p>
              </w:tc>
              <w:tc>
                <w:tcPr>
                  <w:tcW w:w="253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cs="Times New Roman"/>
                      <w:b/>
                      <w:bCs w:val="0"/>
                      <w:color w:val="auto"/>
                      <w:sz w:val="21"/>
                      <w:szCs w:val="21"/>
                      <w:highlight w:val="none"/>
                      <w:vertAlign w:val="baseline"/>
                      <w:lang w:val="en-US" w:eastAsia="zh-CN"/>
                    </w:rPr>
                    <w:t>优点</w:t>
                  </w:r>
                </w:p>
              </w:tc>
              <w:tc>
                <w:tcPr>
                  <w:tcW w:w="231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cs="Times New Roman"/>
                      <w:b/>
                      <w:bCs w:val="0"/>
                      <w:color w:val="auto"/>
                      <w:sz w:val="21"/>
                      <w:szCs w:val="21"/>
                      <w:highlight w:val="none"/>
                      <w:vertAlign w:val="baseline"/>
                      <w:lang w:val="en-US" w:eastAsia="zh-CN"/>
                    </w:rPr>
                    <w:t>缺点</w:t>
                  </w:r>
                </w:p>
              </w:tc>
              <w:tc>
                <w:tcPr>
                  <w:tcW w:w="1823"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
                      <w:bCs w:val="0"/>
                      <w:color w:val="auto"/>
                      <w:sz w:val="21"/>
                      <w:szCs w:val="21"/>
                      <w:highlight w:val="none"/>
                      <w:vertAlign w:val="baseline"/>
                      <w:lang w:val="en-US" w:eastAsia="zh-CN"/>
                    </w:rPr>
                  </w:pPr>
                  <w:r>
                    <w:rPr>
                      <w:rFonts w:hint="eastAsia" w:cs="Times New Roman"/>
                      <w:b/>
                      <w:bCs w:val="0"/>
                      <w:color w:val="auto"/>
                      <w:sz w:val="21"/>
                      <w:szCs w:val="21"/>
                      <w:highlight w:val="none"/>
                      <w:vertAlign w:val="baseline"/>
                      <w:lang w:val="en-US" w:eastAsia="zh-CN"/>
                    </w:rPr>
                    <w:t>适用范围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4"/>
                      <w:highlight w:val="none"/>
                      <w:lang w:val="en-US" w:eastAsia="zh-CN"/>
                    </w:rPr>
                    <w:t>板框压滤机</w:t>
                  </w:r>
                </w:p>
              </w:tc>
              <w:tc>
                <w:tcPr>
                  <w:tcW w:w="148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eastAsia="zh-CN"/>
                    </w:rPr>
                  </w:pPr>
                  <w:r>
                    <w:rPr>
                      <w:rFonts w:hint="default" w:ascii="Times New Roman" w:hAnsi="Times New Roman" w:eastAsia="宋体" w:cs="Times New Roman"/>
                      <w:bCs/>
                      <w:color w:val="auto"/>
                      <w:sz w:val="21"/>
                      <w:szCs w:val="21"/>
                      <w:highlight w:val="none"/>
                      <w:vertAlign w:val="baseline"/>
                      <w:lang w:eastAsia="zh-CN"/>
                    </w:rPr>
                    <w:t>间歇脱水液压</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eastAsia="zh-CN"/>
                    </w:rPr>
                  </w:pPr>
                  <w:r>
                    <w:rPr>
                      <w:rFonts w:hint="eastAsia" w:cs="Times New Roman"/>
                      <w:bCs/>
                      <w:color w:val="auto"/>
                      <w:sz w:val="21"/>
                      <w:szCs w:val="21"/>
                      <w:highlight w:val="none"/>
                      <w:vertAlign w:val="baseline"/>
                      <w:lang w:val="en-US" w:eastAsia="zh-CN"/>
                    </w:rPr>
                    <w:t>过</w:t>
                  </w:r>
                  <w:r>
                    <w:rPr>
                      <w:rFonts w:hint="default" w:ascii="Times New Roman" w:hAnsi="Times New Roman" w:eastAsia="宋体" w:cs="Times New Roman"/>
                      <w:bCs/>
                      <w:color w:val="auto"/>
                      <w:sz w:val="21"/>
                      <w:szCs w:val="21"/>
                      <w:highlight w:val="none"/>
                      <w:vertAlign w:val="baseline"/>
                      <w:lang w:eastAsia="zh-CN"/>
                    </w:rPr>
                    <w:t>滤</w:t>
                  </w:r>
                </w:p>
              </w:tc>
              <w:tc>
                <w:tcPr>
                  <w:tcW w:w="253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滤饼含固率高</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固体回收率较高</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药品消耗相对较少，滤液较清澈。</w:t>
                  </w:r>
                </w:p>
              </w:tc>
              <w:tc>
                <w:tcPr>
                  <w:tcW w:w="231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间歇操作、压滤能力较低</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基建设备投资大</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自动化程度低，流程复杂、需操作人员完善出泥过程。</w:t>
                  </w:r>
                </w:p>
              </w:tc>
              <w:tc>
                <w:tcPr>
                  <w:tcW w:w="1823"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其它脱水设备不适用的场合</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泥饼含固率高</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用于需要减少运输、干燥或焚烧费用，降低</w:t>
                  </w:r>
                  <w:r>
                    <w:rPr>
                      <w:rFonts w:hint="eastAsia" w:cs="Times New Roman"/>
                      <w:bCs/>
                      <w:color w:val="auto"/>
                      <w:sz w:val="21"/>
                      <w:szCs w:val="21"/>
                      <w:highlight w:val="none"/>
                      <w:vertAlign w:val="baseline"/>
                      <w:lang w:val="en-US" w:eastAsia="zh-CN"/>
                    </w:rPr>
                    <w:t>填埋</w:t>
                  </w:r>
                  <w:r>
                    <w:rPr>
                      <w:rFonts w:hint="default" w:ascii="Times New Roman" w:hAnsi="Times New Roman" w:eastAsia="宋体" w:cs="Times New Roman"/>
                      <w:bCs/>
                      <w:color w:val="auto"/>
                      <w:sz w:val="21"/>
                      <w:szCs w:val="21"/>
                      <w:highlight w:val="none"/>
                      <w:vertAlign w:val="baseline"/>
                      <w:lang w:val="en-US" w:eastAsia="zh-CN"/>
                    </w:rPr>
                    <w:t>用地的场合。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4"/>
                      <w:highlight w:val="none"/>
                      <w:lang w:val="en-US" w:eastAsia="zh-CN"/>
                    </w:rPr>
                    <w:t>带式过滤机</w:t>
                  </w:r>
                </w:p>
              </w:tc>
              <w:tc>
                <w:tcPr>
                  <w:tcW w:w="148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连续脱水机械挤</w:t>
                  </w:r>
                  <w:r>
                    <w:rPr>
                      <w:rFonts w:hint="eastAsia" w:cs="Times New Roman"/>
                      <w:bCs/>
                      <w:color w:val="auto"/>
                      <w:sz w:val="21"/>
                      <w:szCs w:val="21"/>
                      <w:highlight w:val="none"/>
                      <w:vertAlign w:val="baseline"/>
                      <w:lang w:val="en-US" w:eastAsia="zh-CN"/>
                    </w:rPr>
                    <w:t>压</w:t>
                  </w:r>
                </w:p>
              </w:tc>
              <w:tc>
                <w:tcPr>
                  <w:tcW w:w="253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机器制造容易，附属设备少，投资、能耗较低</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连续操作，管理简便，脱水能力大。</w:t>
                  </w:r>
                </w:p>
              </w:tc>
              <w:tc>
                <w:tcPr>
                  <w:tcW w:w="231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聚合物价格贵、运行费用高</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脱水效率不及板框压滤机</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开放设计，有臭味。</w:t>
                  </w:r>
                </w:p>
              </w:tc>
              <w:tc>
                <w:tcPr>
                  <w:tcW w:w="1823"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特别适合于无机性污泥的脱水</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有机粘性污泥脱水不宜采用。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4"/>
                      <w:highlight w:val="none"/>
                      <w:lang w:val="en-US" w:eastAsia="zh-CN"/>
                    </w:rPr>
                    <w:t>离心机</w:t>
                  </w:r>
                </w:p>
              </w:tc>
              <w:tc>
                <w:tcPr>
                  <w:tcW w:w="148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连续脱水离心力作用</w:t>
                  </w:r>
                </w:p>
              </w:tc>
              <w:tc>
                <w:tcPr>
                  <w:tcW w:w="253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基建投资少、占地少，设备结构紧凑</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化学药剂投加量较少，处理能力大且效果好，总处理费用较低</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自动化程度高，操作简便、卫生</w:t>
                  </w:r>
                  <w:r>
                    <w:rPr>
                      <w:rFonts w:hint="eastAsia" w:cs="Times New Roman"/>
                      <w:bCs/>
                      <w:color w:val="auto"/>
                      <w:sz w:val="21"/>
                      <w:szCs w:val="21"/>
                      <w:highlight w:val="none"/>
                      <w:vertAlign w:val="baseline"/>
                      <w:lang w:val="en-US" w:eastAsia="zh-CN"/>
                    </w:rPr>
                    <w:t>。</w:t>
                  </w:r>
                </w:p>
              </w:tc>
              <w:tc>
                <w:tcPr>
                  <w:tcW w:w="231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电力消耗较大，污泥中含有砂砾，易磨损设备</w:t>
                  </w:r>
                  <w:r>
                    <w:rPr>
                      <w:rFonts w:hint="eastAsia" w:cs="Times New Roman"/>
                      <w:bCs/>
                      <w:color w:val="auto"/>
                      <w:sz w:val="21"/>
                      <w:szCs w:val="21"/>
                      <w:highlight w:val="none"/>
                      <w:vertAlign w:val="baseline"/>
                      <w:lang w:val="en-US" w:eastAsia="zh-CN"/>
                    </w:rPr>
                    <w:t>；</w:t>
                  </w:r>
                  <w:r>
                    <w:rPr>
                      <w:rFonts w:hint="default" w:ascii="Times New Roman" w:hAnsi="Times New Roman" w:eastAsia="宋体" w:cs="Times New Roman"/>
                      <w:bCs/>
                      <w:color w:val="auto"/>
                      <w:sz w:val="21"/>
                      <w:szCs w:val="21"/>
                      <w:highlight w:val="none"/>
                      <w:vertAlign w:val="baseline"/>
                      <w:lang w:val="en-US" w:eastAsia="zh-CN"/>
                    </w:rPr>
                    <w:t>有一定噪声。</w:t>
                  </w:r>
                </w:p>
              </w:tc>
              <w:tc>
                <w:tcPr>
                  <w:tcW w:w="1823"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不适合密度差很小或液相密度大于固相的污泥脱水。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4"/>
                      <w:highlight w:val="none"/>
                      <w:lang w:val="en-US" w:eastAsia="zh-CN"/>
                    </w:rPr>
                    <w:t>叠螺机</w:t>
                  </w:r>
                </w:p>
              </w:tc>
              <w:tc>
                <w:tcPr>
                  <w:tcW w:w="148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连续脱水机械挤</w:t>
                  </w:r>
                  <w:r>
                    <w:rPr>
                      <w:rFonts w:hint="eastAsia" w:cs="Times New Roman"/>
                      <w:bCs/>
                      <w:color w:val="auto"/>
                      <w:sz w:val="21"/>
                      <w:szCs w:val="21"/>
                      <w:highlight w:val="none"/>
                      <w:vertAlign w:val="baseline"/>
                      <w:lang w:val="en-US" w:eastAsia="zh-CN"/>
                    </w:rPr>
                    <w:t>压</w:t>
                  </w:r>
                </w:p>
              </w:tc>
              <w:tc>
                <w:tcPr>
                  <w:tcW w:w="2535"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1"/>
                      <w:szCs w:val="21"/>
                      <w:highlight w:val="none"/>
                      <w:vertAlign w:val="baseline"/>
                      <w:lang w:val="en-US" w:eastAsia="zh-CN"/>
                    </w:rPr>
                    <w:t>小型设计、占地少；不易堵塞，具有自我清洗的功能，不需要为防止滤缝堵塞而进行清洗，减少冲洗用水量，减少内循环负担；擅长含油污泥的脱水；低速运转，故障少，噪音振动小，操作安全、简单；</w:t>
                  </w:r>
                </w:p>
              </w:tc>
              <w:tc>
                <w:tcPr>
                  <w:tcW w:w="2310"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default" w:ascii="Times New Roman" w:hAnsi="Times New Roman" w:eastAsia="宋体" w:cs="Times New Roman"/>
                      <w:bCs/>
                      <w:color w:val="auto"/>
                      <w:sz w:val="21"/>
                      <w:szCs w:val="21"/>
                      <w:highlight w:val="none"/>
                      <w:vertAlign w:val="baseline"/>
                      <w:lang w:val="en-US" w:eastAsia="zh-CN"/>
                    </w:rPr>
                    <w:t>现如今国家对叠螺机还没有作出明确的标准，</w:t>
                  </w:r>
                  <w:r>
                    <w:rPr>
                      <w:rFonts w:hint="eastAsia" w:cs="Times New Roman"/>
                      <w:bCs/>
                      <w:color w:val="auto"/>
                      <w:sz w:val="21"/>
                      <w:szCs w:val="21"/>
                      <w:highlight w:val="none"/>
                      <w:vertAlign w:val="baseline"/>
                      <w:lang w:val="en-US" w:eastAsia="zh-CN"/>
                    </w:rPr>
                    <w:t>选型上多有不便；针对处理量较大的项目，叠螺污泥脱水机有时满足不了需求，处理能力上有限制，无法与带式机处理量大的特点相比较。</w:t>
                  </w:r>
                </w:p>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p>
              </w:tc>
              <w:tc>
                <w:tcPr>
                  <w:tcW w:w="1823" w:type="dxa"/>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right="0"/>
                    <w:jc w:val="center"/>
                    <w:textAlignment w:val="auto"/>
                    <w:rPr>
                      <w:rFonts w:hint="default" w:ascii="Times New Roman" w:hAnsi="Times New Roman" w:eastAsia="宋体" w:cs="Times New Roman"/>
                      <w:bCs/>
                      <w:color w:val="auto"/>
                      <w:sz w:val="21"/>
                      <w:szCs w:val="21"/>
                      <w:highlight w:val="none"/>
                      <w:vertAlign w:val="baseline"/>
                      <w:lang w:val="en-US" w:eastAsia="zh-CN"/>
                    </w:rPr>
                  </w:pPr>
                  <w:r>
                    <w:rPr>
                      <w:rFonts w:hint="eastAsia" w:cs="Times New Roman"/>
                      <w:bCs/>
                      <w:color w:val="auto"/>
                      <w:sz w:val="21"/>
                      <w:szCs w:val="21"/>
                      <w:highlight w:val="none"/>
                      <w:vertAlign w:val="baseline"/>
                      <w:lang w:val="en-US" w:eastAsia="zh-CN"/>
                    </w:rPr>
                    <w:t>适用广泛，适用于市政污水、食品、饮料、化工、皮革、焊材、造纸、印染、制药等行业的污泥；适用于高、低浓度污泥的脱水。</w:t>
                  </w:r>
                </w:p>
              </w:tc>
            </w:tr>
          </w:tbl>
          <w:p>
            <w:pPr>
              <w:keepNext w:val="0"/>
              <w:keepLines w:val="0"/>
              <w:pageBreakBefore w:val="0"/>
              <w:widowControl w:val="0"/>
              <w:kinsoku/>
              <w:wordWrap/>
              <w:overflowPunct/>
              <w:topLinePunct w:val="0"/>
              <w:autoSpaceDE w:val="0"/>
              <w:autoSpaceDN w:val="0"/>
              <w:bidi w:val="0"/>
              <w:adjustRightInd/>
              <w:snapToGrid/>
              <w:spacing w:before="157" w:beforeLines="50" w:line="360" w:lineRule="auto"/>
              <w:ind w:right="0" w:firstLine="482" w:firstLineChars="200"/>
              <w:jc w:val="both"/>
              <w:textAlignment w:val="auto"/>
              <w:rPr>
                <w:rFonts w:hint="eastAsia" w:cs="Times New Roman"/>
                <w:b/>
                <w:bCs w:val="0"/>
                <w:color w:val="auto"/>
                <w:sz w:val="24"/>
                <w:highlight w:val="none"/>
                <w:lang w:val="en-US" w:eastAsia="zh-CN"/>
              </w:rPr>
            </w:pPr>
            <w:r>
              <w:rPr>
                <w:rFonts w:hint="eastAsia" w:cs="Times New Roman"/>
                <w:b/>
                <w:bCs w:val="0"/>
                <w:color w:val="auto"/>
                <w:sz w:val="24"/>
                <w:highlight w:val="none"/>
                <w:lang w:val="en-US" w:eastAsia="zh-CN"/>
              </w:rPr>
              <w:t>（3）推荐的污泥处理、处置方案</w:t>
            </w:r>
          </w:p>
          <w:p>
            <w:pPr>
              <w:pageBreakBefore w:val="0"/>
              <w:kinsoku/>
              <w:wordWrap/>
              <w:autoSpaceDE w:val="0"/>
              <w:autoSpaceDN w:val="0"/>
              <w:bidi w:val="0"/>
              <w:spacing w:line="360" w:lineRule="auto"/>
              <w:ind w:right="0" w:firstLine="480"/>
              <w:jc w:val="both"/>
              <w:rPr>
                <w:rFonts w:hint="default" w:ascii="Times New Roman" w:hAnsi="Times New Roman" w:cs="Times New Roman"/>
                <w:color w:val="auto"/>
                <w:sz w:val="24"/>
                <w:szCs w:val="24"/>
                <w:highlight w:val="none"/>
                <w:lang w:val="en-US"/>
              </w:rPr>
            </w:pPr>
            <w:r>
              <w:rPr>
                <w:rFonts w:hint="eastAsia" w:cs="Times New Roman"/>
                <w:color w:val="auto"/>
                <w:sz w:val="24"/>
                <w:szCs w:val="24"/>
                <w:highlight w:val="none"/>
                <w:lang w:val="en-US" w:eastAsia="zh-CN"/>
              </w:rPr>
              <w:t>利用现有</w:t>
            </w:r>
            <w:r>
              <w:rPr>
                <w:rFonts w:hint="default" w:ascii="Times New Roman" w:hAnsi="Times New Roman" w:cs="Times New Roman"/>
                <w:color w:val="auto"/>
                <w:sz w:val="24"/>
                <w:szCs w:val="24"/>
                <w:highlight w:val="none"/>
              </w:rPr>
              <w:t>叠螺式污泥脱水机脱水</w:t>
            </w:r>
            <w:r>
              <w:rPr>
                <w:rFonts w:hint="eastAsia" w:cs="Times New Roman"/>
                <w:color w:val="auto"/>
                <w:sz w:val="24"/>
                <w:szCs w:val="24"/>
                <w:highlight w:val="none"/>
                <w:lang w:val="en-US" w:eastAsia="zh-CN"/>
              </w:rPr>
              <w:t>，</w:t>
            </w:r>
            <w:r>
              <w:rPr>
                <w:rFonts w:hint="eastAsia" w:cs="Times New Roman"/>
                <w:bCs/>
                <w:color w:val="auto"/>
                <w:sz w:val="24"/>
                <w:szCs w:val="24"/>
                <w:highlight w:val="none"/>
                <w:lang w:val="en-US" w:eastAsia="zh-CN"/>
              </w:rPr>
              <w:t>污泥含水率降低至80%以下，</w:t>
            </w:r>
            <w:r>
              <w:rPr>
                <w:rFonts w:hint="eastAsia" w:cs="Times New Roman"/>
                <w:color w:val="auto"/>
                <w:sz w:val="24"/>
                <w:szCs w:val="24"/>
                <w:highlight w:val="none"/>
                <w:lang w:val="en-US" w:eastAsia="zh-CN"/>
              </w:rPr>
              <w:t>定期</w:t>
            </w:r>
            <w:r>
              <w:rPr>
                <w:rFonts w:hint="default" w:ascii="Times New Roman" w:hAnsi="Times New Roman" w:cs="Times New Roman"/>
                <w:color w:val="auto"/>
                <w:sz w:val="24"/>
                <w:szCs w:val="24"/>
                <w:highlight w:val="none"/>
              </w:rPr>
              <w:t>运输至宣汉县海诺尔生活垃圾焚烧发电厂处置</w:t>
            </w:r>
            <w:r>
              <w:rPr>
                <w:rFonts w:hint="eastAsia" w:cs="Times New Roman"/>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12"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与项目有关的原有环境污染问题</w:t>
            </w:r>
          </w:p>
        </w:tc>
        <w:tc>
          <w:tcPr>
            <w:tcW w:w="9343" w:type="dxa"/>
            <w:vAlign w:val="center"/>
          </w:tcPr>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ascii="Times New Roman" w:hAnsi="Times New Roman" w:eastAsia="宋体" w:cs="Times New Roman"/>
                <w:color w:val="000000"/>
                <w:sz w:val="24"/>
                <w:szCs w:val="24"/>
                <w:lang w:val="en-US" w:eastAsia="zh-CN"/>
              </w:rPr>
              <w:t>本项目</w:t>
            </w:r>
            <w:r>
              <w:rPr>
                <w:rFonts w:hint="default" w:ascii="Times New Roman" w:hAnsi="Times New Roman" w:eastAsia="宋体" w:cs="Times New Roman"/>
                <w:color w:val="000000"/>
                <w:sz w:val="24"/>
                <w:szCs w:val="24"/>
                <w:lang w:val="en-US" w:eastAsia="zh-CN"/>
              </w:rPr>
              <w:t>升级改造污水站1座，为宣汉县清溪镇污水处理站</w:t>
            </w:r>
            <w:r>
              <w:rPr>
                <w:rFonts w:hint="eastAsia" w:ascii="Times New Roman" w:hAnsi="Times New Roman" w:eastAsia="宋体" w:cs="Times New Roman"/>
                <w:color w:val="000000"/>
                <w:sz w:val="24"/>
                <w:szCs w:val="24"/>
                <w:lang w:val="en-US" w:eastAsia="zh-CN"/>
              </w:rPr>
              <w:t>，从现有处理规模</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ascii="Times New Roman" w:hAnsi="Times New Roman" w:eastAsia="宋体" w:cs="Times New Roman"/>
                <w:color w:val="000000"/>
                <w:sz w:val="24"/>
                <w:szCs w:val="24"/>
                <w:lang w:val="en-US" w:eastAsia="zh-CN"/>
              </w:rPr>
              <w:t>扩建升级改造到</w:t>
            </w:r>
            <w:r>
              <w:rPr>
                <w:rFonts w:hint="default" w:ascii="Times New Roman" w:hAnsi="Times New Roman" w:eastAsia="宋体" w:cs="Times New Roman"/>
                <w:color w:val="000000"/>
                <w:sz w:val="24"/>
                <w:szCs w:val="24"/>
                <w:lang w:val="en-US" w:eastAsia="zh-CN"/>
              </w:rPr>
              <w:t>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w:t>
            </w:r>
            <w:r>
              <w:rPr>
                <w:rFonts w:hint="default" w:ascii="Times New Roman" w:hAnsi="Times New Roman" w:cs="Times New Roman"/>
                <w:color w:val="auto"/>
                <w:sz w:val="24"/>
                <w:szCs w:val="24"/>
                <w:highlight w:val="none"/>
              </w:rPr>
              <w:t>现有项目基本情况及主要环境问题总结如下：</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1、现有项目概况</w:t>
            </w:r>
          </w:p>
          <w:p>
            <w:pPr>
              <w:pageBreakBefore w:val="0"/>
              <w:kinsoku/>
              <w:wordWrap/>
              <w:bidi w:val="0"/>
              <w:spacing w:line="360" w:lineRule="auto"/>
              <w:ind w:left="0" w:leftChars="0" w:right="0" w:firstLine="480" w:firstLineChars="200"/>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宣汉县清溪镇污水处理站</w:t>
            </w:r>
            <w:r>
              <w:rPr>
                <w:rFonts w:hint="eastAsia" w:ascii="Times New Roman" w:hAnsi="Times New Roman" w:eastAsia="宋体" w:cs="Times New Roman"/>
                <w:color w:val="000000"/>
                <w:sz w:val="24"/>
                <w:szCs w:val="24"/>
                <w:lang w:val="en-US" w:eastAsia="zh-CN"/>
              </w:rPr>
              <w:t>位</w:t>
            </w:r>
            <w:r>
              <w:rPr>
                <w:rFonts w:hint="default" w:ascii="Times New Roman" w:hAnsi="Times New Roman" w:eastAsia="宋体" w:cs="Times New Roman"/>
                <w:color w:val="000000"/>
                <w:sz w:val="24"/>
                <w:szCs w:val="24"/>
                <w:lang w:val="en-US" w:eastAsia="zh-CN"/>
              </w:rPr>
              <w:t>于达州市宣汉县清溪镇罗寨村5社，占地1733m</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设计</w:t>
            </w:r>
            <w:r>
              <w:rPr>
                <w:rFonts w:hint="default" w:ascii="Times New Roman" w:hAnsi="Times New Roman" w:eastAsia="宋体" w:cs="Times New Roman"/>
                <w:color w:val="000000"/>
                <w:sz w:val="24"/>
                <w:szCs w:val="24"/>
                <w:lang w:val="en-US" w:eastAsia="zh-CN"/>
              </w:rPr>
              <w:t>处理规模为</w:t>
            </w:r>
            <w:r>
              <w:rPr>
                <w:rFonts w:hint="eastAsia" w:ascii="Times New Roman" w:hAnsi="Times New Roman" w:eastAsia="宋体" w:cs="Times New Roman"/>
                <w:color w:val="000000"/>
                <w:sz w:val="24"/>
                <w:szCs w:val="24"/>
                <w:lang w:val="en-US" w:eastAsia="zh-CN"/>
              </w:rPr>
              <w:t>7</w:t>
            </w:r>
            <w:r>
              <w:rPr>
                <w:rFonts w:hint="default" w:ascii="Times New Roman" w:hAnsi="Times New Roman" w:eastAsia="宋体" w:cs="Times New Roman"/>
                <w:color w:val="000000"/>
                <w:sz w:val="24"/>
                <w:szCs w:val="24"/>
                <w:lang w:val="en-US" w:eastAsia="zh-CN"/>
              </w:rPr>
              <w:t>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/d，服务范围为清溪镇场镇的生活污水，污水处理采用“格栅调节池+A</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O+二沉池+消毒+清水池”工艺，出水水质达到《城镇污水处理厂污染物排放标准》（GB18918-2002）中一级B标准，尾水经</w:t>
            </w:r>
            <w:r>
              <w:rPr>
                <w:rFonts w:hint="eastAsia" w:ascii="Times New Roman" w:hAnsi="Times New Roman" w:eastAsia="宋体" w:cs="Times New Roman"/>
                <w:color w:val="000000"/>
                <w:sz w:val="24"/>
                <w:szCs w:val="24"/>
                <w:lang w:val="en-US" w:eastAsia="zh-CN"/>
              </w:rPr>
              <w:t>约30m</w:t>
            </w:r>
            <w:r>
              <w:rPr>
                <w:rFonts w:hint="default" w:ascii="Times New Roman" w:hAnsi="Times New Roman" w:eastAsia="宋体" w:cs="Times New Roman"/>
                <w:color w:val="000000"/>
                <w:sz w:val="24"/>
                <w:szCs w:val="24"/>
                <w:lang w:val="en-US" w:eastAsia="zh-CN"/>
              </w:rPr>
              <w:t>暗渠排入北侧后河左岸。</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2、现有项目环保手续</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（1）环境影响评价</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ascii="Times New Roman" w:hAnsi="Times New Roman" w:eastAsia="宋体" w:cs="Times New Roman"/>
                <w:color w:val="000000"/>
                <w:sz w:val="24"/>
                <w:szCs w:val="24"/>
                <w:lang w:val="en-US" w:eastAsia="zh-CN"/>
              </w:rPr>
              <w:t>2012年9月18日，取得了原宣汉县环境保护局出具的《关于宣汉县清溪镇污水处理站项目环境影响报告表的批复》</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color w:val="auto"/>
                <w:sz w:val="24"/>
                <w:szCs w:val="24"/>
                <w:highlight w:val="none"/>
              </w:rPr>
              <w:t>环</w:t>
            </w:r>
            <w:r>
              <w:rPr>
                <w:rFonts w:hint="eastAsia" w:ascii="Times New Roman" w:hAnsi="Times New Roman" w:cs="Times New Roman"/>
                <w:color w:val="auto"/>
                <w:sz w:val="24"/>
                <w:szCs w:val="24"/>
                <w:highlight w:val="none"/>
                <w:lang w:val="en-US" w:eastAsia="zh-CN"/>
              </w:rPr>
              <w:t>审</w:t>
            </w:r>
            <w:r>
              <w:rPr>
                <w:rFonts w:hint="default" w:ascii="Times New Roman" w:hAnsi="Times New Roman" w:cs="Times New Roman"/>
                <w:color w:val="auto"/>
                <w:sz w:val="24"/>
                <w:szCs w:val="24"/>
                <w:highlight w:val="none"/>
              </w:rPr>
              <w:t>〔201</w:t>
            </w: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55</w:t>
            </w:r>
            <w:r>
              <w:rPr>
                <w:rFonts w:hint="default" w:ascii="Times New Roman" w:hAnsi="Times New Roman" w:cs="Times New Roman"/>
                <w:color w:val="auto"/>
                <w:sz w:val="24"/>
                <w:szCs w:val="24"/>
                <w:highlight w:val="none"/>
              </w:rPr>
              <w:t>号）</w:t>
            </w:r>
            <w:r>
              <w:rPr>
                <w:rFonts w:hint="eastAsia" w:ascii="Times New Roman" w:hAnsi="Times New Roman" w:cs="Times New Roman"/>
                <w:color w:val="auto"/>
                <w:sz w:val="24"/>
                <w:szCs w:val="24"/>
                <w:highlight w:val="none"/>
                <w:lang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（2）竣工环境保护验收</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据调查，该</w:t>
            </w:r>
            <w:r>
              <w:rPr>
                <w:rFonts w:hint="default" w:ascii="Times New Roman" w:hAnsi="Times New Roman" w:cs="Times New Roman"/>
                <w:color w:val="auto"/>
                <w:sz w:val="24"/>
                <w:szCs w:val="24"/>
                <w:highlight w:val="none"/>
              </w:rPr>
              <w:t>污水处理</w:t>
            </w:r>
            <w:r>
              <w:rPr>
                <w:rFonts w:hint="eastAsia" w:cs="Times New Roman"/>
                <w:color w:val="auto"/>
                <w:sz w:val="24"/>
                <w:szCs w:val="24"/>
                <w:highlight w:val="none"/>
                <w:lang w:val="en-US" w:eastAsia="zh-CN"/>
              </w:rPr>
              <w:t>站</w:t>
            </w:r>
            <w:r>
              <w:rPr>
                <w:rFonts w:hint="default" w:ascii="Times New Roman" w:hAnsi="Times New Roman" w:cs="Times New Roman"/>
                <w:color w:val="auto"/>
                <w:sz w:val="24"/>
                <w:szCs w:val="24"/>
                <w:highlight w:val="none"/>
              </w:rPr>
              <w:t>现有工程</w:t>
            </w:r>
            <w:r>
              <w:rPr>
                <w:rFonts w:hint="eastAsia" w:cs="Times New Roman"/>
                <w:color w:val="auto"/>
                <w:sz w:val="24"/>
                <w:szCs w:val="24"/>
                <w:highlight w:val="none"/>
                <w:lang w:val="en-US" w:eastAsia="zh-CN"/>
              </w:rPr>
              <w:t>还未进行</w:t>
            </w:r>
            <w:r>
              <w:rPr>
                <w:rFonts w:hint="default" w:ascii="Times New Roman" w:hAnsi="Times New Roman" w:cs="Times New Roman"/>
                <w:color w:val="auto"/>
                <w:sz w:val="24"/>
                <w:szCs w:val="24"/>
                <w:highlight w:val="none"/>
              </w:rPr>
              <w:t>竣工环境保护</w:t>
            </w:r>
            <w:r>
              <w:rPr>
                <w:rFonts w:hint="eastAsia" w:cs="Times New Roman"/>
                <w:color w:val="auto"/>
                <w:sz w:val="24"/>
                <w:szCs w:val="24"/>
                <w:highlight w:val="none"/>
                <w:lang w:val="en-US" w:eastAsia="zh-CN"/>
              </w:rPr>
              <w:t>验收。本次评价要求其应尽快进行验收。</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（3）排污许可证</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据调查，</w:t>
            </w:r>
            <w:r>
              <w:rPr>
                <w:rFonts w:hint="default" w:ascii="Times New Roman" w:hAnsi="Times New Roman" w:cs="Times New Roman"/>
                <w:color w:val="auto"/>
                <w:sz w:val="24"/>
                <w:szCs w:val="24"/>
                <w:highlight w:val="none"/>
              </w:rPr>
              <w:t>该污水处理</w:t>
            </w:r>
            <w:r>
              <w:rPr>
                <w:rFonts w:hint="eastAsia" w:cs="Times New Roman"/>
                <w:color w:val="auto"/>
                <w:sz w:val="24"/>
                <w:szCs w:val="24"/>
                <w:highlight w:val="none"/>
                <w:lang w:val="en-US" w:eastAsia="zh-CN"/>
              </w:rPr>
              <w:t>站</w:t>
            </w:r>
            <w:r>
              <w:rPr>
                <w:rFonts w:hint="default" w:ascii="Times New Roman" w:hAnsi="Times New Roman" w:cs="Times New Roman"/>
                <w:color w:val="auto"/>
                <w:sz w:val="24"/>
                <w:szCs w:val="24"/>
                <w:highlight w:val="none"/>
              </w:rPr>
              <w:t>现有工程</w:t>
            </w:r>
            <w:r>
              <w:rPr>
                <w:rFonts w:hint="eastAsia" w:cs="Times New Roman"/>
                <w:color w:val="auto"/>
                <w:sz w:val="24"/>
                <w:szCs w:val="24"/>
                <w:highlight w:val="none"/>
                <w:lang w:val="en-US" w:eastAsia="zh-CN"/>
              </w:rPr>
              <w:t>正在办理</w:t>
            </w:r>
            <w:r>
              <w:rPr>
                <w:rFonts w:hint="default" w:ascii="Times New Roman" w:hAnsi="Times New Roman" w:cs="Times New Roman"/>
                <w:color w:val="auto"/>
                <w:sz w:val="24"/>
                <w:szCs w:val="24"/>
                <w:highlight w:val="none"/>
              </w:rPr>
              <w:t>排污许可证。</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（4）入河排污口批复</w:t>
            </w:r>
          </w:p>
          <w:p>
            <w:pPr>
              <w:pageBreakBefore w:val="0"/>
              <w:kinsoku/>
              <w:wordWrap/>
              <w:autoSpaceDE w:val="0"/>
              <w:autoSpaceDN w:val="0"/>
              <w:bidi w:val="0"/>
              <w:adjustRightInd w:val="0"/>
              <w:spacing w:line="360" w:lineRule="auto"/>
              <w:ind w:right="0" w:firstLine="480" w:firstLineChars="200"/>
              <w:jc w:val="left"/>
              <w:rPr>
                <w:rFonts w:hint="default" w:ascii="Times New Roman" w:hAnsi="Times New Roman" w:cs="Times New Roman"/>
                <w:bCs/>
                <w:color w:val="auto"/>
                <w:sz w:val="24"/>
                <w:szCs w:val="24"/>
                <w:highlight w:val="none"/>
              </w:rPr>
            </w:pPr>
            <w:r>
              <w:rPr>
                <w:rFonts w:hint="default" w:ascii="Times New Roman" w:hAnsi="Times New Roman" w:eastAsia="宋体" w:cs="Times New Roman"/>
                <w:color w:val="000000"/>
                <w:sz w:val="24"/>
                <w:szCs w:val="24"/>
                <w:lang w:val="en-US" w:eastAsia="zh-CN"/>
              </w:rPr>
              <w:t>宣汉县清溪镇污水处理站</w:t>
            </w:r>
            <w:r>
              <w:rPr>
                <w:rFonts w:hint="default" w:ascii="Times New Roman" w:hAnsi="Times New Roman" w:cs="Times New Roman"/>
                <w:color w:val="auto"/>
                <w:sz w:val="24"/>
                <w:szCs w:val="24"/>
                <w:highlight w:val="none"/>
              </w:rPr>
              <w:t>现有排放口经纬度坐标：</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107°46′51.993″</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31°25′16.018″</w:t>
            </w:r>
            <w:r>
              <w:rPr>
                <w:rFonts w:hint="default" w:ascii="Times New Roman" w:hAnsi="Times New Roman" w:cs="Times New Roman"/>
                <w:color w:val="auto"/>
                <w:sz w:val="24"/>
                <w:szCs w:val="24"/>
                <w:highlight w:val="none"/>
              </w:rPr>
              <w:t>。20</w:t>
            </w:r>
            <w:r>
              <w:rPr>
                <w:rFonts w:hint="eastAsia" w:cs="Times New Roman"/>
                <w:color w:val="auto"/>
                <w:sz w:val="24"/>
                <w:szCs w:val="24"/>
                <w:highlight w:val="none"/>
                <w:lang w:val="en-US" w:eastAsia="zh-CN"/>
              </w:rPr>
              <w:t>23</w:t>
            </w:r>
            <w:r>
              <w:rPr>
                <w:rFonts w:hint="default" w:ascii="Times New Roman" w:hAnsi="Times New Roman" w:cs="Times New Roman"/>
                <w:color w:val="auto"/>
                <w:sz w:val="24"/>
                <w:szCs w:val="24"/>
                <w:highlight w:val="none"/>
              </w:rPr>
              <w:t>年</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月</w:t>
            </w:r>
            <w:r>
              <w:rPr>
                <w:rFonts w:hint="eastAsia" w:cs="Times New Roman"/>
                <w:color w:val="auto"/>
                <w:sz w:val="24"/>
                <w:szCs w:val="24"/>
                <w:highlight w:val="none"/>
                <w:lang w:val="en-US" w:eastAsia="zh-CN"/>
              </w:rPr>
              <w:t>15</w:t>
            </w:r>
            <w:r>
              <w:rPr>
                <w:rFonts w:hint="default" w:ascii="Times New Roman" w:hAnsi="Times New Roman" w:cs="Times New Roman"/>
                <w:color w:val="auto"/>
                <w:sz w:val="24"/>
                <w:szCs w:val="24"/>
                <w:highlight w:val="none"/>
              </w:rPr>
              <w:t>日</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取得了</w:t>
            </w:r>
            <w:r>
              <w:rPr>
                <w:rFonts w:hint="eastAsia" w:cs="Times New Roman"/>
                <w:color w:val="auto"/>
                <w:sz w:val="24"/>
                <w:szCs w:val="24"/>
                <w:highlight w:val="none"/>
                <w:lang w:val="en-US" w:eastAsia="zh-CN"/>
              </w:rPr>
              <w:t>达州市宣汉生态环境</w:t>
            </w:r>
            <w:r>
              <w:rPr>
                <w:rFonts w:hint="default" w:ascii="Times New Roman" w:hAnsi="Times New Roman" w:cs="Times New Roman"/>
                <w:color w:val="auto"/>
                <w:sz w:val="24"/>
                <w:szCs w:val="24"/>
                <w:highlight w:val="none"/>
              </w:rPr>
              <w:t>局出具的《关于宣汉县清溪镇污水处理站</w:t>
            </w:r>
            <w:r>
              <w:rPr>
                <w:rFonts w:hint="eastAsia" w:cs="Times New Roman"/>
                <w:color w:val="auto"/>
                <w:sz w:val="24"/>
                <w:szCs w:val="24"/>
                <w:highlight w:val="none"/>
                <w:lang w:val="en-US" w:eastAsia="zh-CN"/>
              </w:rPr>
              <w:t>入</w:t>
            </w:r>
            <w:r>
              <w:rPr>
                <w:rFonts w:hint="default" w:ascii="Times New Roman" w:hAnsi="Times New Roman" w:cs="Times New Roman"/>
                <w:color w:val="auto"/>
                <w:sz w:val="24"/>
                <w:szCs w:val="24"/>
                <w:highlight w:val="none"/>
              </w:rPr>
              <w:t>河排污口设置论证报告的批复》（</w:t>
            </w:r>
            <w:r>
              <w:rPr>
                <w:rFonts w:hint="eastAsia" w:cs="Times New Roman"/>
                <w:color w:val="auto"/>
                <w:sz w:val="24"/>
                <w:szCs w:val="24"/>
                <w:highlight w:val="none"/>
                <w:lang w:val="en-US" w:eastAsia="zh-CN"/>
              </w:rPr>
              <w:t>宣环审口</w:t>
            </w:r>
            <w:r>
              <w:rPr>
                <w:rFonts w:hint="default" w:ascii="Times New Roman" w:hAnsi="Times New Roman" w:cs="Times New Roman"/>
                <w:color w:val="auto"/>
                <w:sz w:val="24"/>
                <w:szCs w:val="24"/>
                <w:highlight w:val="none"/>
              </w:rPr>
              <w:t>〔20</w:t>
            </w:r>
            <w:r>
              <w:rPr>
                <w:rFonts w:hint="eastAsia" w:cs="Times New Roman"/>
                <w:color w:val="auto"/>
                <w:sz w:val="24"/>
                <w:szCs w:val="24"/>
                <w:highlight w:val="none"/>
                <w:lang w:val="en-US" w:eastAsia="zh-CN"/>
              </w:rPr>
              <w:t>23</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号）。</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bCs/>
                <w:color w:val="auto"/>
                <w:sz w:val="24"/>
                <w:szCs w:val="24"/>
                <w:highlight w:val="none"/>
              </w:rPr>
              <w:t>3、现有</w:t>
            </w:r>
            <w:r>
              <w:rPr>
                <w:rFonts w:hint="eastAsia" w:cs="Times New Roman"/>
                <w:b/>
                <w:bCs/>
                <w:color w:val="auto"/>
                <w:sz w:val="24"/>
                <w:szCs w:val="24"/>
                <w:highlight w:val="none"/>
                <w:lang w:val="en-US" w:eastAsia="zh-CN"/>
              </w:rPr>
              <w:t>项目</w:t>
            </w:r>
            <w:r>
              <w:rPr>
                <w:rFonts w:hint="default" w:ascii="Times New Roman" w:hAnsi="Times New Roman" w:cs="Times New Roman"/>
                <w:b/>
                <w:color w:val="auto"/>
                <w:sz w:val="24"/>
                <w:szCs w:val="24"/>
                <w:highlight w:val="none"/>
              </w:rPr>
              <w:t>组成及主要环境问题</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现有</w:t>
            </w:r>
            <w:r>
              <w:rPr>
                <w:rFonts w:hint="eastAsia" w:cs="Times New Roman"/>
                <w:color w:val="auto"/>
                <w:sz w:val="24"/>
                <w:szCs w:val="24"/>
                <w:highlight w:val="none"/>
                <w:lang w:val="en-US" w:eastAsia="zh-CN"/>
              </w:rPr>
              <w:t>项目</w:t>
            </w:r>
            <w:r>
              <w:rPr>
                <w:rFonts w:hint="default" w:ascii="Times New Roman" w:hAnsi="Times New Roman" w:cs="Times New Roman"/>
                <w:color w:val="auto"/>
                <w:sz w:val="24"/>
                <w:szCs w:val="24"/>
                <w:highlight w:val="none"/>
              </w:rPr>
              <w:t>组成及主要环境问题见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表2-</w:t>
            </w:r>
            <w:r>
              <w:rPr>
                <w:rFonts w:hint="eastAsia" w:eastAsia="黑体" w:cs="Times New Roman"/>
                <w:color w:val="auto"/>
                <w:szCs w:val="21"/>
                <w:highlight w:val="none"/>
                <w:lang w:val="en-US" w:eastAsia="zh-CN"/>
              </w:rPr>
              <w:t>12</w:t>
            </w:r>
            <w:r>
              <w:rPr>
                <w:rFonts w:hint="default" w:ascii="Times New Roman" w:hAnsi="Times New Roman" w:eastAsia="黑体" w:cs="Times New Roman"/>
                <w:color w:val="auto"/>
                <w:szCs w:val="21"/>
                <w:highlight w:val="none"/>
              </w:rPr>
              <w:t xml:space="preserve">  现有</w:t>
            </w:r>
            <w:r>
              <w:rPr>
                <w:rFonts w:hint="eastAsia" w:eastAsia="黑体" w:cs="Times New Roman"/>
                <w:color w:val="auto"/>
                <w:szCs w:val="21"/>
                <w:highlight w:val="none"/>
                <w:lang w:val="en-US" w:eastAsia="zh-CN"/>
              </w:rPr>
              <w:t>项目</w:t>
            </w:r>
            <w:r>
              <w:rPr>
                <w:rFonts w:hint="default" w:ascii="Times New Roman" w:hAnsi="Times New Roman" w:eastAsia="黑体" w:cs="Times New Roman"/>
                <w:color w:val="auto"/>
                <w:szCs w:val="21"/>
                <w:highlight w:val="none"/>
              </w:rPr>
              <w:t>组成及主要环境问题</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
              <w:gridCol w:w="928"/>
              <w:gridCol w:w="742"/>
              <w:gridCol w:w="2902"/>
              <w:gridCol w:w="2716"/>
              <w:gridCol w:w="1820"/>
              <w:gridCol w:w="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工程</w:t>
                  </w:r>
                </w:p>
                <w:p>
                  <w:pPr>
                    <w:pStyle w:val="27"/>
                    <w:pageBreakBefore w:val="0"/>
                    <w:kinsoku/>
                    <w:wordWrap/>
                    <w:bidi w:val="0"/>
                    <w:spacing w:after="0"/>
                    <w:ind w:left="0" w:leftChars="0" w:right="0" w:firstLine="0" w:firstLineChars="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类别</w:t>
                  </w:r>
                </w:p>
              </w:tc>
              <w:tc>
                <w:tcPr>
                  <w:tcW w:w="3487" w:type="pct"/>
                  <w:gridSpan w:val="3"/>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建设内容及规模</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营运期可能产生的环境问题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restar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主体</w:t>
                  </w:r>
                </w:p>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工程</w:t>
                  </w:r>
                </w:p>
              </w:tc>
              <w:tc>
                <w:tcPr>
                  <w:tcW w:w="3487" w:type="pct"/>
                  <w:gridSpan w:val="3"/>
                  <w:vAlign w:val="center"/>
                </w:tcPr>
                <w:p>
                  <w:pPr>
                    <w:pStyle w:val="27"/>
                    <w:pageBreakBefore w:val="0"/>
                    <w:kinsoku/>
                    <w:wordWrap/>
                    <w:bidi w:val="0"/>
                    <w:spacing w:after="0"/>
                    <w:ind w:left="0" w:leftChars="0" w:right="0" w:firstLine="0" w:firstLineChars="0"/>
                    <w:jc w:val="both"/>
                    <w:rPr>
                      <w:rFonts w:hint="default" w:ascii="Times New Roman" w:hAnsi="Times New Roman" w:cs="Times New Roman"/>
                      <w:color w:val="auto"/>
                      <w:szCs w:val="21"/>
                      <w:highlight w:val="none"/>
                    </w:rPr>
                  </w:pPr>
                  <w:r>
                    <w:rPr>
                      <w:rFonts w:hint="default" w:ascii="Times New Roman" w:hAnsi="Times New Roman" w:cs="Times New Roman"/>
                      <w:b/>
                      <w:bCs/>
                      <w:color w:val="auto"/>
                      <w:sz w:val="21"/>
                      <w:szCs w:val="21"/>
                      <w:highlight w:val="none"/>
                    </w:rPr>
                    <w:t>格栅</w:t>
                  </w:r>
                  <w:r>
                    <w:rPr>
                      <w:rFonts w:hint="default" w:ascii="Times New Roman" w:hAnsi="Times New Roman" w:cs="Times New Roman"/>
                      <w:b/>
                      <w:bCs/>
                      <w:color w:val="auto"/>
                      <w:sz w:val="21"/>
                      <w:szCs w:val="21"/>
                      <w:highlight w:val="none"/>
                      <w:lang w:val="en-US" w:eastAsia="zh-CN"/>
                    </w:rPr>
                    <w:t>调节</w:t>
                  </w:r>
                  <w:r>
                    <w:rPr>
                      <w:rFonts w:hint="default" w:ascii="Times New Roman" w:hAnsi="Times New Roman" w:cs="Times New Roman"/>
                      <w:b/>
                      <w:bCs/>
                      <w:color w:val="auto"/>
                      <w:sz w:val="21"/>
                      <w:szCs w:val="21"/>
                      <w:highlight w:val="none"/>
                    </w:rPr>
                    <w:t>池：</w:t>
                  </w:r>
                  <w:r>
                    <w:rPr>
                      <w:rFonts w:hint="default" w:ascii="Times New Roman" w:hAnsi="Times New Roman" w:cs="Times New Roman"/>
                      <w:color w:val="auto"/>
                      <w:sz w:val="21"/>
                      <w:szCs w:val="21"/>
                      <w:highlight w:val="none"/>
                    </w:rPr>
                    <w:t>1座，L×B×H=</w:t>
                  </w:r>
                  <w:r>
                    <w:rPr>
                      <w:rFonts w:hint="default" w:ascii="Times New Roman" w:hAnsi="Times New Roman" w:cs="Times New Roman"/>
                      <w:color w:val="auto"/>
                      <w:sz w:val="21"/>
                      <w:szCs w:val="21"/>
                      <w:highlight w:val="none"/>
                      <w:lang w:val="en-US" w:eastAsia="zh-CN"/>
                    </w:rPr>
                    <w:t>5.6</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4.1</w:t>
                  </w:r>
                  <w:r>
                    <w:rPr>
                      <w:rFonts w:hint="default" w:ascii="Times New Roman" w:hAnsi="Times New Roman" w:cs="Times New Roman"/>
                      <w:color w:val="auto"/>
                      <w:sz w:val="21"/>
                      <w:szCs w:val="21"/>
                      <w:highlight w:val="none"/>
                    </w:rPr>
                    <w:t>m，</w:t>
                  </w:r>
                  <w:r>
                    <w:rPr>
                      <w:rFonts w:hint="default" w:ascii="Times New Roman" w:hAnsi="Times New Roman" w:cs="Times New Roman"/>
                      <w:color w:val="auto"/>
                      <w:sz w:val="21"/>
                      <w:szCs w:val="21"/>
                      <w:highlight w:val="none"/>
                      <w:lang w:val="en-US" w:eastAsia="zh-CN"/>
                    </w:rPr>
                    <w:t>地埋式</w:t>
                  </w:r>
                  <w:r>
                    <w:rPr>
                      <w:rFonts w:hint="default" w:ascii="Times New Roman" w:hAnsi="Times New Roman" w:cs="Times New Roman"/>
                      <w:color w:val="auto"/>
                      <w:sz w:val="21"/>
                      <w:szCs w:val="21"/>
                      <w:highlight w:val="none"/>
                    </w:rPr>
                    <w:t>钢混结构</w:t>
                  </w:r>
                  <w:r>
                    <w:rPr>
                      <w:rFonts w:hint="default" w:ascii="Times New Roman" w:hAnsi="Times New Roman" w:cs="Times New Roman"/>
                      <w:color w:val="auto"/>
                      <w:sz w:val="21"/>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恶臭、噪声、栅渣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
                      <w:bCs/>
                      <w:color w:val="auto"/>
                      <w:szCs w:val="21"/>
                      <w:highlight w:val="none"/>
                    </w:rPr>
                    <w:t>污水提升泵池：</w:t>
                  </w:r>
                  <w:r>
                    <w:rPr>
                      <w:rFonts w:hint="eastAsia" w:cs="Times New Roman"/>
                      <w:color w:val="auto"/>
                      <w:szCs w:val="21"/>
                      <w:highlight w:val="none"/>
                      <w:lang w:val="en-US" w:eastAsia="zh-CN"/>
                    </w:rPr>
                    <w:t>1</w:t>
                  </w:r>
                  <w:r>
                    <w:rPr>
                      <w:rFonts w:hint="default" w:ascii="Times New Roman" w:hAnsi="Times New Roman" w:cs="Times New Roman"/>
                      <w:color w:val="auto"/>
                      <w:szCs w:val="21"/>
                      <w:highlight w:val="none"/>
                    </w:rPr>
                    <w:t>座，L×B×H=</w:t>
                  </w:r>
                  <w:r>
                    <w:rPr>
                      <w:rFonts w:hint="eastAsia" w:cs="Times New Roman"/>
                      <w:color w:val="auto"/>
                      <w:szCs w:val="21"/>
                      <w:highlight w:val="none"/>
                      <w:lang w:val="en-US" w:eastAsia="zh-CN"/>
                    </w:rPr>
                    <w:t>9.7</w:t>
                  </w: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8.3</w:t>
                  </w:r>
                  <w:r>
                    <w:rPr>
                      <w:rFonts w:hint="default" w:ascii="Times New Roman" w:hAnsi="Times New Roman" w:cs="Times New Roman"/>
                      <w:color w:val="auto"/>
                      <w:szCs w:val="21"/>
                      <w:highlight w:val="none"/>
                    </w:rPr>
                    <w:t>×5.</w:t>
                  </w:r>
                  <w:r>
                    <w:rPr>
                      <w:rFonts w:hint="eastAsia" w:cs="Times New Roman"/>
                      <w:color w:val="auto"/>
                      <w:szCs w:val="21"/>
                      <w:highlight w:val="none"/>
                      <w:lang w:val="en-US" w:eastAsia="zh-CN"/>
                    </w:rPr>
                    <w:t>6</w:t>
                  </w:r>
                  <w:r>
                    <w:rPr>
                      <w:rFonts w:hint="default" w:ascii="Times New Roman" w:hAnsi="Times New Roman" w:cs="Times New Roman"/>
                      <w:color w:val="auto"/>
                      <w:szCs w:val="21"/>
                      <w:highlight w:val="none"/>
                    </w:rPr>
                    <w:t>m</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地埋式</w:t>
                  </w:r>
                  <w:r>
                    <w:rPr>
                      <w:rFonts w:hint="default" w:ascii="Times New Roman" w:hAnsi="Times New Roman" w:cs="Times New Roman"/>
                      <w:color w:val="auto"/>
                      <w:sz w:val="21"/>
                      <w:szCs w:val="21"/>
                      <w:highlight w:val="none"/>
                    </w:rPr>
                    <w:t>钢混结构</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恶臭、</w:t>
                  </w:r>
                  <w:r>
                    <w:rPr>
                      <w:rFonts w:hint="eastAsia" w:cs="Times New Roman"/>
                      <w:color w:val="auto"/>
                      <w:szCs w:val="21"/>
                      <w:highlight w:val="none"/>
                      <w:lang w:val="en-US" w:eastAsia="zh-CN"/>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eastAsia" w:ascii="Times New Roman" w:hAnsi="Times New Roman" w:cs="Times New Roman"/>
                      <w:b/>
                      <w:bCs/>
                      <w:color w:val="auto"/>
                      <w:szCs w:val="21"/>
                      <w:highlight w:val="none"/>
                      <w:lang w:val="en-US" w:eastAsia="zh-CN"/>
                    </w:rPr>
                    <w:t>厌氧</w:t>
                  </w:r>
                  <w:r>
                    <w:rPr>
                      <w:rFonts w:hint="default" w:ascii="Times New Roman" w:hAnsi="Times New Roman" w:cs="Times New Roman"/>
                      <w:b/>
                      <w:bCs/>
                      <w:color w:val="auto"/>
                      <w:szCs w:val="21"/>
                      <w:highlight w:val="none"/>
                    </w:rPr>
                    <w:t>池：</w:t>
                  </w:r>
                  <w:r>
                    <w:rPr>
                      <w:rFonts w:hint="default" w:ascii="Times New Roman" w:hAnsi="Times New Roman" w:cs="Times New Roman"/>
                      <w:color w:val="auto"/>
                      <w:szCs w:val="21"/>
                      <w:highlight w:val="none"/>
                    </w:rPr>
                    <w:t>1座，钢混结构</w:t>
                  </w:r>
                  <w:r>
                    <w:rPr>
                      <w:rFonts w:hint="eastAsia" w:ascii="Times New Roman" w:hAnsi="Times New Roman"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eastAsia" w:ascii="Times New Roman" w:hAnsi="Times New Roman" w:cs="Times New Roman"/>
                      <w:b/>
                      <w:bCs/>
                      <w:color w:val="auto"/>
                      <w:szCs w:val="21"/>
                      <w:highlight w:val="none"/>
                      <w:lang w:val="en-US" w:eastAsia="zh-CN"/>
                    </w:rPr>
                    <w:t>缺</w:t>
                  </w:r>
                  <w:r>
                    <w:rPr>
                      <w:rFonts w:hint="default" w:ascii="Times New Roman" w:hAnsi="Times New Roman" w:cs="Times New Roman"/>
                      <w:b/>
                      <w:bCs/>
                      <w:color w:val="auto"/>
                      <w:szCs w:val="21"/>
                      <w:highlight w:val="none"/>
                    </w:rPr>
                    <w:t>氧池：</w:t>
                  </w:r>
                  <w:r>
                    <w:rPr>
                      <w:rFonts w:hint="default" w:ascii="Times New Roman" w:hAnsi="Times New Roman" w:cs="Times New Roman"/>
                      <w:color w:val="auto"/>
                      <w:szCs w:val="21"/>
                      <w:highlight w:val="none"/>
                    </w:rPr>
                    <w:t>1座，钢混结构</w:t>
                  </w:r>
                  <w:r>
                    <w:rPr>
                      <w:rFonts w:hint="eastAsia" w:ascii="Times New Roman" w:hAnsi="Times New Roman"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
                      <w:bCs/>
                      <w:color w:val="auto"/>
                      <w:szCs w:val="21"/>
                      <w:highlight w:val="none"/>
                    </w:rPr>
                    <w:t>好氧池：</w:t>
                  </w:r>
                  <w:r>
                    <w:rPr>
                      <w:rFonts w:hint="default" w:ascii="Times New Roman" w:hAnsi="Times New Roman" w:cs="Times New Roman"/>
                      <w:color w:val="auto"/>
                      <w:szCs w:val="21"/>
                      <w:highlight w:val="none"/>
                    </w:rPr>
                    <w:t>1座，钢混结构</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default" w:ascii="Times New Roman" w:hAnsi="Times New Roman" w:eastAsia="宋体" w:cs="Times New Roman"/>
                      <w:b/>
                      <w:bCs/>
                      <w:color w:val="auto"/>
                      <w:szCs w:val="21"/>
                      <w:highlight w:val="none"/>
                      <w:lang w:val="en-US" w:eastAsia="zh-CN"/>
                    </w:rPr>
                  </w:pPr>
                  <w:r>
                    <w:rPr>
                      <w:rFonts w:hint="eastAsia" w:cs="Times New Roman"/>
                      <w:b/>
                      <w:bCs/>
                      <w:color w:val="auto"/>
                      <w:szCs w:val="21"/>
                      <w:highlight w:val="none"/>
                      <w:lang w:val="en-US" w:eastAsia="zh-CN"/>
                    </w:rPr>
                    <w:t>二沉池：</w:t>
                  </w:r>
                  <w:r>
                    <w:rPr>
                      <w:rFonts w:hint="eastAsia" w:cs="Times New Roman"/>
                      <w:b w:val="0"/>
                      <w:bCs w:val="0"/>
                      <w:color w:val="auto"/>
                      <w:szCs w:val="21"/>
                      <w:highlight w:val="none"/>
                      <w:lang w:val="en-US" w:eastAsia="zh-CN"/>
                    </w:rPr>
                    <w:t>1座，</w:t>
                  </w:r>
                  <w:r>
                    <w:rPr>
                      <w:rFonts w:hint="default" w:ascii="Times New Roman" w:hAnsi="Times New Roman" w:cs="Times New Roman"/>
                      <w:color w:val="auto"/>
                      <w:szCs w:val="21"/>
                      <w:highlight w:val="none"/>
                    </w:rPr>
                    <w:t>地埋式钢混结构</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default" w:cs="Times New Roman"/>
                      <w:b/>
                      <w:bCs/>
                      <w:color w:val="auto"/>
                      <w:szCs w:val="21"/>
                      <w:highlight w:val="none"/>
                      <w:lang w:val="en-US" w:eastAsia="zh-CN"/>
                    </w:rPr>
                  </w:pPr>
                  <w:r>
                    <w:rPr>
                      <w:rFonts w:hint="eastAsia" w:cs="Times New Roman"/>
                      <w:b/>
                      <w:bCs/>
                      <w:color w:val="auto"/>
                      <w:szCs w:val="21"/>
                      <w:highlight w:val="none"/>
                      <w:lang w:val="en-US" w:eastAsia="zh-CN"/>
                    </w:rPr>
                    <w:t>消毒池：</w:t>
                  </w:r>
                  <w:r>
                    <w:rPr>
                      <w:rFonts w:hint="eastAsia" w:cs="Times New Roman"/>
                      <w:b w:val="0"/>
                      <w:bCs w:val="0"/>
                      <w:color w:val="auto"/>
                      <w:szCs w:val="21"/>
                      <w:highlight w:val="none"/>
                      <w:lang w:val="en-US" w:eastAsia="zh-CN"/>
                    </w:rPr>
                    <w:t>1座，</w:t>
                  </w:r>
                  <w:r>
                    <w:rPr>
                      <w:rFonts w:hint="default" w:ascii="Times New Roman" w:hAnsi="Times New Roman" w:cs="Times New Roman"/>
                      <w:color w:val="auto"/>
                      <w:szCs w:val="21"/>
                      <w:highlight w:val="none"/>
                    </w:rPr>
                    <w:t>地埋式钢混结构</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恶臭、噪声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default" w:cs="Times New Roman"/>
                      <w:b/>
                      <w:bCs/>
                      <w:color w:val="auto"/>
                      <w:szCs w:val="21"/>
                      <w:highlight w:val="none"/>
                      <w:lang w:val="en-US" w:eastAsia="zh-CN"/>
                    </w:rPr>
                  </w:pPr>
                  <w:r>
                    <w:rPr>
                      <w:rFonts w:hint="eastAsia" w:cs="Times New Roman"/>
                      <w:b/>
                      <w:bCs/>
                      <w:color w:val="auto"/>
                      <w:szCs w:val="21"/>
                      <w:highlight w:val="none"/>
                      <w:lang w:val="en-US" w:eastAsia="zh-CN"/>
                    </w:rPr>
                    <w:t>清水池：</w:t>
                  </w:r>
                  <w:r>
                    <w:rPr>
                      <w:rFonts w:hint="eastAsia" w:cs="Times New Roman"/>
                      <w:b w:val="0"/>
                      <w:bCs w:val="0"/>
                      <w:color w:val="auto"/>
                      <w:szCs w:val="21"/>
                      <w:highlight w:val="none"/>
                      <w:lang w:val="en-US" w:eastAsia="zh-CN"/>
                    </w:rPr>
                    <w:t>1座，</w:t>
                  </w:r>
                  <w:r>
                    <w:rPr>
                      <w:rFonts w:hint="default" w:ascii="Times New Roman" w:hAnsi="Times New Roman" w:cs="Times New Roman"/>
                      <w:color w:val="auto"/>
                      <w:szCs w:val="21"/>
                      <w:highlight w:val="none"/>
                    </w:rPr>
                    <w:t>地埋式钢混结构</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default" w:ascii="Times New Roman" w:hAnsi="Times New Roman" w:cs="Times New Roman"/>
                      <w:color w:val="auto"/>
                      <w:szCs w:val="21"/>
                      <w:highlight w:val="none"/>
                    </w:rPr>
                  </w:pPr>
                  <w:r>
                    <w:rPr>
                      <w:rFonts w:hint="default" w:ascii="Times New Roman" w:hAnsi="Times New Roman" w:cs="Times New Roman"/>
                      <w:b/>
                      <w:bCs/>
                      <w:color w:val="auto"/>
                      <w:szCs w:val="21"/>
                      <w:highlight w:val="none"/>
                    </w:rPr>
                    <w:t>巴士计量槽：</w:t>
                  </w:r>
                  <w:r>
                    <w:rPr>
                      <w:rFonts w:hint="default" w:ascii="Times New Roman" w:hAnsi="Times New Roman" w:cs="Times New Roman"/>
                      <w:color w:val="auto"/>
                      <w:szCs w:val="21"/>
                      <w:highlight w:val="none"/>
                    </w:rPr>
                    <w:t>1座，L×B×H=</w:t>
                  </w:r>
                  <w:r>
                    <w:rPr>
                      <w:rFonts w:hint="eastAsia" w:cs="Times New Roman"/>
                      <w:color w:val="auto"/>
                      <w:szCs w:val="21"/>
                      <w:highlight w:val="none"/>
                      <w:lang w:val="en-US" w:eastAsia="zh-CN"/>
                    </w:rPr>
                    <w:t>8.2</w:t>
                  </w: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0.75</w:t>
                  </w: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0.8</w:t>
                  </w:r>
                  <w:r>
                    <w:rPr>
                      <w:rFonts w:hint="default" w:ascii="Times New Roman" w:hAnsi="Times New Roman" w:cs="Times New Roman"/>
                      <w:color w:val="auto"/>
                      <w:szCs w:val="21"/>
                      <w:highlight w:val="none"/>
                    </w:rPr>
                    <w:t>m</w:t>
                  </w:r>
                  <w:r>
                    <w:rPr>
                      <w:rFonts w:hint="eastAsia" w:cs="Times New Roman"/>
                      <w:color w:val="auto"/>
                      <w:szCs w:val="21"/>
                      <w:highlight w:val="none"/>
                      <w:lang w:eastAsia="zh-CN"/>
                    </w:rPr>
                    <w:t>，</w:t>
                  </w:r>
                  <w:r>
                    <w:rPr>
                      <w:rFonts w:hint="eastAsia" w:cs="Times New Roman"/>
                      <w:color w:val="auto"/>
                      <w:szCs w:val="21"/>
                      <w:highlight w:val="none"/>
                      <w:lang w:val="en-US" w:eastAsia="zh-CN"/>
                    </w:rPr>
                    <w:t>砖混结构。</w:t>
                  </w:r>
                </w:p>
              </w:tc>
              <w:tc>
                <w:tcPr>
                  <w:tcW w:w="998" w:type="pct"/>
                  <w:vAlign w:val="center"/>
                </w:tcPr>
                <w:p>
                  <w:pPr>
                    <w:pStyle w:val="27"/>
                    <w:pageBreakBefore w:val="0"/>
                    <w:kinsoku/>
                    <w:wordWrap/>
                    <w:bidi w:val="0"/>
                    <w:spacing w:after="0"/>
                    <w:ind w:left="0" w:leftChars="0" w:right="0" w:firstLine="0" w:firstLineChars="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keepNext w:val="0"/>
                    <w:keepLines w:val="0"/>
                    <w:pageBreakBefore w:val="0"/>
                    <w:tabs>
                      <w:tab w:val="left" w:pos="555"/>
                    </w:tabs>
                    <w:kinsoku/>
                    <w:wordWrap/>
                    <w:overflowPunct/>
                    <w:topLinePunct w:val="0"/>
                    <w:bidi w:val="0"/>
                    <w:snapToGrid w:val="0"/>
                    <w:ind w:left="0" w:leftChars="0" w:right="0"/>
                    <w:jc w:val="both"/>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在线监测间（进</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b/>
                      <w:bCs/>
                      <w:color w:val="auto"/>
                      <w:sz w:val="21"/>
                      <w:szCs w:val="21"/>
                      <w:highlight w:val="none"/>
                      <w:lang w:val="en-US" w:eastAsia="zh-CN"/>
                    </w:rPr>
                    <w:t>出</w:t>
                  </w:r>
                  <w:r>
                    <w:rPr>
                      <w:rFonts w:hint="default" w:ascii="Times New Roman" w:hAnsi="Times New Roman" w:cs="Times New Roman"/>
                      <w:b/>
                      <w:bCs/>
                      <w:color w:val="auto"/>
                      <w:sz w:val="21"/>
                      <w:szCs w:val="21"/>
                      <w:highlight w:val="none"/>
                    </w:rPr>
                    <w:t>水）：</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占地面积约15m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，位于综合楼1楼。设置有</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台进水在线监测设备、</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台出水在线监测设备，在线监测因子为</w:t>
                  </w:r>
                  <w:r>
                    <w:rPr>
                      <w:rFonts w:hint="eastAsia" w:cs="Times New Roman"/>
                      <w:color w:val="auto"/>
                      <w:sz w:val="21"/>
                      <w:szCs w:val="21"/>
                      <w:highlight w:val="none"/>
                      <w:lang w:val="en-US" w:eastAsia="zh-CN"/>
                    </w:rPr>
                    <w:t>水温、流量、pH、</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default" w:ascii="Times New Roman" w:hAnsi="Times New Roman" w:cs="Times New Roman"/>
                      <w:color w:val="auto"/>
                      <w:sz w:val="21"/>
                      <w:szCs w:val="21"/>
                      <w:highlight w:val="none"/>
                      <w:lang w:eastAsia="zh-CN" w:bidi="ar"/>
                    </w:rPr>
                    <w:t>，</w:t>
                  </w:r>
                  <w:r>
                    <w:rPr>
                      <w:rFonts w:hint="default" w:ascii="Times New Roman" w:hAnsi="Times New Roman" w:cs="Times New Roman"/>
                      <w:color w:val="auto"/>
                      <w:sz w:val="21"/>
                      <w:szCs w:val="21"/>
                      <w:highlight w:val="none"/>
                      <w:lang w:eastAsia="zh-CN"/>
                    </w:rPr>
                    <w:t>实时云上传智慧管理平台。</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在线监测废液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污泥堆棚：</w:t>
                  </w:r>
                  <w:r>
                    <w:rPr>
                      <w:rFonts w:hint="default" w:ascii="Times New Roman" w:hAnsi="Times New Roman" w:cs="Times New Roman"/>
                      <w:color w:val="auto"/>
                      <w:sz w:val="21"/>
                      <w:szCs w:val="21"/>
                      <w:highlight w:val="none"/>
                      <w:lang w:val="en-US" w:eastAsia="zh-CN"/>
                    </w:rPr>
                    <w:t>1间，L×B×H=4.5×6.0×6.0m，设置有彩钢瓦棚。</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恶臭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vertAlign w:val="baseline"/>
                      <w:lang w:val="en-US" w:eastAsia="zh-CN" w:bidi="ar-SA"/>
                    </w:rPr>
                  </w:pPr>
                  <w:r>
                    <w:rPr>
                      <w:rFonts w:hint="default" w:ascii="Times New Roman" w:hAnsi="Times New Roman" w:cs="Times New Roman"/>
                      <w:b/>
                      <w:bCs/>
                      <w:color w:val="auto"/>
                      <w:sz w:val="21"/>
                      <w:szCs w:val="21"/>
                      <w:highlight w:val="none"/>
                      <w:lang w:val="en-US" w:eastAsia="zh-CN"/>
                    </w:rPr>
                    <w:t>污泥脱水机房：</w:t>
                  </w:r>
                  <w:r>
                    <w:rPr>
                      <w:rFonts w:hint="default" w:ascii="Times New Roman" w:hAnsi="Times New Roman" w:cs="Times New Roman"/>
                      <w:b w:val="0"/>
                      <w:bCs w:val="0"/>
                      <w:color w:val="auto"/>
                      <w:sz w:val="21"/>
                      <w:szCs w:val="21"/>
                      <w:highlight w:val="none"/>
                      <w:lang w:val="en-US" w:eastAsia="zh-CN"/>
                    </w:rPr>
                    <w:t>1间，占地面积约20m</w:t>
                  </w:r>
                  <w:r>
                    <w:rPr>
                      <w:rFonts w:hint="default" w:ascii="Times New Roman" w:hAnsi="Times New Roman" w:cs="Times New Roman"/>
                      <w:b w:val="0"/>
                      <w:bCs w:val="0"/>
                      <w:color w:val="auto"/>
                      <w:sz w:val="21"/>
                      <w:szCs w:val="21"/>
                      <w:highlight w:val="none"/>
                      <w:vertAlign w:val="superscript"/>
                      <w:lang w:val="en-US" w:eastAsia="zh-CN"/>
                    </w:rPr>
                    <w:t>2</w:t>
                  </w:r>
                  <w:r>
                    <w:rPr>
                      <w:rFonts w:hint="default" w:ascii="Times New Roman" w:hAnsi="Times New Roman" w:cs="Times New Roman"/>
                      <w:b w:val="0"/>
                      <w:bCs w:val="0"/>
                      <w:color w:val="auto"/>
                      <w:sz w:val="21"/>
                      <w:szCs w:val="21"/>
                      <w:highlight w:val="none"/>
                      <w:vertAlign w:val="baseline"/>
                      <w:lang w:val="en-US" w:eastAsia="zh-CN"/>
                    </w:rPr>
                    <w:t>，设置有1台KTDL-131型号叠螺式污泥脱水机。</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恶臭、噪声、污泥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restar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辅助</w:t>
                  </w:r>
                </w:p>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工程</w:t>
                  </w: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配电</w:t>
                  </w:r>
                  <w:r>
                    <w:rPr>
                      <w:rFonts w:hint="default" w:ascii="Times New Roman" w:hAnsi="Times New Roman" w:cs="Times New Roman"/>
                      <w:b/>
                      <w:bCs/>
                      <w:color w:val="auto"/>
                      <w:sz w:val="21"/>
                      <w:szCs w:val="21"/>
                      <w:highlight w:val="none"/>
                      <w:lang w:val="en-US" w:eastAsia="zh-CN"/>
                    </w:rPr>
                    <w:t>房</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占地面积约10m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，位于综合楼西侧。</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风机房：</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占地面积约12m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内设螺杆风机，位于综合楼西侧。</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rPr>
                    <w:t>化验分析室：</w:t>
                  </w:r>
                  <w:r>
                    <w:rPr>
                      <w:rFonts w:hint="default" w:ascii="Times New Roman" w:hAnsi="Times New Roman" w:cs="Times New Roman"/>
                      <w:color w:val="auto"/>
                      <w:sz w:val="21"/>
                      <w:szCs w:val="21"/>
                      <w:highlight w:val="none"/>
                      <w:lang w:val="en-US" w:eastAsia="zh-CN"/>
                    </w:rPr>
                    <w:t>本项目废水例行监测样品送至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的化验分析室进行实验分析。本项目不单独设置化验分析室。</w:t>
                  </w:r>
                </w:p>
              </w:tc>
              <w:tc>
                <w:tcPr>
                  <w:tcW w:w="998" w:type="pct"/>
                  <w:vAlign w:val="center"/>
                </w:tcPr>
                <w:p>
                  <w:pPr>
                    <w:pStyle w:val="27"/>
                    <w:pageBreakBefore w:val="0"/>
                    <w:kinsoku/>
                    <w:wordWrap/>
                    <w:bidi w:val="0"/>
                    <w:spacing w:after="0"/>
                    <w:ind w:left="0" w:leftChars="0" w:right="0" w:firstLine="0" w:firstLineChars="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机修车间：</w:t>
                  </w:r>
                  <w:r>
                    <w:rPr>
                      <w:rFonts w:hint="default" w:ascii="Times New Roman" w:hAnsi="Times New Roman" w:cs="Times New Roman"/>
                      <w:b w:val="0"/>
                      <w:bCs w:val="0"/>
                      <w:color w:val="auto"/>
                      <w:sz w:val="21"/>
                      <w:szCs w:val="21"/>
                      <w:highlight w:val="none"/>
                      <w:lang w:val="en-US" w:eastAsia="zh-CN"/>
                    </w:rPr>
                    <w:t>本项目设备维修送至</w:t>
                  </w:r>
                  <w:r>
                    <w:rPr>
                      <w:rFonts w:hint="default" w:ascii="Times New Roman" w:hAnsi="Times New Roman" w:eastAsia="宋体" w:cs="Times New Roman"/>
                      <w:i w:val="0"/>
                      <w:iCs w:val="0"/>
                      <w:caps w:val="0"/>
                      <w:color w:val="auto"/>
                      <w:spacing w:val="0"/>
                      <w:sz w:val="21"/>
                      <w:szCs w:val="21"/>
                      <w:shd w:val="clear" w:fill="FFFFFF"/>
                    </w:rPr>
                    <w:t>宣汉县城市生活污水处理厂</w:t>
                  </w:r>
                  <w:r>
                    <w:rPr>
                      <w:rFonts w:hint="default" w:ascii="Times New Roman" w:hAnsi="Times New Roman" w:eastAsia="宋体" w:cs="Times New Roman"/>
                      <w:i w:val="0"/>
                      <w:iCs w:val="0"/>
                      <w:caps w:val="0"/>
                      <w:color w:val="auto"/>
                      <w:spacing w:val="0"/>
                      <w:sz w:val="21"/>
                      <w:szCs w:val="21"/>
                      <w:shd w:val="clear" w:fill="FFFFFF"/>
                      <w:lang w:val="en-US" w:eastAsia="zh-CN"/>
                    </w:rPr>
                    <w:t>的机修车间进行维修。本项目不单独设置</w:t>
                  </w:r>
                  <w:r>
                    <w:rPr>
                      <w:rFonts w:hint="default" w:ascii="Times New Roman" w:hAnsi="Times New Roman" w:cs="Times New Roman"/>
                      <w:b w:val="0"/>
                      <w:bCs w:val="0"/>
                      <w:color w:val="auto"/>
                      <w:sz w:val="21"/>
                      <w:szCs w:val="21"/>
                      <w:highlight w:val="none"/>
                      <w:lang w:val="en-US" w:eastAsia="zh-CN"/>
                    </w:rPr>
                    <w:t>机修车间。</w:t>
                  </w:r>
                </w:p>
              </w:tc>
              <w:tc>
                <w:tcPr>
                  <w:tcW w:w="998" w:type="pct"/>
                  <w:vAlign w:val="center"/>
                </w:tcPr>
                <w:p>
                  <w:pPr>
                    <w:pStyle w:val="27"/>
                    <w:pageBreakBefore w:val="0"/>
                    <w:kinsoku/>
                    <w:wordWrap/>
                    <w:bidi w:val="0"/>
                    <w:spacing w:after="0"/>
                    <w:ind w:left="0" w:leftChars="0" w:right="0" w:firstLine="0" w:firstLineChars="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restar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办公生活设施</w:t>
                  </w: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门卫室</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1间，</w:t>
                  </w:r>
                  <w:r>
                    <w:rPr>
                      <w:rFonts w:hint="default" w:ascii="Times New Roman" w:hAnsi="Times New Roman" w:cs="Times New Roman"/>
                      <w:color w:val="auto"/>
                      <w:sz w:val="21"/>
                      <w:szCs w:val="21"/>
                      <w:highlight w:val="none"/>
                      <w:lang w:val="en-US" w:eastAsia="zh-CN"/>
                    </w:rPr>
                    <w:t>占地面积约8m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，位于厂区东南侧。</w:t>
                  </w:r>
                </w:p>
              </w:tc>
              <w:tc>
                <w:tcPr>
                  <w:tcW w:w="998" w:type="pct"/>
                  <w:vAlign w:val="center"/>
                </w:tcPr>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生活垃圾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line="240" w:lineRule="auto"/>
                    <w:ind w:left="0" w:leftChars="0" w:right="0" w:rightChars="0" w:firstLine="0" w:firstLineChars="0"/>
                    <w:jc w:val="both"/>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
                      <w:bCs/>
                      <w:color w:val="auto"/>
                      <w:sz w:val="21"/>
                      <w:szCs w:val="21"/>
                      <w:highlight w:val="none"/>
                      <w:lang w:val="en-US" w:eastAsia="zh-CN"/>
                    </w:rPr>
                    <w:t>综合楼</w:t>
                  </w:r>
                  <w:r>
                    <w:rPr>
                      <w:rFonts w:hint="default" w:ascii="Times New Roman" w:hAnsi="Times New Roman" w:cs="Times New Roman"/>
                      <w:b/>
                      <w:bCs/>
                      <w:color w:val="auto"/>
                      <w:sz w:val="21"/>
                      <w:szCs w:val="21"/>
                      <w:highlight w:val="none"/>
                    </w:rPr>
                    <w:t>：</w:t>
                  </w:r>
                  <w:r>
                    <w:rPr>
                      <w:rFonts w:hint="default" w:ascii="Times New Roman" w:hAnsi="Times New Roman" w:cs="Times New Roman"/>
                      <w:color w:val="auto"/>
                      <w:sz w:val="21"/>
                      <w:szCs w:val="21"/>
                      <w:highlight w:val="none"/>
                    </w:rPr>
                    <w:t>1</w:t>
                  </w:r>
                  <w:r>
                    <w:rPr>
                      <w:rFonts w:hint="default" w:ascii="Times New Roman" w:hAnsi="Times New Roman" w:cs="Times New Roman"/>
                      <w:color w:val="auto"/>
                      <w:sz w:val="21"/>
                      <w:szCs w:val="21"/>
                      <w:highlight w:val="none"/>
                      <w:lang w:val="en-US" w:eastAsia="zh-CN"/>
                    </w:rPr>
                    <w:t>栋</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2F，占地面积约192m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lang w:val="en-US" w:eastAsia="zh-CN"/>
                    </w:rPr>
                    <w:t>，位于厂区南侧，内设有办公室、加药间、在线监测间、卫生间等。</w:t>
                  </w:r>
                </w:p>
              </w:tc>
              <w:tc>
                <w:tcPr>
                  <w:tcW w:w="998" w:type="pct"/>
                  <w:vAlign w:val="center"/>
                </w:tcPr>
                <w:p>
                  <w:pPr>
                    <w:pStyle w:val="27"/>
                    <w:pageBreakBefore w:val="0"/>
                    <w:kinsoku/>
                    <w:wordWrap/>
                    <w:bidi w:val="0"/>
                    <w:spacing w:after="0" w:line="240" w:lineRule="auto"/>
                    <w:ind w:left="0" w:leftChars="0" w:right="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生活垃圾</w:t>
                  </w:r>
                </w:p>
                <w:p>
                  <w:pPr>
                    <w:pStyle w:val="27"/>
                    <w:pageBreakBefore w:val="0"/>
                    <w:kinsoku/>
                    <w:wordWrap/>
                    <w:bidi w:val="0"/>
                    <w:spacing w:after="0" w:line="240" w:lineRule="auto"/>
                    <w:ind w:left="0" w:leftChars="0" w:right="0" w:rightChars="0"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生活污水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restar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公用</w:t>
                  </w:r>
                </w:p>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工程</w:t>
                  </w: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
                      <w:bCs/>
                      <w:color w:val="auto"/>
                      <w:szCs w:val="21"/>
                      <w:highlight w:val="none"/>
                    </w:rPr>
                    <w:t>排水：</w:t>
                  </w:r>
                  <w:r>
                    <w:rPr>
                      <w:rFonts w:hint="default" w:ascii="Times New Roman" w:hAnsi="Times New Roman" w:cs="Times New Roman"/>
                      <w:color w:val="auto"/>
                      <w:szCs w:val="21"/>
                      <w:highlight w:val="none"/>
                    </w:rPr>
                    <w:t>雨污分流制</w:t>
                  </w:r>
                  <w:r>
                    <w:rPr>
                      <w:rFonts w:hint="eastAsia" w:cs="Times New Roman"/>
                      <w:color w:val="auto"/>
                      <w:szCs w:val="21"/>
                      <w:highlight w:val="none"/>
                      <w:lang w:eastAsia="zh-CN"/>
                    </w:rPr>
                    <w:t>。</w:t>
                  </w:r>
                </w:p>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雨水经厂区雨水管网收集后外排厂外河流</w:t>
                  </w:r>
                  <w:r>
                    <w:rPr>
                      <w:rFonts w:hint="eastAsia" w:cs="Times New Roman"/>
                      <w:color w:val="auto"/>
                      <w:szCs w:val="21"/>
                      <w:highlight w:val="none"/>
                      <w:lang w:eastAsia="zh-CN"/>
                    </w:rPr>
                    <w:t>。</w:t>
                  </w:r>
                </w:p>
                <w:p>
                  <w:pPr>
                    <w:pStyle w:val="27"/>
                    <w:pageBreakBefore w:val="0"/>
                    <w:kinsoku/>
                    <w:wordWrap/>
                    <w:bidi w:val="0"/>
                    <w:spacing w:after="0"/>
                    <w:ind w:left="0" w:leftChars="0" w:right="0" w:firstLine="0" w:firstLineChars="0"/>
                    <w:jc w:val="both"/>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厂内生活污水、生产废水由各污水管道收集后排入格栅调节池与进厂生活污水混合一并处理后达标排放。</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
                      <w:bCs/>
                      <w:color w:val="auto"/>
                      <w:szCs w:val="21"/>
                      <w:highlight w:val="none"/>
                    </w:rPr>
                    <w:t>给水：</w:t>
                  </w:r>
                  <w:r>
                    <w:rPr>
                      <w:rFonts w:hint="eastAsia" w:cs="Times New Roman"/>
                      <w:color w:val="auto"/>
                      <w:szCs w:val="21"/>
                      <w:highlight w:val="none"/>
                      <w:lang w:val="en-US" w:eastAsia="zh-CN"/>
                    </w:rPr>
                    <w:t>采用井水</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3487" w:type="pct"/>
                  <w:gridSpan w:val="3"/>
                  <w:vAlign w:val="center"/>
                </w:tcPr>
                <w:p>
                  <w:pPr>
                    <w:pStyle w:val="27"/>
                    <w:pageBreakBefore w:val="0"/>
                    <w:kinsoku/>
                    <w:wordWrap/>
                    <w:bidi w:val="0"/>
                    <w:spacing w:after="0"/>
                    <w:ind w:left="0" w:leftChars="0" w:right="0" w:firstLine="0" w:firstLineChars="0"/>
                    <w:jc w:val="both"/>
                    <w:rPr>
                      <w:rFonts w:hint="default" w:ascii="Times New Roman" w:hAnsi="Times New Roman" w:cs="Times New Roman"/>
                      <w:color w:val="auto"/>
                      <w:szCs w:val="21"/>
                      <w:highlight w:val="none"/>
                    </w:rPr>
                  </w:pPr>
                  <w:r>
                    <w:rPr>
                      <w:rFonts w:hint="default" w:ascii="Times New Roman" w:hAnsi="Times New Roman" w:cs="Times New Roman"/>
                      <w:b/>
                      <w:bCs/>
                      <w:color w:val="auto"/>
                      <w:szCs w:val="21"/>
                      <w:highlight w:val="none"/>
                    </w:rPr>
                    <w:t>供电：</w:t>
                  </w:r>
                  <w:r>
                    <w:rPr>
                      <w:rFonts w:hint="default" w:ascii="Times New Roman" w:hAnsi="Times New Roman" w:cs="Times New Roman"/>
                      <w:color w:val="auto"/>
                      <w:szCs w:val="21"/>
                      <w:highlight w:val="none"/>
                    </w:rPr>
                    <w:t>乡镇供电</w:t>
                  </w:r>
                  <w:r>
                    <w:rPr>
                      <w:rFonts w:hint="eastAsia" w:cs="Times New Roman"/>
                      <w:color w:val="auto"/>
                      <w:szCs w:val="21"/>
                      <w:highlight w:val="none"/>
                      <w:lang w:eastAsia="zh-CN"/>
                    </w:rPr>
                    <w:t>，</w:t>
                  </w:r>
                  <w:r>
                    <w:rPr>
                      <w:rFonts w:hint="default" w:ascii="Times New Roman" w:hAnsi="Times New Roman" w:cs="Times New Roman"/>
                      <w:color w:val="auto"/>
                      <w:sz w:val="21"/>
                      <w:szCs w:val="21"/>
                      <w:highlight w:val="none"/>
                      <w:lang w:val="en-US" w:eastAsia="zh-CN"/>
                    </w:rPr>
                    <w:t>采用双电源</w:t>
                  </w:r>
                  <w:r>
                    <w:rPr>
                      <w:rFonts w:hint="default" w:ascii="Times New Roman" w:hAnsi="Times New Roman" w:cs="Times New Roman"/>
                      <w:color w:val="auto"/>
                      <w:sz w:val="21"/>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仓储及其他</w:t>
                  </w:r>
                </w:p>
              </w:tc>
              <w:tc>
                <w:tcPr>
                  <w:tcW w:w="3487" w:type="pct"/>
                  <w:gridSpan w:val="3"/>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
                      <w:bCs/>
                      <w:color w:val="auto"/>
                      <w:szCs w:val="21"/>
                      <w:highlight w:val="none"/>
                    </w:rPr>
                    <w:t>污水处理药剂：</w:t>
                  </w:r>
                  <w:r>
                    <w:rPr>
                      <w:rFonts w:hint="default" w:ascii="Times New Roman" w:hAnsi="Times New Roman" w:cs="Times New Roman"/>
                      <w:color w:val="auto"/>
                      <w:szCs w:val="21"/>
                      <w:highlight w:val="none"/>
                    </w:rPr>
                    <w:t>污水处理药剂位于</w:t>
                  </w:r>
                  <w:r>
                    <w:rPr>
                      <w:rFonts w:hint="eastAsia" w:cs="Times New Roman"/>
                      <w:color w:val="auto"/>
                      <w:szCs w:val="21"/>
                      <w:highlight w:val="none"/>
                      <w:lang w:val="en-US" w:eastAsia="zh-CN"/>
                    </w:rPr>
                    <w:t>污泥</w:t>
                  </w:r>
                  <w:r>
                    <w:rPr>
                      <w:rFonts w:hint="default" w:ascii="Times New Roman" w:hAnsi="Times New Roman" w:cs="Times New Roman"/>
                      <w:color w:val="auto"/>
                      <w:szCs w:val="21"/>
                      <w:highlight w:val="none"/>
                    </w:rPr>
                    <w:t>脱水</w:t>
                  </w:r>
                  <w:r>
                    <w:rPr>
                      <w:rFonts w:hint="eastAsia" w:cs="Times New Roman"/>
                      <w:color w:val="auto"/>
                      <w:szCs w:val="21"/>
                      <w:highlight w:val="none"/>
                      <w:lang w:val="en-US" w:eastAsia="zh-CN"/>
                    </w:rPr>
                    <w:t>机房</w:t>
                  </w:r>
                  <w:r>
                    <w:rPr>
                      <w:rFonts w:hint="default" w:ascii="Times New Roman" w:hAnsi="Times New Roman" w:cs="Times New Roman"/>
                      <w:color w:val="auto"/>
                      <w:szCs w:val="21"/>
                      <w:highlight w:val="none"/>
                    </w:rPr>
                    <w:t>内，并进行分区堆放</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环境风险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restar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环保</w:t>
                  </w:r>
                </w:p>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工程</w:t>
                  </w: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废气治理</w:t>
                  </w:r>
                </w:p>
              </w:tc>
              <w:tc>
                <w:tcPr>
                  <w:tcW w:w="3079" w:type="pct"/>
                  <w:gridSpan w:val="2"/>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以格栅调节池、</w:t>
                  </w:r>
                  <w:r>
                    <w:rPr>
                      <w:rFonts w:hint="eastAsia" w:cs="Times New Roman"/>
                      <w:color w:val="auto"/>
                      <w:szCs w:val="21"/>
                      <w:highlight w:val="none"/>
                      <w:lang w:val="en-US" w:eastAsia="zh-CN"/>
                    </w:rPr>
                    <w:t>厌氧池、缺氧池、</w:t>
                  </w:r>
                  <w:r>
                    <w:rPr>
                      <w:rFonts w:hint="default" w:ascii="Times New Roman" w:hAnsi="Times New Roman" w:cs="Times New Roman"/>
                      <w:color w:val="auto"/>
                      <w:szCs w:val="21"/>
                      <w:highlight w:val="none"/>
                    </w:rPr>
                    <w:t>好氧池、</w:t>
                  </w:r>
                  <w:r>
                    <w:rPr>
                      <w:rFonts w:hint="eastAsia" w:cs="Times New Roman"/>
                      <w:color w:val="auto"/>
                      <w:szCs w:val="21"/>
                      <w:highlight w:val="none"/>
                      <w:lang w:val="en-US" w:eastAsia="zh-CN"/>
                    </w:rPr>
                    <w:t>二沉池</w:t>
                  </w:r>
                  <w:r>
                    <w:rPr>
                      <w:rFonts w:hint="default" w:ascii="Times New Roman" w:hAnsi="Times New Roman" w:cs="Times New Roman"/>
                      <w:color w:val="auto"/>
                      <w:szCs w:val="21"/>
                      <w:highlight w:val="none"/>
                    </w:rPr>
                    <w:t>等恶臭单元为起点划</w:t>
                  </w:r>
                  <w:r>
                    <w:rPr>
                      <w:rFonts w:hint="eastAsia" w:cs="Times New Roman"/>
                      <w:color w:val="auto"/>
                      <w:szCs w:val="21"/>
                      <w:highlight w:val="none"/>
                      <w:lang w:val="en-US" w:eastAsia="zh-CN"/>
                    </w:rPr>
                    <w:t>5</w:t>
                  </w:r>
                  <w:r>
                    <w:rPr>
                      <w:rFonts w:hint="default" w:ascii="Times New Roman" w:hAnsi="Times New Roman" w:cs="Times New Roman"/>
                      <w:color w:val="auto"/>
                      <w:szCs w:val="21"/>
                      <w:highlight w:val="none"/>
                    </w:rPr>
                    <w:t>0m的卫生防护距离；污水处理厂设置绿化隔离带</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废水治理</w:t>
                  </w:r>
                </w:p>
              </w:tc>
              <w:tc>
                <w:tcPr>
                  <w:tcW w:w="3079" w:type="pct"/>
                  <w:gridSpan w:val="2"/>
                  <w:vAlign w:val="center"/>
                </w:tcPr>
                <w:p>
                  <w:pPr>
                    <w:pStyle w:val="27"/>
                    <w:pageBreakBefore w:val="0"/>
                    <w:kinsoku/>
                    <w:wordWrap/>
                    <w:bidi w:val="0"/>
                    <w:spacing w:after="0"/>
                    <w:ind w:left="0" w:leftChars="0" w:right="0" w:firstLine="0" w:firstLineChars="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bCs/>
                      <w:color w:val="auto"/>
                      <w:szCs w:val="21"/>
                      <w:highlight w:val="none"/>
                    </w:rPr>
                    <w:t>厂区生活污水和生产废水经收集后排入格栅调节池与城镇生活污水一并处理后依托现有排放口排放；</w:t>
                  </w:r>
                  <w:r>
                    <w:rPr>
                      <w:rFonts w:hint="eastAsia" w:cs="Times New Roman"/>
                      <w:bCs/>
                      <w:color w:val="auto"/>
                      <w:szCs w:val="21"/>
                      <w:highlight w:val="none"/>
                      <w:lang w:val="en-US" w:eastAsia="zh-CN"/>
                    </w:rPr>
                    <w:t>进出水</w:t>
                  </w:r>
                  <w:r>
                    <w:rPr>
                      <w:rFonts w:hint="default" w:ascii="Times New Roman" w:hAnsi="Times New Roman" w:cs="Times New Roman"/>
                      <w:bCs/>
                      <w:color w:val="auto"/>
                      <w:szCs w:val="21"/>
                      <w:highlight w:val="none"/>
                    </w:rPr>
                    <w:t>配备</w:t>
                  </w:r>
                  <w:r>
                    <w:rPr>
                      <w:rFonts w:hint="eastAsia" w:cs="Times New Roman"/>
                      <w:color w:val="auto"/>
                      <w:sz w:val="21"/>
                      <w:szCs w:val="21"/>
                      <w:highlight w:val="none"/>
                      <w:lang w:val="en-US" w:eastAsia="zh-CN"/>
                    </w:rPr>
                    <w:t>水温、流量、pH、</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default" w:ascii="Times New Roman" w:hAnsi="Times New Roman" w:cs="Times New Roman"/>
                      <w:bCs/>
                      <w:color w:val="auto"/>
                      <w:szCs w:val="21"/>
                      <w:highlight w:val="none"/>
                    </w:rPr>
                    <w:t>在线监测设备</w:t>
                  </w:r>
                  <w:r>
                    <w:rPr>
                      <w:rFonts w:hint="eastAsia" w:cs="Times New Roman"/>
                      <w:bCs/>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危废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噪声治理</w:t>
                  </w:r>
                </w:p>
              </w:tc>
              <w:tc>
                <w:tcPr>
                  <w:tcW w:w="3079" w:type="pct"/>
                  <w:gridSpan w:val="2"/>
                  <w:vAlign w:val="center"/>
                </w:tcPr>
                <w:p>
                  <w:pPr>
                    <w:pageBreakBefore w:val="0"/>
                    <w:kinsoku/>
                    <w:wordWrap/>
                    <w:bidi w:val="0"/>
                    <w:ind w:left="0" w:leftChars="0" w:right="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选用低噪声设备；各类污水泵采用潜水泵，噪声源位于液面以下；高噪声设备置于单独的房间内，安装设备减震器，加强管理，通过隔声和距离衰减使噪声达标</w:t>
                  </w:r>
                  <w:r>
                    <w:rPr>
                      <w:rFonts w:hint="eastAsia" w:cs="Times New Roman"/>
                      <w:color w:val="auto"/>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固废治理</w:t>
                  </w:r>
                </w:p>
              </w:tc>
              <w:tc>
                <w:tcPr>
                  <w:tcW w:w="3079" w:type="pct"/>
                  <w:gridSpan w:val="2"/>
                  <w:vAlign w:val="center"/>
                </w:tcPr>
                <w:p>
                  <w:pPr>
                    <w:pageBreakBefore w:val="0"/>
                    <w:kinsoku/>
                    <w:wordWrap/>
                    <w:bidi w:val="0"/>
                    <w:ind w:left="0" w:leftChars="0" w:right="0"/>
                    <w:jc w:val="both"/>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污泥</w:t>
                  </w:r>
                  <w:r>
                    <w:rPr>
                      <w:rFonts w:hint="eastAsia" w:cs="Times New Roman"/>
                      <w:color w:val="auto"/>
                      <w:szCs w:val="21"/>
                      <w:highlight w:val="none"/>
                      <w:lang w:val="en-US" w:eastAsia="zh-CN"/>
                    </w:rPr>
                    <w:t>经叠螺式污泥脱水机脱水后，</w:t>
                  </w:r>
                  <w:r>
                    <w:rPr>
                      <w:rFonts w:hint="default" w:ascii="Times New Roman" w:hAnsi="Times New Roman" w:cs="Times New Roman"/>
                      <w:color w:val="auto"/>
                      <w:szCs w:val="21"/>
                      <w:highlight w:val="none"/>
                    </w:rPr>
                    <w:t>暂存</w:t>
                  </w:r>
                  <w:r>
                    <w:rPr>
                      <w:rFonts w:hint="eastAsia" w:cs="Times New Roman"/>
                      <w:color w:val="auto"/>
                      <w:szCs w:val="21"/>
                      <w:highlight w:val="none"/>
                      <w:lang w:val="en-US" w:eastAsia="zh-CN"/>
                    </w:rPr>
                    <w:t>于污泥堆棚，定期交给宣汉县泰鑫保洁有限公司运输至宣汉县垃圾处理厂进行无害化卫生填埋。</w:t>
                  </w:r>
                  <w:r>
                    <w:rPr>
                      <w:rFonts w:hint="default" w:ascii="Times New Roman" w:hAnsi="Times New Roman" w:cs="Times New Roman"/>
                      <w:color w:val="auto"/>
                      <w:szCs w:val="21"/>
                      <w:highlight w:val="none"/>
                    </w:rPr>
                    <w:t>在线监测废液交由南充嘉源环保科技有限责任公司</w:t>
                  </w:r>
                  <w:r>
                    <w:rPr>
                      <w:rFonts w:hint="eastAsia" w:cs="Times New Roman"/>
                      <w:color w:val="auto"/>
                      <w:szCs w:val="21"/>
                      <w:highlight w:val="none"/>
                      <w:lang w:val="en-US" w:eastAsia="zh-CN"/>
                    </w:rPr>
                    <w:t>处置。</w:t>
                  </w:r>
                  <w:r>
                    <w:rPr>
                      <w:rFonts w:hint="default" w:ascii="Times New Roman" w:hAnsi="Times New Roman" w:cs="Times New Roman"/>
                      <w:color w:val="auto"/>
                      <w:szCs w:val="21"/>
                      <w:highlight w:val="none"/>
                    </w:rPr>
                    <w:t>栅渣、沉砂、生活垃圾经清理后交由当地环卫处理</w:t>
                  </w:r>
                  <w:r>
                    <w:rPr>
                      <w:rFonts w:hint="eastAsia" w:cs="Times New Roman"/>
                      <w:color w:val="auto"/>
                      <w:szCs w:val="21"/>
                      <w:highlight w:val="none"/>
                      <w:lang w:eastAsia="zh-CN"/>
                    </w:rPr>
                    <w:t>。</w:t>
                  </w:r>
                  <w:r>
                    <w:rPr>
                      <w:rFonts w:hint="default" w:ascii="Times New Roman" w:hAnsi="Times New Roman" w:cs="Times New Roman"/>
                      <w:color w:val="auto"/>
                      <w:sz w:val="21"/>
                      <w:szCs w:val="21"/>
                      <w:highlight w:val="none"/>
                    </w:rPr>
                    <w:t>废包装材料定期交由废品收购站回收</w:t>
                  </w:r>
                  <w:r>
                    <w:rPr>
                      <w:rFonts w:hint="eastAsia" w:ascii="Times New Roman" w:hAnsi="Times New Roman" w:cs="Times New Roman"/>
                      <w:color w:val="auto"/>
                      <w:sz w:val="21"/>
                      <w:szCs w:val="21"/>
                      <w:highlight w:val="none"/>
                      <w:lang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地下水防范</w:t>
                  </w:r>
                </w:p>
              </w:tc>
              <w:tc>
                <w:tcPr>
                  <w:tcW w:w="3079" w:type="pct"/>
                  <w:gridSpan w:val="2"/>
                  <w:vAlign w:val="center"/>
                </w:tcPr>
                <w:p>
                  <w:pPr>
                    <w:pageBreakBefore w:val="0"/>
                    <w:kinsoku/>
                    <w:wordWrap/>
                    <w:bidi w:val="0"/>
                    <w:ind w:left="0" w:leftChars="0" w:right="0"/>
                    <w:jc w:val="both"/>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厂区采取分区防渗措施，对于各污水处理单元采取一般防渗；对于辅助用房、管理用房、厂区道路等采取简单防渗。</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环境风险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1" w:type="pct"/>
                <w:wAfter w:w="2" w:type="pct"/>
                <w:trHeight w:val="397" w:hRule="atLeast"/>
                <w:jc w:val="center"/>
              </w:trPr>
              <w:tc>
                <w:tcPr>
                  <w:tcW w:w="509" w:type="pct"/>
                  <w:vMerge w:val="continue"/>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p>
              </w:tc>
              <w:tc>
                <w:tcPr>
                  <w:tcW w:w="407"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绿化</w:t>
                  </w:r>
                </w:p>
              </w:tc>
              <w:tc>
                <w:tcPr>
                  <w:tcW w:w="3079" w:type="pct"/>
                  <w:gridSpan w:val="2"/>
                  <w:vAlign w:val="center"/>
                </w:tcPr>
                <w:p>
                  <w:pPr>
                    <w:pageBreakBefore w:val="0"/>
                    <w:kinsoku/>
                    <w:wordWrap/>
                    <w:bidi w:val="0"/>
                    <w:ind w:left="0" w:leftChars="0" w:right="0"/>
                    <w:jc w:val="both"/>
                    <w:rPr>
                      <w:rFonts w:hint="eastAsia" w:ascii="Times New Roman" w:hAnsi="Times New Roman" w:eastAsia="宋体" w:cs="Times New Roman"/>
                      <w:color w:val="auto"/>
                      <w:szCs w:val="21"/>
                      <w:highlight w:val="none"/>
                      <w:vertAlign w:val="baseline"/>
                      <w:lang w:val="en-US" w:eastAsia="zh-CN"/>
                    </w:rPr>
                  </w:pPr>
                  <w:r>
                    <w:rPr>
                      <w:rFonts w:hint="default" w:ascii="Times New Roman" w:hAnsi="Times New Roman" w:cs="Times New Roman"/>
                      <w:color w:val="auto"/>
                      <w:szCs w:val="21"/>
                      <w:highlight w:val="none"/>
                    </w:rPr>
                    <w:t>项目厂区空地内种植绿化，绿化面积约</w:t>
                  </w:r>
                  <w:r>
                    <w:rPr>
                      <w:rFonts w:hint="eastAsia" w:cs="Times New Roman"/>
                      <w:color w:val="auto"/>
                      <w:szCs w:val="21"/>
                      <w:highlight w:val="none"/>
                      <w:lang w:val="en-US" w:eastAsia="zh-CN"/>
                    </w:rPr>
                    <w:t>5</w:t>
                  </w:r>
                  <w:r>
                    <w:rPr>
                      <w:rFonts w:hint="default" w:ascii="Times New Roman" w:hAnsi="Times New Roman" w:cs="Times New Roman"/>
                      <w:color w:val="auto"/>
                      <w:szCs w:val="21"/>
                      <w:highlight w:val="none"/>
                    </w:rPr>
                    <w:t>00m</w:t>
                  </w:r>
                  <w:r>
                    <w:rPr>
                      <w:rFonts w:hint="default" w:ascii="Times New Roman" w:hAnsi="Times New Roman" w:cs="Times New Roman"/>
                      <w:color w:val="auto"/>
                      <w:szCs w:val="21"/>
                      <w:highlight w:val="none"/>
                      <w:vertAlign w:val="superscript"/>
                    </w:rPr>
                    <w:t>2</w:t>
                  </w:r>
                  <w:r>
                    <w:rPr>
                      <w:rFonts w:hint="eastAsia" w:cs="Times New Roman"/>
                      <w:color w:val="auto"/>
                      <w:szCs w:val="21"/>
                      <w:highlight w:val="none"/>
                      <w:vertAlign w:val="baseline"/>
                      <w:lang w:val="en-US" w:eastAsia="zh-CN"/>
                    </w:rPr>
                    <w:t>。</w:t>
                  </w:r>
                </w:p>
              </w:tc>
              <w:tc>
                <w:tcPr>
                  <w:tcW w:w="998" w:type="pct"/>
                  <w:vAlign w:val="center"/>
                </w:tcPr>
                <w:p>
                  <w:pPr>
                    <w:pStyle w:val="27"/>
                    <w:pageBreakBefore w:val="0"/>
                    <w:kinsoku/>
                    <w:wordWrap/>
                    <w:bidi w:val="0"/>
                    <w:spacing w:after="0"/>
                    <w:ind w:left="0" w:leftChars="0" w:right="0" w:firstLine="0" w:firstLineChars="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804795" cy="2102485"/>
                        <wp:effectExtent l="0" t="0" r="14605" b="12065"/>
                        <wp:docPr id="39" name="图片 39" descr="e3da31616d2d324e56a9fd882909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e3da31616d2d324e56a9fd882909a52"/>
                                <pic:cNvPicPr>
                                  <a:picLocks noChangeAspect="1"/>
                                </pic:cNvPicPr>
                              </pic:nvPicPr>
                              <pic:blipFill>
                                <a:blip r:embed="rId26"/>
                                <a:stretch>
                                  <a:fillRect/>
                                </a:stretch>
                              </pic:blipFill>
                              <pic:spPr>
                                <a:xfrm>
                                  <a:off x="0" y="0"/>
                                  <a:ext cx="2804795" cy="2102485"/>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788285" cy="2090420"/>
                        <wp:effectExtent l="0" t="0" r="12065" b="5080"/>
                        <wp:docPr id="31" name="图片 31" descr="28dbf208e46da4271457b7b289f4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28dbf208e46da4271457b7b289f4832"/>
                                <pic:cNvPicPr>
                                  <a:picLocks noChangeAspect="1"/>
                                </pic:cNvPicPr>
                              </pic:nvPicPr>
                              <pic:blipFill>
                                <a:blip r:embed="rId27"/>
                                <a:stretch>
                                  <a:fillRect/>
                                </a:stretch>
                              </pic:blipFill>
                              <pic:spPr>
                                <a:xfrm>
                                  <a:off x="0" y="0"/>
                                  <a:ext cx="2788285" cy="209042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eastAsia="宋体"/>
                      <w:vertAlign w:val="baseline"/>
                      <w:lang w:val="en-US" w:eastAsia="zh-CN"/>
                    </w:rPr>
                  </w:pPr>
                  <w:r>
                    <w:rPr>
                      <w:rFonts w:hint="eastAsia"/>
                      <w:vertAlign w:val="baseline"/>
                      <w:lang w:val="en-US" w:eastAsia="zh-CN"/>
                    </w:rPr>
                    <w:t>入河排污口</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b w:val="0"/>
                      <w:bCs w:val="0"/>
                      <w:vertAlign w:val="baseline"/>
                      <w:lang w:val="en-US" w:eastAsia="zh-CN"/>
                    </w:rPr>
                    <w:t>地埋式</w:t>
                  </w:r>
                  <w:r>
                    <w:rPr>
                      <w:rFonts w:hint="default" w:ascii="Times New Roman" w:hAnsi="Times New Roman" w:cs="Times New Roman"/>
                      <w:b w:val="0"/>
                      <w:bCs w:val="0"/>
                      <w:color w:val="auto"/>
                      <w:sz w:val="21"/>
                      <w:szCs w:val="21"/>
                      <w:highlight w:val="none"/>
                    </w:rPr>
                    <w:t>格栅</w:t>
                  </w:r>
                  <w:r>
                    <w:rPr>
                      <w:rFonts w:hint="default" w:ascii="Times New Roman" w:hAnsi="Times New Roman" w:cs="Times New Roman"/>
                      <w:b w:val="0"/>
                      <w:bCs w:val="0"/>
                      <w:color w:val="auto"/>
                      <w:sz w:val="21"/>
                      <w:szCs w:val="21"/>
                      <w:highlight w:val="none"/>
                      <w:lang w:val="en-US" w:eastAsia="zh-CN"/>
                    </w:rPr>
                    <w:t>调节</w:t>
                  </w:r>
                  <w:r>
                    <w:rPr>
                      <w:rFonts w:hint="default" w:ascii="Times New Roman" w:hAnsi="Times New Roman" w:cs="Times New Roman"/>
                      <w:b w:val="0"/>
                      <w:bCs w:val="0"/>
                      <w:color w:val="auto"/>
                      <w:sz w:val="21"/>
                      <w:szCs w:val="21"/>
                      <w:highlight w:val="none"/>
                    </w:rPr>
                    <w:t>池</w:t>
                  </w:r>
                  <w:r>
                    <w:rPr>
                      <w:rFonts w:hint="eastAsia" w:ascii="Times New Roman" w:hAnsi="Times New Roman" w:cs="Times New Roman"/>
                      <w:b w:val="0"/>
                      <w:bCs w:val="0"/>
                      <w:color w:val="auto"/>
                      <w:sz w:val="21"/>
                      <w:szCs w:val="21"/>
                      <w:highlight w:val="none"/>
                      <w:lang w:eastAsia="zh-CN"/>
                    </w:rPr>
                    <w:t>、</w:t>
                  </w:r>
                  <w:r>
                    <w:rPr>
                      <w:rFonts w:hint="eastAsia" w:cs="Times New Roman"/>
                      <w:b w:val="0"/>
                      <w:bCs w:val="0"/>
                      <w:color w:val="auto"/>
                      <w:szCs w:val="21"/>
                      <w:highlight w:val="none"/>
                      <w:lang w:val="en-US" w:eastAsia="zh-CN"/>
                    </w:rPr>
                    <w:t>二沉池、消毒池、清水池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804795" cy="2102485"/>
                        <wp:effectExtent l="0" t="0" r="14605" b="12065"/>
                        <wp:docPr id="32" name="图片 32" descr="1bb2935462be9efe023485eeca37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1bb2935462be9efe023485eeca37137"/>
                                <pic:cNvPicPr>
                                  <a:picLocks noChangeAspect="1"/>
                                </pic:cNvPicPr>
                              </pic:nvPicPr>
                              <pic:blipFill>
                                <a:blip r:embed="rId28"/>
                                <a:stretch>
                                  <a:fillRect/>
                                </a:stretch>
                              </pic:blipFill>
                              <pic:spPr>
                                <a:xfrm>
                                  <a:off x="0" y="0"/>
                                  <a:ext cx="2804795" cy="2102485"/>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788285" cy="2090420"/>
                        <wp:effectExtent l="0" t="0" r="12065" b="5080"/>
                        <wp:docPr id="33" name="图片 33" descr="da1079c40fe977271a2e345aa5163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da1079c40fe977271a2e345aa5163e1"/>
                                <pic:cNvPicPr>
                                  <a:picLocks noChangeAspect="1"/>
                                </pic:cNvPicPr>
                              </pic:nvPicPr>
                              <pic:blipFill>
                                <a:blip r:embed="rId29"/>
                                <a:stretch>
                                  <a:fillRect/>
                                </a:stretch>
                              </pic:blipFill>
                              <pic:spPr>
                                <a:xfrm>
                                  <a:off x="0" y="0"/>
                                  <a:ext cx="2788285" cy="209042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A</w:t>
                  </w:r>
                  <w:r>
                    <w:rPr>
                      <w:rFonts w:hint="eastAsia"/>
                      <w:vertAlign w:val="superscript"/>
                      <w:lang w:val="en-US" w:eastAsia="zh-CN"/>
                    </w:rPr>
                    <w:t>2</w:t>
                  </w:r>
                  <w:r>
                    <w:rPr>
                      <w:rFonts w:hint="eastAsia"/>
                      <w:vertAlign w:val="baseline"/>
                      <w:lang w:val="en-US" w:eastAsia="zh-CN"/>
                    </w:rPr>
                    <w:t>O池</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风机房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eastAsia"/>
                      <w:vertAlign w:val="baseline"/>
                      <w:lang w:val="en-US" w:eastAsia="zh-CN"/>
                    </w:rPr>
                    <w:drawing>
                      <wp:inline distT="0" distB="0" distL="114300" distR="114300">
                        <wp:extent cx="2807335" cy="2125345"/>
                        <wp:effectExtent l="0" t="0" r="12065" b="8255"/>
                        <wp:docPr id="34" name="图片 34" descr="5668e090280c14fc4e42da1f6763a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5668e090280c14fc4e42da1f6763a20"/>
                                <pic:cNvPicPr>
                                  <a:picLocks noChangeAspect="1"/>
                                </pic:cNvPicPr>
                              </pic:nvPicPr>
                              <pic:blipFill>
                                <a:blip r:embed="rId30"/>
                                <a:stretch>
                                  <a:fillRect/>
                                </a:stretch>
                              </pic:blipFill>
                              <pic:spPr>
                                <a:xfrm>
                                  <a:off x="0" y="0"/>
                                  <a:ext cx="2807335" cy="2125345"/>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797810" cy="2107565"/>
                        <wp:effectExtent l="0" t="0" r="2540" b="6985"/>
                        <wp:docPr id="35" name="图片 35" descr="b0d61886b210cf274197a8e66f33b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b0d61886b210cf274197a8e66f33b48"/>
                                <pic:cNvPicPr>
                                  <a:picLocks noChangeAspect="1"/>
                                </pic:cNvPicPr>
                              </pic:nvPicPr>
                              <pic:blipFill>
                                <a:blip r:embed="rId31"/>
                                <a:stretch>
                                  <a:fillRect/>
                                </a:stretch>
                              </pic:blipFill>
                              <pic:spPr>
                                <a:xfrm>
                                  <a:off x="0" y="0"/>
                                  <a:ext cx="2797810" cy="210756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污泥脱水机房</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cs="Times New Roman"/>
                      <w:color w:val="auto"/>
                      <w:szCs w:val="21"/>
                      <w:highlight w:val="none"/>
                      <w:lang w:val="en-US" w:eastAsia="zh-CN"/>
                    </w:rPr>
                    <w:t>叠螺式污泥脱水机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default"/>
                      <w:vertAlign w:val="baseline"/>
                      <w:lang w:val="en-US" w:eastAsia="zh-CN"/>
                    </w:rPr>
                    <w:drawing>
                      <wp:inline distT="0" distB="0" distL="114300" distR="114300">
                        <wp:extent cx="2804795" cy="1903095"/>
                        <wp:effectExtent l="0" t="0" r="14605" b="1905"/>
                        <wp:docPr id="36" name="图片 36" descr="60efc39ed96e69739505bcc2373c2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60efc39ed96e69739505bcc2373c2b1"/>
                                <pic:cNvPicPr>
                                  <a:picLocks noChangeAspect="1"/>
                                </pic:cNvPicPr>
                              </pic:nvPicPr>
                              <pic:blipFill>
                                <a:blip r:embed="rId32"/>
                                <a:stretch>
                                  <a:fillRect/>
                                </a:stretch>
                              </pic:blipFill>
                              <pic:spPr>
                                <a:xfrm>
                                  <a:off x="0" y="0"/>
                                  <a:ext cx="2804795" cy="1903095"/>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792095" cy="1865630"/>
                        <wp:effectExtent l="0" t="0" r="8255" b="1270"/>
                        <wp:docPr id="37" name="图片 37" descr="012f4928995fe43cb1afe9dff47f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012f4928995fe43cb1afe9dff47f068"/>
                                <pic:cNvPicPr>
                                  <a:picLocks noChangeAspect="1"/>
                                </pic:cNvPicPr>
                              </pic:nvPicPr>
                              <pic:blipFill>
                                <a:blip r:embed="rId33"/>
                                <a:stretch>
                                  <a:fillRect/>
                                </a:stretch>
                              </pic:blipFill>
                              <pic:spPr>
                                <a:xfrm>
                                  <a:off x="0" y="0"/>
                                  <a:ext cx="2792095" cy="186563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eastAsia"/>
                      <w:vertAlign w:val="baseline"/>
                      <w:lang w:val="en-US" w:eastAsia="zh-CN"/>
                    </w:rPr>
                    <w:t>污泥堆棚</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进水</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eastAsia"/>
                      <w:vertAlign w:val="baseline"/>
                      <w:lang w:val="en-US" w:eastAsia="zh-CN"/>
                    </w:rPr>
                    <w:t>在线监测设备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eastAsia"/>
                      <w:vertAlign w:val="baseline"/>
                      <w:lang w:val="en-US" w:eastAsia="zh-CN"/>
                    </w:rPr>
                    <w:drawing>
                      <wp:inline distT="0" distB="0" distL="114300" distR="114300">
                        <wp:extent cx="2816225" cy="1584325"/>
                        <wp:effectExtent l="0" t="0" r="3175" b="15875"/>
                        <wp:docPr id="38" name="图片 38" descr="393c319532d56ff45840963d3ce08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393c319532d56ff45840963d3ce08b4"/>
                                <pic:cNvPicPr>
                                  <a:picLocks noChangeAspect="1"/>
                                </pic:cNvPicPr>
                              </pic:nvPicPr>
                              <pic:blipFill>
                                <a:blip r:embed="rId34"/>
                                <a:stretch>
                                  <a:fillRect/>
                                </a:stretch>
                              </pic:blipFill>
                              <pic:spPr>
                                <a:xfrm>
                                  <a:off x="0" y="0"/>
                                  <a:ext cx="2816225" cy="1584325"/>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default"/>
                      <w:vertAlign w:val="baseline"/>
                      <w:lang w:val="en-US" w:eastAsia="zh-CN"/>
                    </w:rPr>
                    <w:drawing>
                      <wp:inline distT="0" distB="0" distL="114300" distR="114300">
                        <wp:extent cx="2743200" cy="1543050"/>
                        <wp:effectExtent l="0" t="0" r="0" b="0"/>
                        <wp:docPr id="47" name="图片 47" descr="7971b98145fe7b2b7aeadd481ac29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7971b98145fe7b2b7aeadd481ac29ce"/>
                                <pic:cNvPicPr>
                                  <a:picLocks noChangeAspect="1"/>
                                </pic:cNvPicPr>
                              </pic:nvPicPr>
                              <pic:blipFill>
                                <a:blip r:embed="rId35"/>
                                <a:stretch>
                                  <a:fillRect/>
                                </a:stretch>
                              </pic:blipFill>
                              <pic:spPr>
                                <a:xfrm>
                                  <a:off x="0" y="0"/>
                                  <a:ext cx="2743200" cy="154305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出水</w:t>
                  </w:r>
                  <w:r>
                    <w:rPr>
                      <w:rFonts w:hint="default" w:ascii="Times New Roman" w:hAnsi="Times New Roman" w:cs="Times New Roman"/>
                      <w:color w:val="auto"/>
                      <w:sz w:val="21"/>
                      <w:szCs w:val="21"/>
                      <w:highlight w:val="none"/>
                      <w:lang w:val="en-US" w:eastAsia="zh-CN"/>
                    </w:rPr>
                    <w:t>TP、TN、COD、</w:t>
                  </w:r>
                  <w:r>
                    <w:rPr>
                      <w:rFonts w:hint="default" w:ascii="Times New Roman" w:hAnsi="Times New Roman" w:cs="Times New Roman"/>
                      <w:color w:val="auto"/>
                      <w:sz w:val="21"/>
                      <w:szCs w:val="21"/>
                      <w:highlight w:val="none"/>
                      <w:lang w:bidi="ar"/>
                    </w:rPr>
                    <w:t>NH</w:t>
                  </w:r>
                  <w:r>
                    <w:rPr>
                      <w:rFonts w:hint="default" w:ascii="Times New Roman" w:hAnsi="Times New Roman" w:cs="Times New Roman"/>
                      <w:color w:val="auto"/>
                      <w:sz w:val="21"/>
                      <w:szCs w:val="21"/>
                      <w:highlight w:val="none"/>
                      <w:vertAlign w:val="subscript"/>
                      <w:lang w:bidi="ar"/>
                    </w:rPr>
                    <w:t>3</w:t>
                  </w:r>
                  <w:r>
                    <w:rPr>
                      <w:rFonts w:hint="default" w:ascii="Times New Roman" w:hAnsi="Times New Roman" w:cs="Times New Roman"/>
                      <w:color w:val="auto"/>
                      <w:sz w:val="21"/>
                      <w:szCs w:val="21"/>
                      <w:highlight w:val="none"/>
                      <w:lang w:bidi="ar"/>
                    </w:rPr>
                    <w:t>-N</w:t>
                  </w:r>
                  <w:r>
                    <w:rPr>
                      <w:rFonts w:hint="eastAsia"/>
                      <w:vertAlign w:val="baseline"/>
                      <w:lang w:val="en-US" w:eastAsia="zh-CN"/>
                    </w:rPr>
                    <w:t>在线监测设备</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进口pH、温度、流量在线监测设备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eastAsia"/>
                      <w:vertAlign w:val="baseline"/>
                      <w:lang w:val="en-US" w:eastAsia="zh-CN"/>
                    </w:rPr>
                    <w:drawing>
                      <wp:inline distT="0" distB="0" distL="114300" distR="114300">
                        <wp:extent cx="2755265" cy="2082800"/>
                        <wp:effectExtent l="0" t="0" r="6985" b="12700"/>
                        <wp:docPr id="46" name="图片 46" descr="dc7a7e6ff5862047d539d60adecf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dc7a7e6ff5862047d539d60adecf605"/>
                                <pic:cNvPicPr>
                                  <a:picLocks noChangeAspect="1"/>
                                </pic:cNvPicPr>
                              </pic:nvPicPr>
                              <pic:blipFill>
                                <a:blip r:embed="rId36"/>
                                <a:stretch>
                                  <a:fillRect/>
                                </a:stretch>
                              </pic:blipFill>
                              <pic:spPr>
                                <a:xfrm>
                                  <a:off x="0" y="0"/>
                                  <a:ext cx="2755265" cy="2082800"/>
                                </a:xfrm>
                                <a:prstGeom prst="rect">
                                  <a:avLst/>
                                </a:prstGeom>
                              </pic:spPr>
                            </pic:pic>
                          </a:graphicData>
                        </a:graphic>
                      </wp:inline>
                    </w:drawing>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default"/>
                      <w:vertAlign w:val="baseline"/>
                      <w:lang w:val="en-US" w:eastAsia="zh-CN"/>
                    </w:rPr>
                    <w:drawing>
                      <wp:inline distT="0" distB="0" distL="114300" distR="114300">
                        <wp:extent cx="2788285" cy="2090420"/>
                        <wp:effectExtent l="0" t="0" r="12065" b="5080"/>
                        <wp:docPr id="40" name="图片 40" descr="4cd0600c3120248f9bcc4644b4203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4cd0600c3120248f9bcc4644b42031b"/>
                                <pic:cNvPicPr>
                                  <a:picLocks noChangeAspect="1"/>
                                </pic:cNvPicPr>
                              </pic:nvPicPr>
                              <pic:blipFill>
                                <a:blip r:embed="rId37"/>
                                <a:stretch>
                                  <a:fillRect/>
                                </a:stretch>
                              </pic:blipFill>
                              <pic:spPr>
                                <a:xfrm>
                                  <a:off x="0" y="0"/>
                                  <a:ext cx="2788285" cy="209042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08" w:type="pct"/>
                  <w:gridSpan w:val="4"/>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default"/>
                      <w:vertAlign w:val="baseline"/>
                      <w:lang w:val="en-US" w:eastAsia="zh-CN"/>
                    </w:rPr>
                  </w:pPr>
                  <w:r>
                    <w:rPr>
                      <w:rFonts w:hint="eastAsia"/>
                      <w:vertAlign w:val="baseline"/>
                      <w:lang w:val="en-US" w:eastAsia="zh-CN"/>
                    </w:rPr>
                    <w:t>出口pH、温度、流量在线监测设备</w:t>
                  </w:r>
                </w:p>
              </w:tc>
              <w:tc>
                <w:tcPr>
                  <w:tcW w:w="2491" w:type="pct"/>
                  <w:gridSpan w:val="3"/>
                </w:tcPr>
                <w:p>
                  <w:pPr>
                    <w:pStyle w:val="27"/>
                    <w:keepNext w:val="0"/>
                    <w:keepLines w:val="0"/>
                    <w:pageBreakBefore w:val="0"/>
                    <w:widowControl/>
                    <w:kinsoku/>
                    <w:wordWrap/>
                    <w:overflowPunct/>
                    <w:topLinePunct w:val="0"/>
                    <w:autoSpaceDE/>
                    <w:autoSpaceDN/>
                    <w:bidi w:val="0"/>
                    <w:adjustRightInd/>
                    <w:snapToGrid/>
                    <w:spacing w:after="0"/>
                    <w:ind w:left="0" w:leftChars="0" w:firstLine="0" w:firstLineChars="0"/>
                    <w:jc w:val="center"/>
                    <w:textAlignment w:val="auto"/>
                    <w:rPr>
                      <w:rFonts w:hint="eastAsia"/>
                      <w:vertAlign w:val="baseline"/>
                      <w:lang w:val="en-US" w:eastAsia="zh-CN"/>
                    </w:rPr>
                  </w:pPr>
                  <w:r>
                    <w:rPr>
                      <w:rFonts w:hint="eastAsia"/>
                      <w:vertAlign w:val="baseline"/>
                      <w:lang w:val="en-US" w:eastAsia="zh-CN"/>
                    </w:rPr>
                    <w:t>综合楼</w:t>
                  </w:r>
                </w:p>
              </w:tc>
            </w:tr>
          </w:tbl>
          <w:p>
            <w:pPr>
              <w:pageBreakBefore w:val="0"/>
              <w:kinsoku/>
              <w:wordWrap/>
              <w:bidi w:val="0"/>
              <w:spacing w:line="360" w:lineRule="auto"/>
              <w:ind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rPr>
              <w:t>、现有污水处理厂进水量及进、出水水质</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1）服务范围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bCs/>
                <w:color w:val="auto"/>
                <w:sz w:val="24"/>
                <w:szCs w:val="24"/>
                <w:highlight w:val="none"/>
                <w:lang w:val="en-US"/>
              </w:rPr>
            </w:pPr>
            <w:r>
              <w:rPr>
                <w:rFonts w:hint="default" w:ascii="Times New Roman" w:hAnsi="Times New Roman" w:eastAsia="宋体" w:cs="Times New Roman"/>
                <w:color w:val="000000"/>
                <w:sz w:val="24"/>
                <w:szCs w:val="24"/>
                <w:lang w:val="en-US" w:eastAsia="zh-CN"/>
              </w:rPr>
              <w:t>服务范围为清溪镇场镇的生活污水，</w:t>
            </w:r>
            <w:r>
              <w:rPr>
                <w:rFonts w:hint="default" w:ascii="Times New Roman" w:hAnsi="Times New Roman" w:cs="Times New Roman"/>
                <w:bCs/>
                <w:color w:val="auto"/>
                <w:sz w:val="24"/>
                <w:szCs w:val="24"/>
                <w:highlight w:val="none"/>
                <w:lang w:val="en-US" w:eastAsia="zh-CN"/>
              </w:rPr>
              <w:t>起点接</w:t>
            </w:r>
            <w:r>
              <w:rPr>
                <w:rFonts w:hint="eastAsia" w:ascii="Times New Roman" w:hAnsi="Times New Roman" w:cs="Times New Roman"/>
                <w:bCs/>
                <w:color w:val="auto"/>
                <w:sz w:val="24"/>
                <w:szCs w:val="24"/>
                <w:highlight w:val="none"/>
                <w:lang w:val="en-US" w:eastAsia="zh-CN"/>
              </w:rPr>
              <w:t>津昌路居民</w:t>
            </w:r>
            <w:r>
              <w:rPr>
                <w:rFonts w:hint="default" w:ascii="Times New Roman" w:hAnsi="Times New Roman" w:cs="Times New Roman"/>
                <w:bCs/>
                <w:color w:val="auto"/>
                <w:sz w:val="24"/>
                <w:szCs w:val="24"/>
                <w:highlight w:val="none"/>
                <w:lang w:val="en-US" w:eastAsia="zh-CN"/>
              </w:rPr>
              <w:t>预留污水</w:t>
            </w:r>
            <w:r>
              <w:rPr>
                <w:rFonts w:hint="eastAsia" w:ascii="Times New Roman" w:hAnsi="Times New Roman" w:cs="Times New Roman"/>
                <w:bCs/>
                <w:color w:val="auto"/>
                <w:sz w:val="24"/>
                <w:szCs w:val="24"/>
                <w:highlight w:val="none"/>
                <w:lang w:val="en-US" w:eastAsia="zh-CN"/>
              </w:rPr>
              <w:t>接</w:t>
            </w:r>
            <w:r>
              <w:rPr>
                <w:rFonts w:hint="default" w:ascii="Times New Roman" w:hAnsi="Times New Roman" w:cs="Times New Roman"/>
                <w:bCs/>
                <w:color w:val="auto"/>
                <w:sz w:val="24"/>
                <w:szCs w:val="24"/>
                <w:highlight w:val="none"/>
                <w:lang w:val="en-US" w:eastAsia="zh-CN"/>
              </w:rPr>
              <w:t>口，沿现状</w:t>
            </w:r>
            <w:r>
              <w:rPr>
                <w:rFonts w:hint="eastAsia" w:ascii="Times New Roman" w:hAnsi="Times New Roman" w:cs="Times New Roman"/>
                <w:bCs/>
                <w:color w:val="auto"/>
                <w:sz w:val="24"/>
                <w:szCs w:val="24"/>
                <w:highlight w:val="none"/>
                <w:lang w:val="en-US" w:eastAsia="zh-CN"/>
              </w:rPr>
              <w:t>道路</w:t>
            </w:r>
            <w:r>
              <w:rPr>
                <w:rFonts w:hint="default" w:ascii="Times New Roman" w:hAnsi="Times New Roman" w:cs="Times New Roman"/>
                <w:bCs/>
                <w:color w:val="auto"/>
                <w:sz w:val="24"/>
                <w:szCs w:val="24"/>
                <w:highlight w:val="none"/>
                <w:lang w:val="en-US" w:eastAsia="zh-CN"/>
              </w:rPr>
              <w:t>布置，终点接入设置的污水泵房，最终汇入污水处理厂</w:t>
            </w:r>
            <w:r>
              <w:rPr>
                <w:rFonts w:hint="eastAsia" w:cs="Times New Roman"/>
                <w:bCs/>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配套管网</w:t>
            </w:r>
            <w:r>
              <w:rPr>
                <w:rFonts w:hint="eastAsia" w:ascii="Times New Roman" w:hAnsi="Times New Roman" w:eastAsia="宋体" w:cs="Times New Roman"/>
                <w:color w:val="auto"/>
                <w:sz w:val="24"/>
                <w:szCs w:val="24"/>
                <w:lang w:val="en-US" w:eastAsia="zh-CN"/>
              </w:rPr>
              <w:t>总长</w:t>
            </w:r>
            <w:r>
              <w:rPr>
                <w:rFonts w:hint="default" w:ascii="Times New Roman" w:hAnsi="Times New Roman" w:eastAsia="宋体" w:cs="Times New Roman"/>
                <w:color w:val="auto"/>
                <w:sz w:val="24"/>
                <w:szCs w:val="24"/>
                <w:lang w:val="en-US" w:eastAsia="zh-CN"/>
              </w:rPr>
              <w:t>6km，其中主管网4.8km，支管网1.2km</w:t>
            </w:r>
            <w:r>
              <w:rPr>
                <w:rFonts w:hint="default" w:ascii="Times New Roman" w:hAnsi="Times New Roman" w:cs="Times New Roman"/>
                <w:bCs/>
                <w:color w:val="auto"/>
                <w:sz w:val="24"/>
                <w:szCs w:val="24"/>
                <w:highlight w:val="none"/>
                <w:lang w:val="en-US" w:eastAsia="zh-CN"/>
              </w:rPr>
              <w:t>。</w:t>
            </w:r>
            <w:r>
              <w:rPr>
                <w:rFonts w:hint="eastAsia" w:cs="Times New Roman"/>
                <w:bCs/>
                <w:color w:val="auto"/>
                <w:sz w:val="24"/>
                <w:szCs w:val="24"/>
                <w:highlight w:val="none"/>
                <w:lang w:val="en-US" w:eastAsia="zh-CN"/>
              </w:rPr>
              <w:t>现有</w:t>
            </w:r>
            <w:r>
              <w:rPr>
                <w:rFonts w:hint="default" w:ascii="Times New Roman" w:hAnsi="Times New Roman" w:cs="Times New Roman"/>
                <w:bCs/>
                <w:color w:val="auto"/>
                <w:sz w:val="24"/>
                <w:szCs w:val="24"/>
                <w:highlight w:val="none"/>
                <w:lang w:val="en-US" w:eastAsia="zh-CN"/>
              </w:rPr>
              <w:t>污水收纳服务区域面积约</w:t>
            </w:r>
            <w:r>
              <w:rPr>
                <w:rFonts w:hint="eastAsia" w:ascii="Times New Roman" w:hAnsi="Times New Roman" w:eastAsia="宋体" w:cs="Times New Roman"/>
                <w:color w:val="auto"/>
                <w:sz w:val="24"/>
                <w:szCs w:val="24"/>
                <w:lang w:val="en-US" w:eastAsia="zh-CN"/>
              </w:rPr>
              <w:t>5.6万</w:t>
            </w: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lang w:eastAsia="zh-CN"/>
              </w:rPr>
              <w:t>服务</w:t>
            </w:r>
            <w:r>
              <w:rPr>
                <w:rFonts w:hint="default" w:ascii="Times New Roman" w:hAnsi="Times New Roman" w:eastAsia="宋体" w:cs="Times New Roman"/>
                <w:color w:val="auto"/>
                <w:sz w:val="24"/>
                <w:szCs w:val="24"/>
              </w:rPr>
              <w:t>人口约</w:t>
            </w:r>
            <w:r>
              <w:rPr>
                <w:rFonts w:hint="eastAsia" w:ascii="Times New Roman" w:hAnsi="Times New Roman" w:eastAsia="宋体" w:cs="Times New Roman"/>
                <w:color w:val="auto"/>
                <w:sz w:val="24"/>
                <w:szCs w:val="24"/>
                <w:lang w:val="en-US" w:eastAsia="zh-CN"/>
              </w:rPr>
              <w:t>0.5万</w:t>
            </w:r>
            <w:r>
              <w:rPr>
                <w:rFonts w:hint="default" w:ascii="Times New Roman" w:hAnsi="Times New Roman" w:eastAsia="宋体" w:cs="Times New Roman"/>
                <w:color w:val="auto"/>
                <w:sz w:val="24"/>
                <w:szCs w:val="24"/>
                <w:lang w:val="en-US" w:eastAsia="zh-CN"/>
              </w:rPr>
              <w:t>人。</w:t>
            </w:r>
            <w:r>
              <w:rPr>
                <w:rFonts w:hint="eastAsia" w:ascii="Times New Roman" w:hAnsi="Times New Roman" w:cs="Times New Roman"/>
                <w:bCs/>
                <w:color w:val="auto"/>
                <w:sz w:val="24"/>
                <w:szCs w:val="24"/>
                <w:highlight w:val="none"/>
                <w:lang w:val="en-US" w:eastAsia="zh-CN"/>
              </w:rPr>
              <w:t>已规划</w:t>
            </w:r>
            <w:r>
              <w:rPr>
                <w:rFonts w:hint="default" w:ascii="Times New Roman" w:hAnsi="Times New Roman" w:cs="Times New Roman"/>
                <w:bCs/>
                <w:color w:val="auto"/>
                <w:sz w:val="24"/>
                <w:szCs w:val="24"/>
                <w:highlight w:val="none"/>
                <w:lang w:val="en-US" w:eastAsia="zh-CN"/>
              </w:rPr>
              <w:t>污水收纳服务区域面积约21.64万m</w:t>
            </w:r>
            <w:r>
              <w:rPr>
                <w:rFonts w:hint="default" w:ascii="Times New Roman" w:hAnsi="Times New Roman" w:cs="Times New Roman"/>
                <w:bCs/>
                <w:color w:val="auto"/>
                <w:sz w:val="24"/>
                <w:szCs w:val="24"/>
                <w:highlight w:val="none"/>
                <w:vertAlign w:val="superscript"/>
                <w:lang w:val="en-US" w:eastAsia="zh-CN"/>
              </w:rPr>
              <w:t>2</w:t>
            </w:r>
            <w:r>
              <w:rPr>
                <w:rFonts w:hint="default" w:ascii="Times New Roman" w:hAnsi="Times New Roman" w:cs="Times New Roman"/>
                <w:bCs/>
                <w:color w:val="auto"/>
                <w:sz w:val="24"/>
                <w:szCs w:val="24"/>
                <w:highlight w:val="none"/>
                <w:lang w:val="en-US" w:eastAsia="zh-CN"/>
              </w:rPr>
              <w:t>，居民860户0.3万人</w:t>
            </w:r>
            <w:r>
              <w:rPr>
                <w:rFonts w:hint="eastAsia" w:ascii="Times New Roman" w:hAnsi="Times New Roman" w:cs="Times New Roman"/>
                <w:bCs/>
                <w:color w:val="auto"/>
                <w:sz w:val="24"/>
                <w:szCs w:val="24"/>
                <w:highlight w:val="none"/>
                <w:lang w:val="en-US" w:eastAsia="zh-CN"/>
              </w:rPr>
              <w:t>。现状服务范围见下图。</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502150" cy="4928235"/>
                  <wp:effectExtent l="0" t="0" r="12700" b="5715"/>
                  <wp:docPr id="42"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9" descr="IMG_256"/>
                          <pic:cNvPicPr>
                            <a:picLocks noChangeAspect="1"/>
                          </pic:cNvPicPr>
                        </pic:nvPicPr>
                        <pic:blipFill>
                          <a:blip r:embed="rId38"/>
                          <a:stretch>
                            <a:fillRect/>
                          </a:stretch>
                        </pic:blipFill>
                        <pic:spPr>
                          <a:xfrm>
                            <a:off x="0" y="0"/>
                            <a:ext cx="4502150" cy="4928235"/>
                          </a:xfrm>
                          <a:prstGeom prst="rect">
                            <a:avLst/>
                          </a:prstGeom>
                          <a:noFill/>
                          <a:ln w="9525">
                            <a:noFill/>
                          </a:ln>
                        </pic:spPr>
                      </pic:pic>
                    </a:graphicData>
                  </a:graphic>
                </wp:inline>
              </w:drawing>
            </w:r>
          </w:p>
          <w:p>
            <w:pPr>
              <w:pageBreakBefore w:val="0"/>
              <w:kinsoku/>
              <w:wordWrap/>
              <w:bidi w:val="0"/>
              <w:spacing w:line="360" w:lineRule="auto"/>
              <w:ind w:left="0" w:leftChars="0" w:right="0"/>
              <w:jc w:val="center"/>
              <w:rPr>
                <w:rFonts w:hint="eastAsia" w:ascii="Times New Roman" w:hAnsi="Times New Roman" w:eastAsia="黑体" w:cs="Times New Roman"/>
                <w:color w:val="auto"/>
                <w:szCs w:val="21"/>
                <w:highlight w:val="none"/>
                <w:lang w:eastAsia="zh-CN"/>
              </w:rPr>
            </w:pPr>
            <w:r>
              <w:rPr>
                <w:rFonts w:hint="default" w:ascii="Times New Roman" w:hAnsi="Times New Roman" w:eastAsia="黑体" w:cs="Times New Roman"/>
                <w:color w:val="auto"/>
                <w:szCs w:val="21"/>
                <w:highlight w:val="none"/>
              </w:rPr>
              <w:t>图2-</w:t>
            </w:r>
            <w:r>
              <w:rPr>
                <w:rFonts w:hint="eastAsia" w:eastAsia="黑体" w:cs="Times New Roman"/>
                <w:color w:val="auto"/>
                <w:szCs w:val="21"/>
                <w:highlight w:val="none"/>
                <w:lang w:val="en-US" w:eastAsia="zh-CN"/>
              </w:rPr>
              <w:t>10</w:t>
            </w:r>
            <w:r>
              <w:rPr>
                <w:rFonts w:hint="default" w:ascii="Times New Roman" w:hAnsi="Times New Roman" w:eastAsia="黑体" w:cs="Times New Roman"/>
                <w:color w:val="auto"/>
                <w:szCs w:val="21"/>
                <w:highlight w:val="none"/>
              </w:rPr>
              <w:t xml:space="preserve">  现有</w:t>
            </w:r>
            <w:r>
              <w:rPr>
                <w:rFonts w:hint="eastAsia" w:ascii="Times New Roman" w:hAnsi="Times New Roman" w:eastAsia="黑体" w:cs="Times New Roman"/>
                <w:color w:val="auto"/>
                <w:szCs w:val="21"/>
                <w:highlight w:val="none"/>
                <w:lang w:val="en-US" w:eastAsia="zh-CN"/>
              </w:rPr>
              <w:t>及已规划</w:t>
            </w:r>
            <w:r>
              <w:rPr>
                <w:rFonts w:hint="default" w:ascii="Times New Roman" w:hAnsi="Times New Roman" w:eastAsia="黑体" w:cs="Times New Roman"/>
                <w:color w:val="auto"/>
                <w:szCs w:val="21"/>
                <w:highlight w:val="none"/>
              </w:rPr>
              <w:t>生活污水</w:t>
            </w:r>
            <w:r>
              <w:rPr>
                <w:rFonts w:hint="eastAsia" w:ascii="Times New Roman" w:hAnsi="Times New Roman" w:eastAsia="黑体" w:cs="Times New Roman"/>
                <w:color w:val="auto"/>
                <w:szCs w:val="21"/>
                <w:highlight w:val="none"/>
                <w:lang w:val="en-US" w:eastAsia="zh-CN"/>
              </w:rPr>
              <w:t>服务范围</w:t>
            </w:r>
          </w:p>
          <w:p>
            <w:pPr>
              <w:keepNext w:val="0"/>
              <w:keepLines w:val="0"/>
              <w:pageBreakBefore w:val="0"/>
              <w:widowControl w:val="0"/>
              <w:kinsoku/>
              <w:wordWrap/>
              <w:overflowPunct/>
              <w:topLinePunct w:val="0"/>
              <w:autoSpaceDE/>
              <w:autoSpaceDN/>
              <w:bidi w:val="0"/>
              <w:adjustRightInd/>
              <w:snapToGrid/>
              <w:spacing w:line="360" w:lineRule="auto"/>
              <w:ind w:right="0" w:firstLine="482"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rPr>
              <w:t>）现有污水处理厂设计进水量</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设计进水量为</w:t>
            </w:r>
            <w:r>
              <w:rPr>
                <w:rFonts w:hint="eastAsia"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rPr>
              <w:t>）设计进、出水水质</w:t>
            </w:r>
          </w:p>
          <w:p>
            <w:pPr>
              <w:pStyle w:val="75"/>
              <w:pageBreakBefore w:val="0"/>
              <w:kinsoku/>
              <w:wordWrap/>
              <w:bidi w:val="0"/>
              <w:spacing w:line="360" w:lineRule="auto"/>
              <w:ind w:left="0" w:leftChars="0" w:right="0"/>
              <w:jc w:val="center"/>
              <w:rPr>
                <w:rFonts w:hint="default" w:ascii="Times New Roman" w:hAnsi="Times New Roman" w:eastAsia="黑体" w:cs="Times New Roman"/>
                <w:bCs/>
                <w:snapToGrid w:val="0"/>
                <w:color w:val="auto"/>
                <w:szCs w:val="18"/>
                <w:highlight w:val="none"/>
                <w:lang w:bidi="ar"/>
              </w:rPr>
            </w:pPr>
            <w:r>
              <w:rPr>
                <w:rFonts w:hint="default" w:ascii="Times New Roman" w:hAnsi="Times New Roman" w:eastAsia="黑体" w:cs="Times New Roman"/>
                <w:bCs/>
                <w:snapToGrid w:val="0"/>
                <w:color w:val="auto"/>
                <w:szCs w:val="18"/>
                <w:highlight w:val="none"/>
                <w:lang w:bidi="ar"/>
              </w:rPr>
              <w:t>表2-1</w:t>
            </w:r>
            <w:r>
              <w:rPr>
                <w:rFonts w:hint="eastAsia" w:eastAsia="黑体" w:cs="Times New Roman"/>
                <w:bCs/>
                <w:snapToGrid w:val="0"/>
                <w:color w:val="auto"/>
                <w:szCs w:val="18"/>
                <w:highlight w:val="none"/>
                <w:lang w:val="en-US" w:eastAsia="zh-CN" w:bidi="ar"/>
              </w:rPr>
              <w:t>3</w:t>
            </w:r>
            <w:r>
              <w:rPr>
                <w:rFonts w:hint="default" w:ascii="Times New Roman" w:hAnsi="Times New Roman" w:eastAsia="黑体" w:cs="Times New Roman"/>
                <w:bCs/>
                <w:snapToGrid w:val="0"/>
                <w:color w:val="auto"/>
                <w:szCs w:val="18"/>
                <w:highlight w:val="none"/>
                <w:lang w:bidi="ar"/>
              </w:rPr>
              <w:t xml:space="preserve"> 设计进水水质标准      单位：mg/L</w:t>
            </w:r>
          </w:p>
          <w:tbl>
            <w:tblPr>
              <w:tblStyle w:val="28"/>
              <w:tblW w:w="85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5"/>
              <w:gridCol w:w="1185"/>
              <w:gridCol w:w="1185"/>
              <w:gridCol w:w="1185"/>
              <w:gridCol w:w="1185"/>
              <w:gridCol w:w="1185"/>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水质指标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COD</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BOD</w:t>
                  </w:r>
                  <w:r>
                    <w:rPr>
                      <w:rFonts w:hint="default" w:ascii="Times New Roman" w:hAnsi="Times New Roman" w:eastAsia="宋体" w:cs="Times New Roman"/>
                      <w:b/>
                      <w:bCs/>
                      <w:color w:val="000000"/>
                      <w:sz w:val="21"/>
                      <w:szCs w:val="21"/>
                      <w:vertAlign w:val="subscript"/>
                    </w:rPr>
                    <w:t>5</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SS</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TN</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TP</w:t>
                  </w:r>
                </w:p>
              </w:tc>
              <w:tc>
                <w:tcPr>
                  <w:tcW w:w="11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进水水质</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350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180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250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32</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3</w:t>
                  </w:r>
                </w:p>
              </w:tc>
              <w:tc>
                <w:tcPr>
                  <w:tcW w:w="11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出水水质</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60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20</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w:t>
                  </w:r>
                </w:p>
              </w:tc>
              <w:tc>
                <w:tcPr>
                  <w:tcW w:w="11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8</w:t>
                  </w:r>
                  <w:r>
                    <w:rPr>
                      <w:rFonts w:hint="default" w:ascii="Times New Roman" w:hAnsi="Times New Roman" w:eastAsia="宋体" w:cs="Times New Roman"/>
                      <w:color w:val="000000"/>
                      <w:kern w:val="2"/>
                      <w:sz w:val="21"/>
                      <w:szCs w:val="21"/>
                      <w:lang w:val="en-US" w:eastAsia="zh-CN" w:bidi="ar-SA"/>
                    </w:rPr>
                    <w:t>（</w:t>
                  </w:r>
                  <w:r>
                    <w:rPr>
                      <w:rFonts w:hint="eastAsia" w:ascii="Times New Roman" w:hAnsi="Times New Roman" w:eastAsia="宋体" w:cs="Times New Roman"/>
                      <w:color w:val="000000"/>
                      <w:kern w:val="2"/>
                      <w:sz w:val="21"/>
                      <w:szCs w:val="21"/>
                      <w:lang w:val="en-US" w:eastAsia="zh-CN" w:bidi="ar-SA"/>
                    </w:rPr>
                    <w:t>15</w:t>
                  </w:r>
                  <w:r>
                    <w:rPr>
                      <w:rFonts w:hint="default" w:ascii="Times New Roman" w:hAnsi="Times New Roman" w:eastAsia="宋体" w:cs="Times New Roman"/>
                      <w:color w:val="000000"/>
                      <w:kern w:val="2"/>
                      <w:sz w:val="21"/>
                      <w:szCs w:val="21"/>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去除率（%）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82.86</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88.89</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92</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37.5</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66.67</w:t>
                  </w:r>
                </w:p>
              </w:tc>
              <w:tc>
                <w:tcPr>
                  <w:tcW w:w="118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71.43</w:t>
                  </w:r>
                </w:p>
              </w:tc>
            </w:tr>
          </w:tbl>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rPr>
              <w:t>）现有排污口设置情况及尾水排放方式、去向</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现有</w:t>
            </w:r>
            <w:r>
              <w:rPr>
                <w:rFonts w:hint="eastAsia" w:cs="Times New Roman"/>
                <w:color w:val="auto"/>
                <w:sz w:val="24"/>
                <w:szCs w:val="24"/>
                <w:highlight w:val="none"/>
                <w:lang w:val="en-US" w:eastAsia="zh-CN"/>
              </w:rPr>
              <w:t>项目</w:t>
            </w:r>
            <w:r>
              <w:rPr>
                <w:rFonts w:hint="default" w:ascii="Times New Roman" w:hAnsi="Times New Roman" w:cs="Times New Roman"/>
                <w:color w:val="auto"/>
                <w:sz w:val="24"/>
                <w:szCs w:val="24"/>
                <w:highlight w:val="none"/>
              </w:rPr>
              <w:t>设置一个排污口，</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约30m</w:t>
            </w:r>
            <w:r>
              <w:rPr>
                <w:rFonts w:hint="default" w:ascii="Times New Roman" w:hAnsi="Times New Roman" w:eastAsia="宋体" w:cs="Times New Roman"/>
                <w:color w:val="000000"/>
                <w:sz w:val="24"/>
                <w:szCs w:val="24"/>
                <w:lang w:val="en-US" w:eastAsia="zh-CN"/>
              </w:rPr>
              <w:t>暗渠排入北侧后河左岸</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val="en-US" w:eastAsia="zh-CN"/>
              </w:rPr>
              <w:t>5</w:t>
            </w:r>
            <w:r>
              <w:rPr>
                <w:rFonts w:hint="default" w:ascii="Times New Roman" w:hAnsi="Times New Roman" w:cs="Times New Roman"/>
                <w:b/>
                <w:bCs/>
                <w:color w:val="auto"/>
                <w:sz w:val="24"/>
                <w:szCs w:val="24"/>
                <w:highlight w:val="none"/>
              </w:rPr>
              <w:t>）设计排放标准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出水标准执行《城镇污水处理厂污染物排放标准》（GB18918-2002）</w:t>
            </w:r>
            <w:r>
              <w:rPr>
                <w:rFonts w:hint="eastAsia" w:cs="Times New Roman"/>
                <w:color w:val="auto"/>
                <w:sz w:val="24"/>
                <w:szCs w:val="24"/>
                <w:highlight w:val="none"/>
                <w:lang w:eastAsia="zh-CN"/>
              </w:rPr>
              <w:t>一级</w:t>
            </w:r>
            <w:r>
              <w:rPr>
                <w:rFonts w:hint="eastAsia" w:cs="Times New Roman"/>
                <w:color w:val="auto"/>
                <w:sz w:val="24"/>
                <w:szCs w:val="24"/>
                <w:highlight w:val="none"/>
                <w:lang w:val="en-US" w:eastAsia="zh-CN"/>
              </w:rPr>
              <w:t>B</w:t>
            </w:r>
            <w:r>
              <w:rPr>
                <w:rFonts w:hint="eastAsia" w:cs="Times New Roman"/>
                <w:color w:val="auto"/>
                <w:sz w:val="24"/>
                <w:szCs w:val="24"/>
                <w:highlight w:val="none"/>
                <w:lang w:eastAsia="zh-CN"/>
              </w:rPr>
              <w:t>排放标准</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5</w:t>
            </w:r>
            <w:r>
              <w:rPr>
                <w:rFonts w:hint="default" w:ascii="Times New Roman" w:hAnsi="Times New Roman" w:cs="Times New Roman"/>
                <w:b/>
                <w:bCs/>
                <w:color w:val="auto"/>
                <w:sz w:val="24"/>
                <w:szCs w:val="24"/>
                <w:highlight w:val="none"/>
              </w:rPr>
              <w:t>、现有污水处理厂处理工艺</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现有污水处理厂设计规模为</w:t>
            </w:r>
            <w:r>
              <w:rPr>
                <w:rFonts w:hint="eastAsia"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/d，其污水处理工艺见</w:t>
            </w:r>
            <w:r>
              <w:rPr>
                <w:rFonts w:hint="eastAsia" w:cs="Times New Roman"/>
                <w:color w:val="auto"/>
                <w:sz w:val="24"/>
                <w:szCs w:val="24"/>
                <w:highlight w:val="none"/>
                <w:lang w:val="en-US" w:eastAsia="zh-CN"/>
              </w:rPr>
              <w:t>下图</w:t>
            </w:r>
            <w:r>
              <w:rPr>
                <w:rFonts w:hint="default" w:ascii="Times New Roman" w:hAnsi="Times New Roman" w:cs="Times New Roman"/>
                <w:color w:val="auto"/>
                <w:sz w:val="24"/>
                <w:szCs w:val="24"/>
                <w:highlight w:val="none"/>
              </w:rPr>
              <w:t>。</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629150" cy="5362575"/>
                  <wp:effectExtent l="0" t="0" r="0" b="9525"/>
                  <wp:docPr id="41"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8" descr="IMG_256"/>
                          <pic:cNvPicPr>
                            <a:picLocks noChangeAspect="1"/>
                          </pic:cNvPicPr>
                        </pic:nvPicPr>
                        <pic:blipFill>
                          <a:blip r:embed="rId39"/>
                          <a:stretch>
                            <a:fillRect/>
                          </a:stretch>
                        </pic:blipFill>
                        <pic:spPr>
                          <a:xfrm>
                            <a:off x="0" y="0"/>
                            <a:ext cx="4629150" cy="5362575"/>
                          </a:xfrm>
                          <a:prstGeom prst="rect">
                            <a:avLst/>
                          </a:prstGeom>
                          <a:noFill/>
                          <a:ln w="9525">
                            <a:noFill/>
                          </a:ln>
                        </pic:spPr>
                      </pic:pic>
                    </a:graphicData>
                  </a:graphic>
                </wp:inline>
              </w:drawing>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图2-</w:t>
            </w:r>
            <w:r>
              <w:rPr>
                <w:rFonts w:hint="eastAsia" w:eastAsia="黑体" w:cs="Times New Roman"/>
                <w:color w:val="auto"/>
                <w:szCs w:val="21"/>
                <w:highlight w:val="none"/>
                <w:lang w:val="en-US" w:eastAsia="zh-CN"/>
              </w:rPr>
              <w:t>11</w:t>
            </w:r>
            <w:r>
              <w:rPr>
                <w:rFonts w:hint="default" w:ascii="Times New Roman" w:hAnsi="Times New Roman" w:eastAsia="黑体" w:cs="Times New Roman"/>
                <w:color w:val="auto"/>
                <w:szCs w:val="21"/>
                <w:highlight w:val="none"/>
              </w:rPr>
              <w:t xml:space="preserve">  现有生活污水处理工艺流程及产污环节图</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6</w:t>
            </w:r>
            <w:r>
              <w:rPr>
                <w:rFonts w:hint="default" w:ascii="Times New Roman" w:hAnsi="Times New Roman" w:cs="Times New Roman"/>
                <w:b/>
                <w:bCs/>
                <w:color w:val="auto"/>
                <w:sz w:val="24"/>
                <w:szCs w:val="24"/>
                <w:highlight w:val="none"/>
              </w:rPr>
              <w:t>、</w:t>
            </w:r>
            <w:r>
              <w:rPr>
                <w:rFonts w:hint="default" w:ascii="Times New Roman" w:hAnsi="Times New Roman" w:cs="Times New Roman"/>
                <w:b/>
                <w:bCs/>
                <w:color w:val="auto"/>
                <w:sz w:val="24"/>
                <w:szCs w:val="24"/>
                <w:highlight w:val="none"/>
                <w:lang w:val="en-US" w:eastAsia="zh-CN"/>
              </w:rPr>
              <w:t>现有</w:t>
            </w:r>
            <w:r>
              <w:rPr>
                <w:rFonts w:hint="default" w:ascii="Times New Roman" w:hAnsi="Times New Roman" w:cs="Times New Roman"/>
                <w:b/>
                <w:bCs/>
                <w:color w:val="auto"/>
                <w:sz w:val="24"/>
                <w:szCs w:val="24"/>
                <w:highlight w:val="none"/>
              </w:rPr>
              <w:t>项目</w:t>
            </w:r>
            <w:r>
              <w:rPr>
                <w:rFonts w:hint="default" w:ascii="Times New Roman" w:hAnsi="Times New Roman" w:cs="Times New Roman"/>
                <w:b/>
                <w:bCs/>
                <w:color w:val="auto"/>
                <w:sz w:val="24"/>
                <w:szCs w:val="24"/>
                <w:highlight w:val="none"/>
                <w:lang w:val="en-US" w:eastAsia="zh-CN"/>
              </w:rPr>
              <w:t>达标情况</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（1）废水</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现有污水处理厂的设计</w:t>
            </w:r>
            <w:r>
              <w:rPr>
                <w:rFonts w:hint="default" w:ascii="Times New Roman" w:hAnsi="Times New Roman" w:cs="Times New Roman"/>
                <w:color w:val="auto"/>
                <w:sz w:val="24"/>
                <w:szCs w:val="24"/>
                <w:highlight w:val="none"/>
                <w:lang w:val="en-US" w:eastAsia="zh-CN"/>
              </w:rPr>
              <w:t>处理</w:t>
            </w:r>
            <w:r>
              <w:rPr>
                <w:rFonts w:hint="default" w:ascii="Times New Roman" w:hAnsi="Times New Roman" w:cs="Times New Roman"/>
                <w:color w:val="auto"/>
                <w:sz w:val="24"/>
                <w:szCs w:val="24"/>
                <w:highlight w:val="none"/>
              </w:rPr>
              <w:t>规模为</w:t>
            </w:r>
            <w:r>
              <w:rPr>
                <w:rFonts w:hint="eastAsia"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污染物以BOD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、COD、SS、氨氮、总磷为主。</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olor w:val="auto"/>
                <w:sz w:val="24"/>
                <w:szCs w:val="24"/>
                <w:shd w:val="clear" w:color="auto" w:fill="FFFFFF"/>
              </w:rPr>
              <w:t>本次</w:t>
            </w:r>
            <w:r>
              <w:rPr>
                <w:rFonts w:hint="eastAsia" w:ascii="Times New Roman" w:hAnsi="Times New Roman"/>
                <w:color w:val="auto"/>
                <w:sz w:val="24"/>
                <w:szCs w:val="24"/>
                <w:shd w:val="clear" w:color="auto" w:fill="FFFFFF"/>
                <w:lang w:val="en-US" w:eastAsia="zh-CN"/>
              </w:rPr>
              <w:t>评价</w:t>
            </w:r>
            <w:r>
              <w:rPr>
                <w:rFonts w:hint="default" w:ascii="Times New Roman" w:hAnsi="Times New Roman"/>
                <w:color w:val="auto"/>
                <w:sz w:val="24"/>
                <w:szCs w:val="24"/>
                <w:shd w:val="clear" w:color="auto" w:fill="FFFFFF"/>
              </w:rPr>
              <w:t>委托达州恒福环境监测服务有限公司于</w:t>
            </w:r>
            <w:r>
              <w:rPr>
                <w:rFonts w:hint="default" w:ascii="Times New Roman" w:hAnsi="Times New Roman" w:cs="Times New Roman"/>
                <w:color w:val="auto"/>
                <w:sz w:val="24"/>
                <w:szCs w:val="24"/>
              </w:rPr>
              <w:t>202</w:t>
            </w:r>
            <w:r>
              <w:rPr>
                <w:rFonts w:hint="eastAsia" w:ascii="Times New Roman" w:hAnsi="Times New Roman" w:cs="Times New Roman"/>
                <w:color w:val="auto"/>
                <w:sz w:val="24"/>
                <w:szCs w:val="24"/>
                <w:lang w:val="en-US" w:eastAsia="zh-CN"/>
              </w:rPr>
              <w:t>3</w:t>
            </w:r>
            <w:r>
              <w:rPr>
                <w:rFonts w:hint="default" w:ascii="Times New Roman" w:hAnsi="Times New Roman" w:cs="Times New Roman"/>
                <w:color w:val="auto"/>
                <w:sz w:val="24"/>
                <w:szCs w:val="24"/>
              </w:rPr>
              <w:t>年</w:t>
            </w:r>
            <w:r>
              <w:rPr>
                <w:rFonts w:hint="eastAsia" w:cs="Times New Roman"/>
                <w:color w:val="auto"/>
                <w:sz w:val="24"/>
                <w:szCs w:val="24"/>
                <w:lang w:val="en-US" w:eastAsia="zh-CN"/>
              </w:rPr>
              <w:t>6</w:t>
            </w:r>
            <w:r>
              <w:rPr>
                <w:rFonts w:hint="default" w:ascii="Times New Roman" w:hAnsi="Times New Roman" w:cs="Times New Roman"/>
                <w:color w:val="auto"/>
                <w:sz w:val="24"/>
                <w:szCs w:val="24"/>
              </w:rPr>
              <w:t>月</w:t>
            </w:r>
            <w:r>
              <w:rPr>
                <w:rFonts w:hint="eastAsia" w:ascii="Times New Roman" w:hAnsi="Times New Roman" w:cs="Times New Roman"/>
                <w:color w:val="auto"/>
                <w:sz w:val="24"/>
                <w:szCs w:val="24"/>
                <w:lang w:val="en-US" w:eastAsia="zh-CN"/>
              </w:rPr>
              <w:t>2</w:t>
            </w:r>
            <w:r>
              <w:rPr>
                <w:rFonts w:hint="eastAsia" w:cs="Times New Roman"/>
                <w:color w:val="auto"/>
                <w:sz w:val="24"/>
                <w:szCs w:val="24"/>
                <w:lang w:val="en-US" w:eastAsia="zh-CN"/>
              </w:rPr>
              <w:t>5</w:t>
            </w:r>
            <w:r>
              <w:rPr>
                <w:rFonts w:hint="default" w:ascii="Times New Roman" w:hAnsi="Times New Roman" w:cs="Times New Roman"/>
                <w:color w:val="auto"/>
                <w:sz w:val="24"/>
                <w:szCs w:val="24"/>
              </w:rPr>
              <w:t>日~</w:t>
            </w:r>
            <w:r>
              <w:rPr>
                <w:rFonts w:hint="eastAsia" w:cs="Times New Roman"/>
                <w:color w:val="auto"/>
                <w:sz w:val="24"/>
                <w:szCs w:val="24"/>
                <w:lang w:val="en-US" w:eastAsia="zh-CN"/>
              </w:rPr>
              <w:t>6</w:t>
            </w:r>
            <w:r>
              <w:rPr>
                <w:rFonts w:hint="default" w:ascii="Times New Roman" w:hAnsi="Times New Roman" w:cs="Times New Roman"/>
                <w:color w:val="auto"/>
                <w:sz w:val="24"/>
                <w:szCs w:val="24"/>
              </w:rPr>
              <w:t>月</w:t>
            </w:r>
            <w:r>
              <w:rPr>
                <w:rFonts w:hint="eastAsia" w:ascii="Times New Roman" w:hAnsi="Times New Roman" w:cs="Times New Roman"/>
                <w:color w:val="auto"/>
                <w:sz w:val="24"/>
                <w:szCs w:val="24"/>
                <w:lang w:val="en-US" w:eastAsia="zh-CN"/>
              </w:rPr>
              <w:t>26</w:t>
            </w:r>
            <w:r>
              <w:rPr>
                <w:rFonts w:hint="default" w:ascii="Times New Roman" w:hAnsi="Times New Roman" w:cs="Times New Roman"/>
                <w:color w:val="auto"/>
                <w:sz w:val="24"/>
                <w:szCs w:val="24"/>
              </w:rPr>
              <w:t>日对</w:t>
            </w:r>
            <w:r>
              <w:rPr>
                <w:rFonts w:hint="eastAsia" w:ascii="Times New Roman" w:hAnsi="Times New Roman" w:cs="Times New Roman"/>
                <w:color w:val="auto"/>
                <w:sz w:val="24"/>
                <w:szCs w:val="24"/>
                <w:lang w:val="en-US" w:eastAsia="zh-CN"/>
              </w:rPr>
              <w:t>现有</w:t>
            </w:r>
            <w:r>
              <w:rPr>
                <w:rFonts w:hint="default" w:ascii="Times New Roman" w:hAnsi="Times New Roman" w:cs="Times New Roman"/>
                <w:color w:val="auto"/>
                <w:sz w:val="24"/>
                <w:szCs w:val="24"/>
                <w:lang w:val="en-US" w:eastAsia="zh-CN"/>
              </w:rPr>
              <w:t>项</w:t>
            </w:r>
            <w:r>
              <w:rPr>
                <w:rFonts w:hint="default" w:ascii="Times New Roman" w:hAnsi="Times New Roman" w:cs="Times New Roman"/>
                <w:color w:val="auto"/>
                <w:sz w:val="24"/>
                <w:szCs w:val="24"/>
              </w:rPr>
              <w:t>目</w:t>
            </w:r>
            <w:r>
              <w:rPr>
                <w:rFonts w:hint="eastAsia" w:ascii="Times New Roman" w:hAnsi="Times New Roman" w:cs="Times New Roman"/>
                <w:color w:val="auto"/>
                <w:sz w:val="24"/>
                <w:szCs w:val="24"/>
                <w:lang w:val="en-US" w:eastAsia="zh-CN"/>
              </w:rPr>
              <w:t>出水浓度</w:t>
            </w:r>
            <w:r>
              <w:rPr>
                <w:rFonts w:hint="default" w:ascii="Times New Roman" w:hAnsi="Times New Roman" w:cs="Times New Roman"/>
                <w:color w:val="auto"/>
                <w:sz w:val="24"/>
                <w:szCs w:val="24"/>
              </w:rPr>
              <w:t>进行</w:t>
            </w:r>
            <w:r>
              <w:rPr>
                <w:rFonts w:hint="default" w:ascii="Times New Roman" w:hAnsi="Times New Roman"/>
                <w:color w:val="auto"/>
                <w:sz w:val="24"/>
                <w:szCs w:val="24"/>
                <w:shd w:val="clear" w:color="auto" w:fill="FFFFFF"/>
              </w:rPr>
              <w:t>监测（恒福</w:t>
            </w:r>
            <w:r>
              <w:rPr>
                <w:rFonts w:hint="eastAsia" w:ascii="Times New Roman" w:hAnsi="Times New Roman"/>
                <w:color w:val="auto"/>
                <w:sz w:val="24"/>
                <w:szCs w:val="24"/>
                <w:shd w:val="clear" w:color="auto" w:fill="FFFFFF"/>
              </w:rPr>
              <w:t>（环）</w:t>
            </w:r>
            <w:r>
              <w:rPr>
                <w:rFonts w:hint="default" w:ascii="Times New Roman" w:hAnsi="Times New Roman"/>
                <w:color w:val="auto"/>
                <w:sz w:val="24"/>
                <w:szCs w:val="24"/>
                <w:shd w:val="clear" w:color="auto" w:fill="FFFFFF"/>
              </w:rPr>
              <w:t>检</w:t>
            </w:r>
            <w:r>
              <w:rPr>
                <w:rFonts w:hint="eastAsia" w:ascii="Times New Roman" w:hAnsi="Times New Roman"/>
                <w:color w:val="auto"/>
                <w:sz w:val="24"/>
                <w:szCs w:val="24"/>
                <w:shd w:val="clear" w:color="auto" w:fill="FFFFFF"/>
              </w:rPr>
              <w:t>字</w:t>
            </w:r>
            <w:r>
              <w:rPr>
                <w:rFonts w:hint="default" w:ascii="Times New Roman" w:hAnsi="Times New Roman"/>
                <w:color w:val="auto"/>
                <w:sz w:val="24"/>
                <w:szCs w:val="24"/>
                <w:shd w:val="clear" w:color="auto" w:fill="FFFFFF"/>
              </w:rPr>
              <w:t>（20</w:t>
            </w:r>
            <w:r>
              <w:rPr>
                <w:rFonts w:hint="eastAsia" w:ascii="Times New Roman" w:hAnsi="Times New Roman"/>
                <w:color w:val="auto"/>
                <w:sz w:val="24"/>
                <w:szCs w:val="24"/>
                <w:shd w:val="clear" w:color="auto" w:fill="FFFFFF"/>
              </w:rPr>
              <w:t>2</w:t>
            </w:r>
            <w:r>
              <w:rPr>
                <w:rFonts w:hint="eastAsia" w:ascii="Times New Roman" w:hAnsi="Times New Roman"/>
                <w:color w:val="auto"/>
                <w:sz w:val="24"/>
                <w:szCs w:val="24"/>
                <w:shd w:val="clear" w:color="auto" w:fill="FFFFFF"/>
                <w:lang w:val="en-US" w:eastAsia="zh-CN"/>
              </w:rPr>
              <w:t>3</w:t>
            </w:r>
            <w:r>
              <w:rPr>
                <w:rFonts w:hint="default" w:ascii="Times New Roman" w:hAnsi="Times New Roman"/>
                <w:color w:val="auto"/>
                <w:sz w:val="24"/>
                <w:szCs w:val="24"/>
                <w:shd w:val="clear" w:color="auto" w:fill="FFFFFF"/>
              </w:rPr>
              <w:t>）第</w:t>
            </w:r>
            <w:r>
              <w:rPr>
                <w:rFonts w:hint="eastAsia" w:ascii="Times New Roman" w:hAnsi="Times New Roman"/>
                <w:color w:val="auto"/>
                <w:sz w:val="24"/>
                <w:szCs w:val="24"/>
                <w:shd w:val="clear" w:color="auto" w:fill="FFFFFF"/>
                <w:lang w:val="en-US" w:eastAsia="zh-CN"/>
              </w:rPr>
              <w:t>0</w:t>
            </w:r>
            <w:r>
              <w:rPr>
                <w:rFonts w:hint="eastAsia"/>
                <w:color w:val="auto"/>
                <w:sz w:val="24"/>
                <w:szCs w:val="24"/>
                <w:shd w:val="clear" w:color="auto" w:fill="FFFFFF"/>
                <w:lang w:val="en-US" w:eastAsia="zh-CN"/>
              </w:rPr>
              <w:t>675</w:t>
            </w:r>
            <w:r>
              <w:rPr>
                <w:rFonts w:hint="default" w:ascii="Times New Roman" w:hAnsi="Times New Roman"/>
                <w:color w:val="auto"/>
                <w:sz w:val="24"/>
                <w:szCs w:val="24"/>
                <w:shd w:val="clear" w:color="auto" w:fill="FFFFFF"/>
              </w:rPr>
              <w:t>号）</w:t>
            </w:r>
            <w:r>
              <w:rPr>
                <w:rFonts w:hint="eastAsia" w:ascii="Times New Roman" w:hAnsi="Times New Roman"/>
                <w:color w:val="auto"/>
                <w:sz w:val="24"/>
                <w:szCs w:val="24"/>
                <w:shd w:val="clear" w:color="auto" w:fill="FFFFFF"/>
                <w:lang w:eastAsia="zh-CN"/>
              </w:rPr>
              <w:t>。</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项目污染物出水浓度见下表。</w:t>
            </w:r>
          </w:p>
          <w:p>
            <w:pPr>
              <w:pStyle w:val="75"/>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bCs/>
                <w:snapToGrid w:val="0"/>
                <w:color w:val="auto"/>
                <w:szCs w:val="18"/>
                <w:highlight w:val="none"/>
                <w:lang w:bidi="ar"/>
              </w:rPr>
            </w:pPr>
            <w:r>
              <w:rPr>
                <w:rFonts w:hint="default" w:ascii="Times New Roman" w:hAnsi="Times New Roman" w:eastAsia="黑体" w:cs="Times New Roman"/>
                <w:bCs/>
                <w:snapToGrid w:val="0"/>
                <w:color w:val="auto"/>
                <w:szCs w:val="18"/>
                <w:highlight w:val="none"/>
                <w:lang w:bidi="ar"/>
              </w:rPr>
              <w:t>表2-1</w:t>
            </w:r>
            <w:r>
              <w:rPr>
                <w:rFonts w:hint="eastAsia" w:eastAsia="黑体" w:cs="Times New Roman"/>
                <w:bCs/>
                <w:snapToGrid w:val="0"/>
                <w:color w:val="auto"/>
                <w:szCs w:val="18"/>
                <w:highlight w:val="none"/>
                <w:lang w:val="en-US" w:eastAsia="zh-CN" w:bidi="ar"/>
              </w:rPr>
              <w:t>4</w:t>
            </w:r>
            <w:r>
              <w:rPr>
                <w:rFonts w:hint="default" w:ascii="Times New Roman" w:hAnsi="Times New Roman" w:eastAsia="黑体" w:cs="Times New Roman"/>
                <w:bCs/>
                <w:snapToGrid w:val="0"/>
                <w:color w:val="auto"/>
                <w:szCs w:val="18"/>
                <w:highlight w:val="none"/>
                <w:lang w:bidi="ar"/>
              </w:rPr>
              <w:t xml:space="preserve"> </w:t>
            </w:r>
            <w:r>
              <w:rPr>
                <w:rFonts w:hint="eastAsia" w:eastAsia="黑体" w:cs="Times New Roman"/>
                <w:bCs/>
                <w:snapToGrid w:val="0"/>
                <w:color w:val="auto"/>
                <w:szCs w:val="18"/>
                <w:highlight w:val="none"/>
                <w:lang w:val="en-US" w:eastAsia="zh-CN" w:bidi="ar"/>
              </w:rPr>
              <w:t>现有</w:t>
            </w:r>
            <w:r>
              <w:rPr>
                <w:rFonts w:hint="default" w:ascii="Times New Roman" w:hAnsi="Times New Roman" w:eastAsia="黑体" w:cs="Times New Roman"/>
                <w:bCs/>
                <w:snapToGrid w:val="0"/>
                <w:color w:val="auto"/>
                <w:szCs w:val="18"/>
                <w:highlight w:val="none"/>
                <w:lang w:bidi="ar"/>
              </w:rPr>
              <w:t>项目出水水质  单位：mg/L，pH无量纲</w:t>
            </w:r>
          </w:p>
          <w:tbl>
            <w:tblPr>
              <w:tblStyle w:val="28"/>
              <w:tblW w:w="49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142"/>
              <w:gridCol w:w="2209"/>
              <w:gridCol w:w="1071"/>
              <w:gridCol w:w="1071"/>
              <w:gridCol w:w="1071"/>
              <w:gridCol w:w="1011"/>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blHeader/>
                <w:jc w:val="center"/>
              </w:trPr>
              <w:tc>
                <w:tcPr>
                  <w:tcW w:w="388" w:type="pct"/>
                  <w:vMerge w:val="restart"/>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采样日期</w:t>
                  </w:r>
                </w:p>
              </w:tc>
              <w:tc>
                <w:tcPr>
                  <w:tcW w:w="628" w:type="pct"/>
                  <w:vMerge w:val="restart"/>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lang w:eastAsia="zh-CN"/>
                    </w:rPr>
                    <w:t>检测点编号及位置</w:t>
                  </w:r>
                </w:p>
              </w:tc>
              <w:tc>
                <w:tcPr>
                  <w:tcW w:w="1216" w:type="pct"/>
                  <w:vMerge w:val="restart"/>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检测因子</w:t>
                  </w:r>
                </w:p>
              </w:tc>
              <w:tc>
                <w:tcPr>
                  <w:tcW w:w="2325" w:type="pct"/>
                  <w:gridSpan w:val="4"/>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检测结果</w:t>
                  </w:r>
                </w:p>
              </w:tc>
              <w:tc>
                <w:tcPr>
                  <w:tcW w:w="441" w:type="pct"/>
                  <w:vMerge w:val="restart"/>
                  <w:tcBorders>
                    <w:tl2br w:val="nil"/>
                    <w:tr2bl w:val="nil"/>
                  </w:tcBorders>
                  <w:noWrap w:val="0"/>
                  <w:vAlign w:val="center"/>
                </w:tcPr>
                <w:p>
                  <w:pPr>
                    <w:jc w:val="center"/>
                    <w:rPr>
                      <w:rFonts w:hint="default" w:ascii="Times New Roman" w:hAnsi="Times New Roman" w:eastAsia="宋体" w:cs="Times New Roman"/>
                      <w:b/>
                      <w:bCs/>
                      <w:sz w:val="21"/>
                      <w:szCs w:val="21"/>
                      <w:lang w:val="en-US" w:eastAsia="zh-CN"/>
                    </w:rPr>
                  </w:pPr>
                  <w:r>
                    <w:rPr>
                      <w:rFonts w:hint="eastAsia" w:ascii="Times New Roman" w:hAnsi="Times New Roman" w:eastAsia="宋体" w:cs="Times New Roman"/>
                      <w:b/>
                      <w:bCs/>
                      <w:sz w:val="21"/>
                      <w:szCs w:val="21"/>
                      <w:lang w:val="en-US" w:eastAsia="zh-CN"/>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blHeader/>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p>
              </w:tc>
              <w:tc>
                <w:tcPr>
                  <w:tcW w:w="628" w:type="pct"/>
                  <w:vMerge w:val="continue"/>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p>
              </w:tc>
              <w:tc>
                <w:tcPr>
                  <w:tcW w:w="1216" w:type="pct"/>
                  <w:vMerge w:val="continue"/>
                  <w:tcBorders>
                    <w:tl2br w:val="nil"/>
                    <w:tr2bl w:val="nil"/>
                  </w:tcBorders>
                  <w:noWrap w:val="0"/>
                  <w:vAlign w:val="center"/>
                </w:tcPr>
                <w:p>
                  <w:pPr>
                    <w:jc w:val="center"/>
                    <w:rPr>
                      <w:rFonts w:hint="default" w:ascii="Times New Roman" w:hAnsi="Times New Roman" w:eastAsia="宋体" w:cs="Times New Roman"/>
                      <w:b/>
                      <w:bCs/>
                      <w:sz w:val="21"/>
                      <w:szCs w:val="21"/>
                    </w:rPr>
                  </w:pPr>
                </w:p>
              </w:tc>
              <w:tc>
                <w:tcPr>
                  <w:tcW w:w="589" w:type="pct"/>
                  <w:tcBorders>
                    <w:tl2br w:val="nil"/>
                    <w:tr2bl w:val="nil"/>
                  </w:tcBorders>
                  <w:noWrap w:val="0"/>
                  <w:vAlign w:val="center"/>
                </w:tcPr>
                <w:p>
                  <w:pPr>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val="en-US" w:eastAsia="zh-CN"/>
                    </w:rPr>
                    <w:t>第一次</w:t>
                  </w:r>
                </w:p>
              </w:tc>
              <w:tc>
                <w:tcPr>
                  <w:tcW w:w="589" w:type="pct"/>
                  <w:tcBorders>
                    <w:tl2br w:val="nil"/>
                    <w:tr2bl w:val="nil"/>
                  </w:tcBorders>
                  <w:noWrap w:val="0"/>
                  <w:vAlign w:val="center"/>
                </w:tcPr>
                <w:p>
                  <w:pPr>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val="en-US" w:eastAsia="zh-CN"/>
                    </w:rPr>
                    <w:t>第二次</w:t>
                  </w:r>
                </w:p>
              </w:tc>
              <w:tc>
                <w:tcPr>
                  <w:tcW w:w="589" w:type="pct"/>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第三次</w:t>
                  </w:r>
                </w:p>
              </w:tc>
              <w:tc>
                <w:tcPr>
                  <w:tcW w:w="556" w:type="pct"/>
                  <w:tcBorders>
                    <w:tl2br w:val="nil"/>
                    <w:tr2bl w:val="nil"/>
                  </w:tcBorders>
                  <w:noWrap w:val="0"/>
                  <w:vAlign w:val="center"/>
                </w:tcPr>
                <w:p>
                  <w:pPr>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eastAsia="zh-CN"/>
                    </w:rPr>
                    <w:t>第四次</w:t>
                  </w:r>
                </w:p>
              </w:tc>
              <w:tc>
                <w:tcPr>
                  <w:tcW w:w="441" w:type="pct"/>
                  <w:vMerge w:val="continue"/>
                  <w:tcBorders>
                    <w:tl2br w:val="nil"/>
                    <w:tr2bl w:val="nil"/>
                  </w:tcBorders>
                  <w:noWrap w:val="0"/>
                  <w:vAlign w:val="center"/>
                </w:tcPr>
                <w:p>
                  <w:pPr>
                    <w:jc w:val="center"/>
                    <w:rPr>
                      <w:rFonts w:hint="default" w:ascii="Times New Roman" w:hAnsi="Times New Roman" w:eastAsia="宋体" w:cs="Times New Roman"/>
                      <w:b/>
                      <w:bCs/>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eastAsia="zh-CN"/>
                    </w:rPr>
                    <w:t>2023.06.25</w:t>
                  </w:r>
                </w:p>
              </w:tc>
              <w:tc>
                <w:tcPr>
                  <w:tcW w:w="628" w:type="pct"/>
                  <w:vMerge w:val="restar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b w:val="0"/>
                      <w:bCs w:val="0"/>
                      <w:color w:val="auto"/>
                      <w:sz w:val="21"/>
                      <w:szCs w:val="21"/>
                      <w:highlight w:val="none"/>
                      <w:lang w:val="en-US" w:eastAsia="zh-CN"/>
                    </w:rPr>
                    <w:t>W1，废水总排口</w:t>
                  </w:r>
                </w:p>
              </w:tc>
              <w:tc>
                <w:tcPr>
                  <w:tcW w:w="1216" w:type="pc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 w:val="0"/>
                      <w:bCs/>
                      <w:sz w:val="21"/>
                      <w:szCs w:val="21"/>
                      <w:lang w:val="en-US" w:eastAsia="zh-CN"/>
                    </w:rPr>
                    <w:t>pH</w:t>
                  </w:r>
                  <w:r>
                    <w:rPr>
                      <w:rFonts w:hint="default" w:ascii="Times New Roman" w:hAnsi="Times New Roman" w:eastAsia="宋体" w:cs="Times New Roman"/>
                      <w:kern w:val="2"/>
                      <w:sz w:val="21"/>
                      <w:szCs w:val="21"/>
                      <w:lang w:val="en-US" w:eastAsia="zh-CN" w:bidi="ar-SA"/>
                    </w:rPr>
                    <w:t>（无量纲）</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 w:val="0"/>
                      <w:bCs w:val="0"/>
                      <w:sz w:val="21"/>
                      <w:szCs w:val="21"/>
                      <w:lang w:val="en-US" w:eastAsia="zh-CN"/>
                    </w:rPr>
                    <w:t>7.3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7.2</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7.3</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 w:val="0"/>
                      <w:bCs/>
                      <w:sz w:val="21"/>
                      <w:szCs w:val="21"/>
                      <w:lang w:val="en-US" w:eastAsia="zh-CN"/>
                    </w:rPr>
                    <w:t>悬浮物</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15</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14</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13</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化学需氧量</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24</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20</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23</w:t>
                  </w:r>
                </w:p>
              </w:tc>
              <w:tc>
                <w:tcPr>
                  <w:tcW w:w="441" w:type="pct"/>
                  <w:tcBorders>
                    <w:tl2br w:val="nil"/>
                    <w:tr2bl w:val="nil"/>
                  </w:tcBorders>
                  <w:noWrap w:val="0"/>
                  <w:vAlign w:val="center"/>
                </w:tcPr>
                <w:p>
                  <w:pPr>
                    <w:jc w:val="center"/>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五日生化需氧量</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lang w:val="en-US" w:eastAsia="zh-CN"/>
                    </w:rPr>
                    <w:t>6.6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7.1</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6.1</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6.8</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lang w:eastAsia="zh-CN"/>
                    </w:rPr>
                    <w:t>动植物油</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441" w:type="pct"/>
                  <w:tcBorders>
                    <w:tl2br w:val="nil"/>
                    <w:tr2bl w:val="nil"/>
                  </w:tcBorders>
                  <w:noWrap w:val="0"/>
                  <w:vAlign w:val="center"/>
                </w:tcPr>
                <w:p>
                  <w:pPr>
                    <w:jc w:val="center"/>
                    <w:rPr>
                      <w:rFonts w:hint="eastAsia"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氨氮</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3.74</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3.48</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3.55</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3.42</w:t>
                  </w:r>
                </w:p>
              </w:tc>
              <w:tc>
                <w:tcPr>
                  <w:tcW w:w="441" w:type="pct"/>
                  <w:tcBorders>
                    <w:tl2br w:val="nil"/>
                    <w:tr2bl w:val="nil"/>
                  </w:tcBorders>
                  <w:noWrap w:val="0"/>
                  <w:vAlign w:val="center"/>
                </w:tcPr>
                <w:p>
                  <w:pPr>
                    <w:jc w:val="center"/>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8（15）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lang w:eastAsia="zh-CN"/>
                    </w:rPr>
                    <w:t>总氮</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11.1</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11.0</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11.4</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rPr>
                  </w:pPr>
                </w:p>
              </w:tc>
              <w:tc>
                <w:tcPr>
                  <w:tcW w:w="1216" w:type="pct"/>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lang w:eastAsia="zh-CN"/>
                    </w:rPr>
                    <w:t>总磷</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0.37</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0.39</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0.38</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粪大肠菌</w:t>
                  </w:r>
                  <w:r>
                    <w:rPr>
                      <w:rFonts w:hint="default" w:ascii="Times New Roman" w:hAnsi="Times New Roman" w:eastAsia="宋体" w:cs="Times New Roman"/>
                      <w:sz w:val="21"/>
                      <w:szCs w:val="21"/>
                      <w:lang w:eastAsia="zh-CN"/>
                    </w:rPr>
                    <w:t>群</w:t>
                  </w:r>
                  <w:r>
                    <w:rPr>
                      <w:rFonts w:hint="default" w:ascii="Times New Roman" w:hAnsi="Times New Roman" w:eastAsia="宋体" w:cs="Times New Roman"/>
                      <w:b w:val="0"/>
                      <w:bCs w:val="0"/>
                      <w:sz w:val="21"/>
                      <w:szCs w:val="21"/>
                      <w:vertAlign w:val="baseline"/>
                      <w:lang w:eastAsia="zh-CN"/>
                    </w:rPr>
                    <w:t>（</w:t>
                  </w:r>
                  <w:r>
                    <w:rPr>
                      <w:rFonts w:hint="default" w:ascii="Times New Roman" w:hAnsi="Times New Roman" w:eastAsia="宋体" w:cs="Times New Roman"/>
                      <w:b w:val="0"/>
                      <w:bCs w:val="0"/>
                      <w:sz w:val="21"/>
                      <w:szCs w:val="21"/>
                      <w:vertAlign w:val="baseline"/>
                      <w:lang w:val="en-US" w:eastAsia="zh-CN"/>
                    </w:rPr>
                    <w:t>MPN/L</w:t>
                  </w:r>
                  <w:r>
                    <w:rPr>
                      <w:rFonts w:hint="default" w:ascii="Times New Roman" w:hAnsi="Times New Roman" w:eastAsia="宋体" w:cs="Times New Roman"/>
                      <w:b w:val="0"/>
                      <w:bCs w:val="0"/>
                      <w:sz w:val="21"/>
                      <w:szCs w:val="21"/>
                      <w:vertAlign w:val="baseline"/>
                      <w:lang w:eastAsia="zh-CN"/>
                    </w:rPr>
                    <w:t>）</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2.1×10</w:t>
                  </w:r>
                  <w:r>
                    <w:rPr>
                      <w:rFonts w:hint="default" w:ascii="Times New Roman" w:hAnsi="Times New Roman" w:eastAsia="宋体" w:cs="Times New Roman"/>
                      <w:sz w:val="21"/>
                      <w:szCs w:val="21"/>
                      <w:vertAlign w:val="superscript"/>
                      <w:lang w:val="en-US" w:eastAsia="zh-CN"/>
                    </w:rPr>
                    <w:t>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5.4×10</w:t>
                  </w:r>
                  <w:r>
                    <w:rPr>
                      <w:rFonts w:hint="default" w:ascii="Times New Roman" w:hAnsi="Times New Roman" w:eastAsia="宋体" w:cs="Times New Roman"/>
                      <w:sz w:val="21"/>
                      <w:szCs w:val="21"/>
                      <w:vertAlign w:val="superscript"/>
                      <w:lang w:val="en-US" w:eastAsia="zh-CN"/>
                    </w:rPr>
                    <w:t>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4.3×10</w:t>
                  </w:r>
                  <w:r>
                    <w:rPr>
                      <w:rFonts w:hint="default" w:ascii="Times New Roman" w:hAnsi="Times New Roman" w:eastAsia="宋体" w:cs="Times New Roman"/>
                      <w:sz w:val="21"/>
                      <w:szCs w:val="21"/>
                      <w:vertAlign w:val="superscript"/>
                      <w:lang w:val="en-US" w:eastAsia="zh-CN"/>
                    </w:rPr>
                    <w:t>3</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2.4×10</w:t>
                  </w:r>
                  <w:r>
                    <w:rPr>
                      <w:rFonts w:hint="default" w:ascii="Times New Roman" w:hAnsi="Times New Roman" w:eastAsia="宋体" w:cs="Times New Roman"/>
                      <w:sz w:val="21"/>
                      <w:szCs w:val="21"/>
                      <w:vertAlign w:val="superscript"/>
                      <w:lang w:val="en-US" w:eastAsia="zh-CN"/>
                    </w:rPr>
                    <w:t>3</w:t>
                  </w:r>
                </w:p>
              </w:tc>
              <w:tc>
                <w:tcPr>
                  <w:tcW w:w="441" w:type="pct"/>
                  <w:tcBorders>
                    <w:tl2br w:val="nil"/>
                    <w:tr2bl w:val="nil"/>
                  </w:tcBorders>
                  <w:noWrap w:val="0"/>
                  <w:vAlign w:val="center"/>
                </w:tcPr>
                <w:p>
                  <w:pPr>
                    <w:jc w:val="center"/>
                    <w:rPr>
                      <w:rFonts w:hint="default" w:ascii="Times New Roman" w:hAnsi="Times New Roman" w:eastAsia="宋体" w:cs="Times New Roman"/>
                      <w:sz w:val="21"/>
                      <w:szCs w:val="21"/>
                      <w:vertAlign w:val="superscript"/>
                      <w:lang w:val="en-US" w:eastAsia="zh-CN"/>
                    </w:rPr>
                  </w:pPr>
                  <w:r>
                    <w:rPr>
                      <w:rFonts w:hint="eastAsia" w:ascii="Times New Roman" w:hAnsi="Times New Roman" w:eastAsia="宋体" w:cs="Times New Roman"/>
                      <w:sz w:val="21"/>
                      <w:szCs w:val="21"/>
                      <w:lang w:val="en-US" w:eastAsia="zh-CN"/>
                    </w:rPr>
                    <w:t>10</w:t>
                  </w:r>
                  <w:r>
                    <w:rPr>
                      <w:rFonts w:hint="eastAsia" w:ascii="Times New Roman" w:hAnsi="Times New Roman" w:eastAsia="宋体" w:cs="Times New Roman"/>
                      <w:sz w:val="21"/>
                      <w:szCs w:val="21"/>
                      <w:vertAlign w:val="superscript"/>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restar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2023.06.26</w:t>
                  </w:r>
                </w:p>
              </w:tc>
              <w:tc>
                <w:tcPr>
                  <w:tcW w:w="628" w:type="pct"/>
                  <w:vMerge w:val="restar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b w:val="0"/>
                      <w:bCs w:val="0"/>
                      <w:color w:val="auto"/>
                      <w:sz w:val="21"/>
                      <w:szCs w:val="21"/>
                      <w:highlight w:val="none"/>
                      <w:lang w:val="en-US" w:eastAsia="zh-CN"/>
                    </w:rPr>
                    <w:t>W1，废水总排口</w:t>
                  </w:r>
                </w:p>
              </w:tc>
              <w:tc>
                <w:tcPr>
                  <w:tcW w:w="1216" w:type="pc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 w:val="0"/>
                      <w:bCs/>
                      <w:sz w:val="21"/>
                      <w:szCs w:val="21"/>
                      <w:lang w:val="en-US" w:eastAsia="zh-CN"/>
                    </w:rPr>
                    <w:t>pH</w:t>
                  </w:r>
                  <w:r>
                    <w:rPr>
                      <w:rFonts w:hint="default" w:ascii="Times New Roman" w:hAnsi="Times New Roman" w:eastAsia="宋体" w:cs="Times New Roman"/>
                      <w:kern w:val="2"/>
                      <w:sz w:val="21"/>
                      <w:szCs w:val="21"/>
                      <w:lang w:val="en-US" w:eastAsia="zh-CN" w:bidi="ar-SA"/>
                    </w:rPr>
                    <w:t>（无量纲）</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7.3</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7.3</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 w:val="0"/>
                      <w:bCs/>
                      <w:sz w:val="21"/>
                      <w:szCs w:val="21"/>
                      <w:lang w:val="en-US" w:eastAsia="zh-CN"/>
                    </w:rPr>
                    <w:t>悬浮物</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15</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14</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化学需氧量</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24</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21</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27</w:t>
                  </w:r>
                </w:p>
              </w:tc>
              <w:tc>
                <w:tcPr>
                  <w:tcW w:w="441" w:type="pct"/>
                  <w:tcBorders>
                    <w:tl2br w:val="nil"/>
                    <w:tr2bl w:val="nil"/>
                  </w:tcBorders>
                  <w:noWrap w:val="0"/>
                  <w:vAlign w:val="center"/>
                </w:tcPr>
                <w:p>
                  <w:pPr>
                    <w:jc w:val="center"/>
                    <w:rPr>
                      <w:rFonts w:hint="default" w:ascii="Times New Roman" w:hAnsi="Times New Roman" w:eastAsia="宋体" w:cs="Times New Roman"/>
                      <w:bCs/>
                      <w:kern w:val="2"/>
                      <w:sz w:val="21"/>
                      <w:szCs w:val="21"/>
                      <w:lang w:val="en-US" w:eastAsia="zh-CN" w:bidi="ar-SA"/>
                    </w:rPr>
                  </w:pPr>
                  <w:r>
                    <w:rPr>
                      <w:rFonts w:hint="eastAsia" w:ascii="Times New Roman" w:hAnsi="Times New Roman" w:eastAsia="宋体" w:cs="Times New Roman"/>
                      <w:bCs/>
                      <w:sz w:val="21"/>
                      <w:szCs w:val="21"/>
                      <w:lang w:val="en-US" w:eastAsia="zh-CN"/>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五日生化需氧量</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7.8</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7.2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6.3</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8.0</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lang w:eastAsia="zh-CN"/>
                    </w:rPr>
                    <w:t>动植物油</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0.06</w:t>
                  </w:r>
                  <w:r>
                    <w:rPr>
                      <w:rFonts w:hint="default" w:ascii="Times New Roman" w:hAnsi="Times New Roman" w:eastAsia="宋体" w:cs="Times New Roman"/>
                      <w:bCs/>
                      <w:sz w:val="21"/>
                      <w:szCs w:val="21"/>
                      <w:vertAlign w:val="superscript"/>
                    </w:rPr>
                    <w:t>L</w:t>
                  </w:r>
                </w:p>
              </w:tc>
              <w:tc>
                <w:tcPr>
                  <w:tcW w:w="441" w:type="pct"/>
                  <w:tcBorders>
                    <w:tl2br w:val="nil"/>
                    <w:tr2bl w:val="nil"/>
                  </w:tcBorders>
                  <w:noWrap w:val="0"/>
                  <w:vAlign w:val="center"/>
                </w:tcPr>
                <w:p>
                  <w:pPr>
                    <w:jc w:val="center"/>
                    <w:rPr>
                      <w:rFonts w:hint="default" w:ascii="Times New Roman" w:hAnsi="Times New Roman" w:eastAsia="宋体" w:cs="Times New Roman"/>
                      <w:bCs/>
                      <w:kern w:val="2"/>
                      <w:sz w:val="21"/>
                      <w:szCs w:val="21"/>
                      <w:lang w:val="en-US" w:eastAsia="zh-CN" w:bidi="ar-SA"/>
                    </w:rPr>
                  </w:pPr>
                  <w:r>
                    <w:rPr>
                      <w:rFonts w:hint="eastAsia" w:ascii="Times New Roman" w:hAnsi="Times New Roman" w:eastAsia="宋体" w:cs="Times New Roman"/>
                      <w:bCs/>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氨氮</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3.78</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3.82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3.60</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3.68</w:t>
                  </w:r>
                </w:p>
              </w:tc>
              <w:tc>
                <w:tcPr>
                  <w:tcW w:w="441" w:type="pct"/>
                  <w:tcBorders>
                    <w:tl2br w:val="nil"/>
                    <w:tr2bl w:val="nil"/>
                  </w:tcBorders>
                  <w:noWrap w:val="0"/>
                  <w:vAlign w:val="center"/>
                </w:tcPr>
                <w:p>
                  <w:pPr>
                    <w:jc w:val="center"/>
                    <w:rPr>
                      <w:rFonts w:hint="default" w:ascii="Times New Roman" w:hAnsi="Times New Roman" w:eastAsia="宋体" w:cs="Times New Roman"/>
                      <w:bCs/>
                      <w:kern w:val="2"/>
                      <w:sz w:val="21"/>
                      <w:szCs w:val="21"/>
                      <w:lang w:val="en-US" w:eastAsia="zh-CN" w:bidi="ar-SA"/>
                    </w:rPr>
                  </w:pPr>
                  <w:r>
                    <w:rPr>
                      <w:rFonts w:hint="eastAsia" w:ascii="Times New Roman" w:hAnsi="Times New Roman" w:eastAsia="宋体" w:cs="Times New Roman"/>
                      <w:bCs/>
                      <w:sz w:val="21"/>
                      <w:szCs w:val="21"/>
                      <w:lang w:val="en-US" w:eastAsia="zh-CN"/>
                    </w:rPr>
                    <w:t>8（15）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color w:val="auto"/>
                      <w:sz w:val="21"/>
                      <w:szCs w:val="21"/>
                      <w:lang w:eastAsia="zh-CN"/>
                    </w:rPr>
                    <w:t>总氮</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11.2</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11.4</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11.5</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11.1</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bCs/>
                      <w:sz w:val="21"/>
                      <w:szCs w:val="21"/>
                      <w:lang w:val="en-US" w:eastAsia="zh-CN"/>
                    </w:rPr>
                  </w:pPr>
                </w:p>
              </w:tc>
              <w:tc>
                <w:tcPr>
                  <w:tcW w:w="1216" w:type="pct"/>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color w:val="auto"/>
                      <w:sz w:val="21"/>
                      <w:szCs w:val="21"/>
                      <w:lang w:eastAsia="zh-CN"/>
                    </w:rPr>
                    <w:t>总磷</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0.36</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0.37</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0.39</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0.39</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8"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628" w:type="pct"/>
                  <w:vMerge w:val="continue"/>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sz w:val="21"/>
                      <w:szCs w:val="21"/>
                    </w:rPr>
                  </w:pPr>
                </w:p>
              </w:tc>
              <w:tc>
                <w:tcPr>
                  <w:tcW w:w="1216" w:type="pct"/>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粪大肠菌</w:t>
                  </w:r>
                  <w:r>
                    <w:rPr>
                      <w:rFonts w:hint="default" w:ascii="Times New Roman" w:hAnsi="Times New Roman" w:eastAsia="宋体" w:cs="Times New Roman"/>
                      <w:sz w:val="21"/>
                      <w:szCs w:val="21"/>
                      <w:lang w:eastAsia="zh-CN"/>
                    </w:rPr>
                    <w:t>群</w:t>
                  </w:r>
                  <w:r>
                    <w:rPr>
                      <w:rFonts w:hint="default" w:ascii="Times New Roman" w:hAnsi="Times New Roman" w:eastAsia="宋体" w:cs="Times New Roman"/>
                      <w:b w:val="0"/>
                      <w:bCs w:val="0"/>
                      <w:sz w:val="21"/>
                      <w:szCs w:val="21"/>
                      <w:vertAlign w:val="baseline"/>
                      <w:lang w:eastAsia="zh-CN"/>
                    </w:rPr>
                    <w:t>（</w:t>
                  </w:r>
                  <w:r>
                    <w:rPr>
                      <w:rFonts w:hint="default" w:ascii="Times New Roman" w:hAnsi="Times New Roman" w:eastAsia="宋体" w:cs="Times New Roman"/>
                      <w:b w:val="0"/>
                      <w:bCs w:val="0"/>
                      <w:sz w:val="21"/>
                      <w:szCs w:val="21"/>
                      <w:vertAlign w:val="baseline"/>
                      <w:lang w:val="en-US" w:eastAsia="zh-CN"/>
                    </w:rPr>
                    <w:t>MPN/L</w:t>
                  </w:r>
                  <w:r>
                    <w:rPr>
                      <w:rFonts w:hint="default" w:ascii="Times New Roman" w:hAnsi="Times New Roman" w:eastAsia="宋体" w:cs="Times New Roman"/>
                      <w:b w:val="0"/>
                      <w:bCs w:val="0"/>
                      <w:sz w:val="21"/>
                      <w:szCs w:val="21"/>
                      <w:vertAlign w:val="baseline"/>
                      <w:lang w:eastAsia="zh-CN"/>
                    </w:rPr>
                    <w:t>）</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3.5×10</w:t>
                  </w:r>
                  <w:r>
                    <w:rPr>
                      <w:rFonts w:hint="default" w:ascii="Times New Roman" w:hAnsi="Times New Roman" w:eastAsia="宋体" w:cs="Times New Roman"/>
                      <w:sz w:val="21"/>
                      <w:szCs w:val="21"/>
                      <w:vertAlign w:val="superscript"/>
                      <w:lang w:val="en-US" w:eastAsia="zh-CN"/>
                    </w:rPr>
                    <w:t>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5.4×10</w:t>
                  </w:r>
                  <w:r>
                    <w:rPr>
                      <w:rFonts w:hint="default" w:ascii="Times New Roman" w:hAnsi="Times New Roman" w:eastAsia="宋体" w:cs="Times New Roman"/>
                      <w:sz w:val="21"/>
                      <w:szCs w:val="21"/>
                      <w:vertAlign w:val="superscript"/>
                      <w:lang w:val="en-US" w:eastAsia="zh-CN"/>
                    </w:rPr>
                    <w:t>3</w:t>
                  </w:r>
                </w:p>
              </w:tc>
              <w:tc>
                <w:tcPr>
                  <w:tcW w:w="589"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2.8×10</w:t>
                  </w:r>
                  <w:r>
                    <w:rPr>
                      <w:rFonts w:hint="default" w:ascii="Times New Roman" w:hAnsi="Times New Roman" w:eastAsia="宋体" w:cs="Times New Roman"/>
                      <w:sz w:val="21"/>
                      <w:szCs w:val="21"/>
                      <w:vertAlign w:val="superscript"/>
                      <w:lang w:val="en-US" w:eastAsia="zh-CN"/>
                    </w:rPr>
                    <w:t>3</w:t>
                  </w:r>
                </w:p>
              </w:tc>
              <w:tc>
                <w:tcPr>
                  <w:tcW w:w="556" w:type="pc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2.2×10</w:t>
                  </w:r>
                  <w:r>
                    <w:rPr>
                      <w:rFonts w:hint="default" w:ascii="Times New Roman" w:hAnsi="Times New Roman" w:eastAsia="宋体" w:cs="Times New Roman"/>
                      <w:sz w:val="21"/>
                      <w:szCs w:val="21"/>
                      <w:vertAlign w:val="superscript"/>
                      <w:lang w:val="en-US" w:eastAsia="zh-CN"/>
                    </w:rPr>
                    <w:t>3</w:t>
                  </w:r>
                </w:p>
              </w:tc>
              <w:tc>
                <w:tcPr>
                  <w:tcW w:w="441" w:type="pct"/>
                  <w:tcBorders>
                    <w:tl2br w:val="nil"/>
                    <w:tr2bl w:val="nil"/>
                  </w:tcBorders>
                  <w:noWrap w:val="0"/>
                  <w:vAlign w:val="center"/>
                </w:tcPr>
                <w:p>
                  <w:pPr>
                    <w:jc w:val="center"/>
                    <w:rPr>
                      <w:rFonts w:hint="default" w:ascii="Times New Roman" w:hAnsi="Times New Roman" w:eastAsia="宋体" w:cs="Times New Roman"/>
                      <w:kern w:val="2"/>
                      <w:sz w:val="21"/>
                      <w:szCs w:val="21"/>
                      <w:vertAlign w:val="superscript"/>
                      <w:lang w:val="en-US" w:eastAsia="zh-CN" w:bidi="ar-SA"/>
                    </w:rPr>
                  </w:pPr>
                  <w:r>
                    <w:rPr>
                      <w:rFonts w:hint="eastAsia" w:ascii="Times New Roman" w:hAnsi="Times New Roman" w:eastAsia="宋体" w:cs="Times New Roman"/>
                      <w:sz w:val="21"/>
                      <w:szCs w:val="21"/>
                      <w:lang w:val="en-US" w:eastAsia="zh-CN"/>
                    </w:rPr>
                    <w:t>10</w:t>
                  </w:r>
                  <w:r>
                    <w:rPr>
                      <w:rFonts w:hint="eastAsia" w:ascii="Times New Roman" w:hAnsi="Times New Roman" w:eastAsia="宋体" w:cs="Times New Roman"/>
                      <w:sz w:val="21"/>
                      <w:szCs w:val="21"/>
                      <w:vertAlign w:val="superscript"/>
                      <w:lang w:val="en-US" w:eastAsia="zh-CN"/>
                    </w:rPr>
                    <w:t>4</w:t>
                  </w:r>
                </w:p>
              </w:tc>
            </w:tr>
          </w:tbl>
          <w:p>
            <w:pPr>
              <w:pStyle w:val="3"/>
              <w:keepNext w:val="0"/>
              <w:keepLines w:val="0"/>
              <w:pageBreakBefore w:val="0"/>
              <w:widowControl/>
              <w:numPr>
                <w:ilvl w:val="0"/>
                <w:numId w:val="0"/>
              </w:numPr>
              <w:kinsoku/>
              <w:wordWrap/>
              <w:overflowPunct/>
              <w:topLinePunct w:val="0"/>
              <w:autoSpaceDE/>
              <w:autoSpaceDN/>
              <w:bidi w:val="0"/>
              <w:adjustRightInd/>
              <w:snapToGrid/>
              <w:spacing w:before="0" w:after="0" w:line="240" w:lineRule="auto"/>
              <w:ind w:leftChars="0"/>
              <w:textAlignment w:val="auto"/>
              <w:rPr>
                <w:rFonts w:hint="default" w:ascii="Times New Roman" w:hAnsi="Times New Roman" w:cs="Times New Roman"/>
                <w:b w:val="0"/>
                <w:bCs/>
                <w:kern w:val="2"/>
                <w:sz w:val="18"/>
                <w:szCs w:val="18"/>
                <w:lang w:val="en-US" w:eastAsia="zh-CN" w:bidi="ar-SA"/>
              </w:rPr>
            </w:pPr>
            <w:r>
              <w:rPr>
                <w:rFonts w:hint="default" w:ascii="Times New Roman" w:hAnsi="Times New Roman" w:cs="Times New Roman"/>
                <w:b w:val="0"/>
                <w:bCs/>
                <w:kern w:val="2"/>
                <w:sz w:val="18"/>
                <w:szCs w:val="18"/>
                <w:lang w:val="en-US" w:eastAsia="zh-CN" w:bidi="ar-SA"/>
              </w:rPr>
              <w:t>备注：检测结果为“检出限+L”表示未检出</w:t>
            </w:r>
            <w:r>
              <w:rPr>
                <w:rFonts w:hint="eastAsia" w:ascii="Times New Roman" w:hAnsi="Times New Roman" w:cs="Times New Roman"/>
                <w:b w:val="0"/>
                <w:bCs/>
                <w:kern w:val="2"/>
                <w:sz w:val="18"/>
                <w:szCs w:val="18"/>
                <w:lang w:val="en-US" w:eastAsia="zh-CN" w:bidi="ar-SA"/>
              </w:rPr>
              <w:t>。</w:t>
            </w:r>
          </w:p>
          <w:p>
            <w:pPr>
              <w:pageBreakBefore w:val="0"/>
              <w:kinsoku/>
              <w:wordWrap/>
              <w:bidi w:val="0"/>
              <w:spacing w:line="360" w:lineRule="auto"/>
              <w:ind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监测结果表明，现有</w:t>
            </w:r>
            <w:r>
              <w:rPr>
                <w:rFonts w:hint="default" w:ascii="Times New Roman" w:hAnsi="Times New Roman" w:cs="Times New Roman"/>
                <w:color w:val="auto"/>
                <w:sz w:val="24"/>
                <w:szCs w:val="24"/>
                <w:highlight w:val="none"/>
              </w:rPr>
              <w:t>项目出水水质满足《城镇污水处理厂污染物排放标准》（GB18918-2002）表1一级</w:t>
            </w:r>
            <w:r>
              <w:rPr>
                <w:rFonts w:hint="eastAsia" w:cs="Times New Roman"/>
                <w:color w:val="auto"/>
                <w:sz w:val="24"/>
                <w:szCs w:val="24"/>
                <w:highlight w:val="none"/>
                <w:lang w:val="en-US" w:eastAsia="zh-CN"/>
              </w:rPr>
              <w:t>B</w:t>
            </w:r>
            <w:r>
              <w:rPr>
                <w:rFonts w:hint="default" w:ascii="Times New Roman" w:hAnsi="Times New Roman" w:cs="Times New Roman"/>
                <w:color w:val="auto"/>
                <w:sz w:val="24"/>
                <w:szCs w:val="24"/>
                <w:highlight w:val="none"/>
              </w:rPr>
              <w:t>标。</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（2）废气</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污水处理厂废气主要为恶臭，以H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S、NH</w:t>
            </w:r>
            <w:r>
              <w:rPr>
                <w:rFonts w:hint="default" w:ascii="Times New Roman" w:hAnsi="Times New Roman" w:cs="Times New Roman"/>
                <w:color w:val="auto"/>
                <w:sz w:val="24"/>
                <w:szCs w:val="24"/>
                <w:highlight w:val="none"/>
                <w:vertAlign w:val="subscript"/>
              </w:rPr>
              <w:t>3</w:t>
            </w:r>
            <w:r>
              <w:rPr>
                <w:rFonts w:hint="eastAsia" w:cs="Times New Roman"/>
                <w:color w:val="auto"/>
                <w:sz w:val="24"/>
                <w:szCs w:val="24"/>
                <w:highlight w:val="none"/>
                <w:vertAlign w:val="baseline"/>
                <w:lang w:eastAsia="zh-CN"/>
              </w:rPr>
              <w:t>、</w:t>
            </w:r>
            <w:r>
              <w:rPr>
                <w:rFonts w:hint="eastAsia" w:cs="Times New Roman"/>
                <w:color w:val="auto"/>
                <w:sz w:val="24"/>
                <w:szCs w:val="24"/>
                <w:highlight w:val="none"/>
                <w:vertAlign w:val="baseline"/>
                <w:lang w:val="en-US" w:eastAsia="zh-CN"/>
              </w:rPr>
              <w:t>甲烷、臭气</w:t>
            </w:r>
            <w:r>
              <w:rPr>
                <w:rFonts w:hint="default" w:ascii="Times New Roman" w:hAnsi="Times New Roman" w:cs="Times New Roman"/>
                <w:color w:val="auto"/>
                <w:sz w:val="24"/>
                <w:szCs w:val="24"/>
                <w:highlight w:val="none"/>
              </w:rPr>
              <w:t>为主，产污单元包括</w:t>
            </w:r>
            <w:r>
              <w:rPr>
                <w:rFonts w:hint="eastAsia" w:cs="Times New Roman"/>
                <w:color w:val="auto"/>
                <w:sz w:val="24"/>
                <w:szCs w:val="24"/>
                <w:highlight w:val="none"/>
                <w:lang w:val="en-US" w:eastAsia="zh-CN"/>
              </w:rPr>
              <w:t>格栅</w:t>
            </w:r>
            <w:r>
              <w:rPr>
                <w:rFonts w:hint="default" w:ascii="Times New Roman" w:hAnsi="Times New Roman" w:cs="Times New Roman"/>
                <w:color w:val="auto"/>
                <w:sz w:val="24"/>
                <w:szCs w:val="24"/>
                <w:highlight w:val="none"/>
              </w:rPr>
              <w:t>调节池、</w:t>
            </w:r>
            <w:r>
              <w:rPr>
                <w:rFonts w:hint="eastAsia" w:cs="Times New Roman"/>
                <w:color w:val="auto"/>
                <w:sz w:val="24"/>
                <w:szCs w:val="24"/>
                <w:highlight w:val="none"/>
                <w:lang w:val="en-US" w:eastAsia="zh-CN"/>
              </w:rPr>
              <w:t>厌氧池、缺氧池、</w:t>
            </w:r>
            <w:r>
              <w:rPr>
                <w:rFonts w:hint="default" w:ascii="Times New Roman" w:hAnsi="Times New Roman" w:cs="Times New Roman"/>
                <w:color w:val="auto"/>
                <w:sz w:val="24"/>
                <w:szCs w:val="24"/>
                <w:highlight w:val="none"/>
              </w:rPr>
              <w:t>好氧池、二沉池、储泥池等，均以无组织的形式排放。</w:t>
            </w:r>
            <w:r>
              <w:rPr>
                <w:rFonts w:hint="eastAsia" w:cs="Times New Roman"/>
                <w:color w:val="auto"/>
                <w:sz w:val="24"/>
                <w:szCs w:val="24"/>
                <w:highlight w:val="none"/>
                <w:lang w:val="en-US" w:eastAsia="zh-CN"/>
              </w:rPr>
              <w:t>现有项目</w:t>
            </w:r>
            <w:r>
              <w:rPr>
                <w:rFonts w:hint="default" w:ascii="Times New Roman" w:hAnsi="Times New Roman" w:cs="Times New Roman"/>
                <w:color w:val="auto"/>
                <w:sz w:val="24"/>
                <w:szCs w:val="24"/>
                <w:highlight w:val="none"/>
              </w:rPr>
              <w:t>以格栅调节池、</w:t>
            </w:r>
            <w:r>
              <w:rPr>
                <w:rFonts w:hint="eastAsia" w:cs="Times New Roman"/>
                <w:color w:val="auto"/>
                <w:sz w:val="24"/>
                <w:szCs w:val="24"/>
                <w:highlight w:val="none"/>
                <w:lang w:val="en-US" w:eastAsia="zh-CN"/>
              </w:rPr>
              <w:t>厌氧池、缺氧池、</w:t>
            </w:r>
            <w:r>
              <w:rPr>
                <w:rFonts w:hint="default" w:ascii="Times New Roman" w:hAnsi="Times New Roman" w:cs="Times New Roman"/>
                <w:color w:val="auto"/>
                <w:sz w:val="24"/>
                <w:szCs w:val="24"/>
                <w:highlight w:val="none"/>
              </w:rPr>
              <w:t>好氧池、</w:t>
            </w:r>
            <w:r>
              <w:rPr>
                <w:rFonts w:hint="eastAsia" w:cs="Times New Roman"/>
                <w:color w:val="auto"/>
                <w:sz w:val="24"/>
                <w:szCs w:val="24"/>
                <w:highlight w:val="none"/>
                <w:lang w:val="en-US" w:eastAsia="zh-CN"/>
              </w:rPr>
              <w:t>二沉池</w:t>
            </w:r>
            <w:r>
              <w:rPr>
                <w:rFonts w:hint="default" w:ascii="Times New Roman" w:hAnsi="Times New Roman" w:cs="Times New Roman"/>
                <w:color w:val="auto"/>
                <w:sz w:val="24"/>
                <w:szCs w:val="24"/>
                <w:highlight w:val="none"/>
              </w:rPr>
              <w:t>等恶臭单元为起点划</w:t>
            </w:r>
            <w:r>
              <w:rPr>
                <w:rFonts w:hint="eastAsia"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0m的卫生防护距离；污水处理厂设置绿化隔离带</w:t>
            </w:r>
            <w:r>
              <w:rPr>
                <w:rFonts w:hint="eastAsia" w:cs="Times New Roman"/>
                <w:color w:val="auto"/>
                <w:sz w:val="24"/>
                <w:szCs w:val="24"/>
                <w:highlight w:val="none"/>
                <w:lang w:eastAsia="zh-CN"/>
              </w:rPr>
              <w:t>。</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olor w:val="auto"/>
                <w:sz w:val="24"/>
                <w:szCs w:val="24"/>
                <w:shd w:val="clear" w:color="auto" w:fill="FFFFFF"/>
              </w:rPr>
              <w:t>本次</w:t>
            </w:r>
            <w:r>
              <w:rPr>
                <w:rFonts w:hint="eastAsia" w:ascii="Times New Roman" w:hAnsi="Times New Roman"/>
                <w:color w:val="auto"/>
                <w:sz w:val="24"/>
                <w:szCs w:val="24"/>
                <w:shd w:val="clear" w:color="auto" w:fill="FFFFFF"/>
                <w:lang w:val="en-US" w:eastAsia="zh-CN"/>
              </w:rPr>
              <w:t>评价</w:t>
            </w:r>
            <w:r>
              <w:rPr>
                <w:rFonts w:hint="default" w:ascii="Times New Roman" w:hAnsi="Times New Roman"/>
                <w:color w:val="auto"/>
                <w:sz w:val="24"/>
                <w:szCs w:val="24"/>
                <w:shd w:val="clear" w:color="auto" w:fill="FFFFFF"/>
              </w:rPr>
              <w:t>委托达州恒福环境监测服务有限公司于</w:t>
            </w:r>
            <w:r>
              <w:rPr>
                <w:rFonts w:hint="default" w:ascii="Times New Roman" w:hAnsi="Times New Roman" w:cs="Times New Roman"/>
                <w:color w:val="auto"/>
                <w:sz w:val="24"/>
                <w:szCs w:val="24"/>
              </w:rPr>
              <w:t>202</w:t>
            </w:r>
            <w:r>
              <w:rPr>
                <w:rFonts w:hint="eastAsia" w:ascii="Times New Roman" w:hAnsi="Times New Roman" w:cs="Times New Roman"/>
                <w:color w:val="auto"/>
                <w:sz w:val="24"/>
                <w:szCs w:val="24"/>
                <w:lang w:val="en-US" w:eastAsia="zh-CN"/>
              </w:rPr>
              <w:t>3</w:t>
            </w:r>
            <w:r>
              <w:rPr>
                <w:rFonts w:hint="default" w:ascii="Times New Roman" w:hAnsi="Times New Roman" w:cs="Times New Roman"/>
                <w:color w:val="auto"/>
                <w:sz w:val="24"/>
                <w:szCs w:val="24"/>
              </w:rPr>
              <w:t>年</w:t>
            </w:r>
            <w:r>
              <w:rPr>
                <w:rFonts w:hint="eastAsia" w:cs="Times New Roman"/>
                <w:color w:val="auto"/>
                <w:sz w:val="24"/>
                <w:szCs w:val="24"/>
                <w:lang w:val="en-US" w:eastAsia="zh-CN"/>
              </w:rPr>
              <w:t>6</w:t>
            </w:r>
            <w:r>
              <w:rPr>
                <w:rFonts w:hint="default" w:ascii="Times New Roman" w:hAnsi="Times New Roman" w:cs="Times New Roman"/>
                <w:color w:val="auto"/>
                <w:sz w:val="24"/>
                <w:szCs w:val="24"/>
              </w:rPr>
              <w:t>月</w:t>
            </w:r>
            <w:r>
              <w:rPr>
                <w:rFonts w:hint="eastAsia" w:ascii="Times New Roman" w:hAnsi="Times New Roman" w:cs="Times New Roman"/>
                <w:color w:val="auto"/>
                <w:sz w:val="24"/>
                <w:szCs w:val="24"/>
                <w:lang w:val="en-US" w:eastAsia="zh-CN"/>
              </w:rPr>
              <w:t>2</w:t>
            </w:r>
            <w:r>
              <w:rPr>
                <w:rFonts w:hint="eastAsia" w:cs="Times New Roman"/>
                <w:color w:val="auto"/>
                <w:sz w:val="24"/>
                <w:szCs w:val="24"/>
                <w:lang w:val="en-US" w:eastAsia="zh-CN"/>
              </w:rPr>
              <w:t>5</w:t>
            </w:r>
            <w:r>
              <w:rPr>
                <w:rFonts w:hint="default" w:ascii="Times New Roman" w:hAnsi="Times New Roman" w:cs="Times New Roman"/>
                <w:color w:val="auto"/>
                <w:sz w:val="24"/>
                <w:szCs w:val="24"/>
              </w:rPr>
              <w:t>日~</w:t>
            </w:r>
            <w:r>
              <w:rPr>
                <w:rFonts w:hint="eastAsia" w:cs="Times New Roman"/>
                <w:color w:val="auto"/>
                <w:sz w:val="24"/>
                <w:szCs w:val="24"/>
                <w:lang w:val="en-US" w:eastAsia="zh-CN"/>
              </w:rPr>
              <w:t>6</w:t>
            </w:r>
            <w:r>
              <w:rPr>
                <w:rFonts w:hint="default" w:ascii="Times New Roman" w:hAnsi="Times New Roman" w:cs="Times New Roman"/>
                <w:color w:val="auto"/>
                <w:sz w:val="24"/>
                <w:szCs w:val="24"/>
              </w:rPr>
              <w:t>月</w:t>
            </w:r>
            <w:r>
              <w:rPr>
                <w:rFonts w:hint="eastAsia" w:ascii="Times New Roman" w:hAnsi="Times New Roman" w:cs="Times New Roman"/>
                <w:color w:val="auto"/>
                <w:sz w:val="24"/>
                <w:szCs w:val="24"/>
                <w:lang w:val="en-US" w:eastAsia="zh-CN"/>
              </w:rPr>
              <w:t>26</w:t>
            </w:r>
            <w:r>
              <w:rPr>
                <w:rFonts w:hint="default" w:ascii="Times New Roman" w:hAnsi="Times New Roman" w:cs="Times New Roman"/>
                <w:color w:val="auto"/>
                <w:sz w:val="24"/>
                <w:szCs w:val="24"/>
              </w:rPr>
              <w:t>日对</w:t>
            </w:r>
            <w:r>
              <w:rPr>
                <w:rFonts w:hint="eastAsia" w:ascii="Times New Roman" w:hAnsi="Times New Roman" w:cs="Times New Roman"/>
                <w:color w:val="auto"/>
                <w:sz w:val="24"/>
                <w:szCs w:val="24"/>
                <w:lang w:val="en-US" w:eastAsia="zh-CN"/>
              </w:rPr>
              <w:t>现有</w:t>
            </w:r>
            <w:r>
              <w:rPr>
                <w:rFonts w:hint="default" w:ascii="Times New Roman" w:hAnsi="Times New Roman" w:cs="Times New Roman"/>
                <w:color w:val="auto"/>
                <w:sz w:val="24"/>
                <w:szCs w:val="24"/>
                <w:lang w:val="en-US" w:eastAsia="zh-CN"/>
              </w:rPr>
              <w:t>项</w:t>
            </w:r>
            <w:r>
              <w:rPr>
                <w:rFonts w:hint="default" w:ascii="Times New Roman" w:hAnsi="Times New Roman" w:cs="Times New Roman"/>
                <w:color w:val="auto"/>
                <w:sz w:val="24"/>
                <w:szCs w:val="24"/>
              </w:rPr>
              <w:t>目</w:t>
            </w:r>
            <w:r>
              <w:rPr>
                <w:rFonts w:hint="eastAsia" w:ascii="Times New Roman" w:hAnsi="Times New Roman" w:cs="Times New Roman"/>
                <w:color w:val="auto"/>
                <w:sz w:val="24"/>
                <w:szCs w:val="24"/>
                <w:lang w:val="en-US" w:eastAsia="zh-CN"/>
              </w:rPr>
              <w:t>废气浓度</w:t>
            </w:r>
            <w:r>
              <w:rPr>
                <w:rFonts w:hint="default" w:ascii="Times New Roman" w:hAnsi="Times New Roman" w:cs="Times New Roman"/>
                <w:color w:val="auto"/>
                <w:sz w:val="24"/>
                <w:szCs w:val="24"/>
              </w:rPr>
              <w:t>进行</w:t>
            </w:r>
            <w:r>
              <w:rPr>
                <w:rFonts w:hint="default" w:ascii="Times New Roman" w:hAnsi="Times New Roman"/>
                <w:color w:val="auto"/>
                <w:sz w:val="24"/>
                <w:szCs w:val="24"/>
                <w:shd w:val="clear" w:color="auto" w:fill="FFFFFF"/>
              </w:rPr>
              <w:t>监测（恒福</w:t>
            </w:r>
            <w:r>
              <w:rPr>
                <w:rFonts w:hint="eastAsia" w:ascii="Times New Roman" w:hAnsi="Times New Roman"/>
                <w:color w:val="auto"/>
                <w:sz w:val="24"/>
                <w:szCs w:val="24"/>
                <w:shd w:val="clear" w:color="auto" w:fill="FFFFFF"/>
              </w:rPr>
              <w:t>（环）</w:t>
            </w:r>
            <w:r>
              <w:rPr>
                <w:rFonts w:hint="default" w:ascii="Times New Roman" w:hAnsi="Times New Roman"/>
                <w:color w:val="auto"/>
                <w:sz w:val="24"/>
                <w:szCs w:val="24"/>
                <w:shd w:val="clear" w:color="auto" w:fill="FFFFFF"/>
              </w:rPr>
              <w:t>检</w:t>
            </w:r>
            <w:r>
              <w:rPr>
                <w:rFonts w:hint="eastAsia" w:ascii="Times New Roman" w:hAnsi="Times New Roman"/>
                <w:color w:val="auto"/>
                <w:sz w:val="24"/>
                <w:szCs w:val="24"/>
                <w:shd w:val="clear" w:color="auto" w:fill="FFFFFF"/>
              </w:rPr>
              <w:t>字</w:t>
            </w:r>
            <w:r>
              <w:rPr>
                <w:rFonts w:hint="default" w:ascii="Times New Roman" w:hAnsi="Times New Roman"/>
                <w:color w:val="auto"/>
                <w:sz w:val="24"/>
                <w:szCs w:val="24"/>
                <w:shd w:val="clear" w:color="auto" w:fill="FFFFFF"/>
              </w:rPr>
              <w:t>（20</w:t>
            </w:r>
            <w:r>
              <w:rPr>
                <w:rFonts w:hint="eastAsia" w:ascii="Times New Roman" w:hAnsi="Times New Roman"/>
                <w:color w:val="auto"/>
                <w:sz w:val="24"/>
                <w:szCs w:val="24"/>
                <w:shd w:val="clear" w:color="auto" w:fill="FFFFFF"/>
              </w:rPr>
              <w:t>2</w:t>
            </w:r>
            <w:r>
              <w:rPr>
                <w:rFonts w:hint="eastAsia" w:ascii="Times New Roman" w:hAnsi="Times New Roman"/>
                <w:color w:val="auto"/>
                <w:sz w:val="24"/>
                <w:szCs w:val="24"/>
                <w:shd w:val="clear" w:color="auto" w:fill="FFFFFF"/>
                <w:lang w:val="en-US" w:eastAsia="zh-CN"/>
              </w:rPr>
              <w:t>3</w:t>
            </w:r>
            <w:r>
              <w:rPr>
                <w:rFonts w:hint="default" w:ascii="Times New Roman" w:hAnsi="Times New Roman"/>
                <w:color w:val="auto"/>
                <w:sz w:val="24"/>
                <w:szCs w:val="24"/>
                <w:shd w:val="clear" w:color="auto" w:fill="FFFFFF"/>
              </w:rPr>
              <w:t>）第</w:t>
            </w:r>
            <w:r>
              <w:rPr>
                <w:rFonts w:hint="eastAsia" w:ascii="Times New Roman" w:hAnsi="Times New Roman"/>
                <w:color w:val="auto"/>
                <w:sz w:val="24"/>
                <w:szCs w:val="24"/>
                <w:shd w:val="clear" w:color="auto" w:fill="FFFFFF"/>
                <w:lang w:val="en-US" w:eastAsia="zh-CN"/>
              </w:rPr>
              <w:t>0</w:t>
            </w:r>
            <w:r>
              <w:rPr>
                <w:rFonts w:hint="eastAsia"/>
                <w:color w:val="auto"/>
                <w:sz w:val="24"/>
                <w:szCs w:val="24"/>
                <w:shd w:val="clear" w:color="auto" w:fill="FFFFFF"/>
                <w:lang w:val="en-US" w:eastAsia="zh-CN"/>
              </w:rPr>
              <w:t>675</w:t>
            </w:r>
            <w:r>
              <w:rPr>
                <w:rFonts w:hint="default" w:ascii="Times New Roman" w:hAnsi="Times New Roman"/>
                <w:color w:val="auto"/>
                <w:sz w:val="24"/>
                <w:szCs w:val="24"/>
                <w:shd w:val="clear" w:color="auto" w:fill="FFFFFF"/>
              </w:rPr>
              <w:t>号）</w:t>
            </w:r>
            <w:r>
              <w:rPr>
                <w:rFonts w:hint="eastAsia" w:ascii="Times New Roman" w:hAnsi="Times New Roman"/>
                <w:color w:val="auto"/>
                <w:sz w:val="24"/>
                <w:szCs w:val="24"/>
                <w:shd w:val="clear" w:color="auto" w:fill="FFFFFF"/>
                <w:lang w:eastAsia="zh-CN"/>
              </w:rPr>
              <w:t>。</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w:t>
            </w:r>
            <w:r>
              <w:rPr>
                <w:rFonts w:hint="eastAsia" w:ascii="Times New Roman" w:hAnsi="Times New Roman" w:cs="Times New Roman"/>
                <w:color w:val="auto"/>
                <w:sz w:val="24"/>
                <w:szCs w:val="24"/>
                <w:highlight w:val="none"/>
                <w:lang w:val="en-US" w:eastAsia="zh-CN"/>
              </w:rPr>
              <w:t>废气</w:t>
            </w:r>
            <w:r>
              <w:rPr>
                <w:rFonts w:hint="default" w:ascii="Times New Roman" w:hAnsi="Times New Roman" w:cs="Times New Roman"/>
                <w:color w:val="auto"/>
                <w:sz w:val="24"/>
                <w:szCs w:val="24"/>
                <w:highlight w:val="none"/>
              </w:rPr>
              <w:t>浓度见下表。</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bCs/>
                <w:snapToGrid w:val="0"/>
                <w:color w:val="auto"/>
                <w:szCs w:val="18"/>
                <w:highlight w:val="none"/>
                <w:lang w:bidi="ar"/>
              </w:rPr>
              <w:t>表2-1</w:t>
            </w:r>
            <w:r>
              <w:rPr>
                <w:rFonts w:hint="eastAsia" w:eastAsia="黑体" w:cs="Times New Roman"/>
                <w:bCs/>
                <w:snapToGrid w:val="0"/>
                <w:color w:val="auto"/>
                <w:szCs w:val="18"/>
                <w:highlight w:val="none"/>
                <w:lang w:val="en-US" w:eastAsia="zh-CN" w:bidi="ar"/>
              </w:rPr>
              <w:t>5</w:t>
            </w:r>
            <w:r>
              <w:rPr>
                <w:rFonts w:hint="default" w:ascii="Times New Roman" w:hAnsi="Times New Roman" w:eastAsia="黑体" w:cs="Times New Roman"/>
                <w:bCs/>
                <w:snapToGrid w:val="0"/>
                <w:color w:val="auto"/>
                <w:szCs w:val="18"/>
                <w:highlight w:val="none"/>
                <w:lang w:bidi="ar"/>
              </w:rPr>
              <w:t xml:space="preserve"> 无组织废气监测结果一览表  单位：</w:t>
            </w:r>
            <w:r>
              <w:rPr>
                <w:rFonts w:hint="default" w:ascii="Times New Roman" w:hAnsi="Times New Roman" w:cs="Times New Roman"/>
                <w:bCs/>
                <w:color w:val="auto"/>
                <w:szCs w:val="21"/>
                <w:highlight w:val="none"/>
              </w:rPr>
              <w:t>mg/m</w:t>
            </w:r>
            <w:r>
              <w:rPr>
                <w:rFonts w:hint="default" w:ascii="Times New Roman" w:hAnsi="Times New Roman" w:cs="Times New Roman"/>
                <w:bCs/>
                <w:color w:val="auto"/>
                <w:szCs w:val="21"/>
                <w:highlight w:val="none"/>
                <w:vertAlign w:val="superscript"/>
              </w:rPr>
              <w:t>3</w:t>
            </w:r>
            <w:r>
              <w:rPr>
                <w:rFonts w:hint="default" w:ascii="Times New Roman" w:hAnsi="Times New Roman" w:eastAsia="黑体" w:cs="Times New Roman"/>
                <w:bCs/>
                <w:snapToGrid w:val="0"/>
                <w:color w:val="auto"/>
                <w:szCs w:val="18"/>
                <w:highlight w:val="none"/>
                <w:lang w:bidi="ar"/>
              </w:rPr>
              <w:t>，臭气无量纲</w:t>
            </w:r>
          </w:p>
          <w:tbl>
            <w:tblPr>
              <w:tblStyle w:val="28"/>
              <w:tblW w:w="90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585"/>
              <w:gridCol w:w="765"/>
              <w:gridCol w:w="2694"/>
              <w:gridCol w:w="1037"/>
              <w:gridCol w:w="1037"/>
              <w:gridCol w:w="1037"/>
              <w:gridCol w:w="1042"/>
              <w:gridCol w:w="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22" w:type="pct"/>
                  <w:vMerge w:val="restart"/>
                  <w:tcBorders>
                    <w:tl2br w:val="nil"/>
                    <w:tr2bl w:val="nil"/>
                  </w:tcBorders>
                  <w:noWrap w:val="0"/>
                  <w:vAlign w:val="center"/>
                </w:tcPr>
                <w:p>
                  <w:pPr>
                    <w:jc w:val="center"/>
                    <w:rPr>
                      <w:rFonts w:hint="default" w:ascii="Times New Roman" w:hAnsi="Times New Roman" w:eastAsia="宋体" w:cs="Times New Roman"/>
                      <w:b/>
                      <w:color w:val="000000"/>
                      <w:sz w:val="21"/>
                      <w:szCs w:val="21"/>
                      <w:lang w:eastAsia="zh-CN"/>
                    </w:rPr>
                  </w:pPr>
                  <w:r>
                    <w:rPr>
                      <w:rFonts w:hint="default" w:ascii="Times New Roman" w:hAnsi="Times New Roman" w:eastAsia="宋体" w:cs="Times New Roman"/>
                      <w:b/>
                      <w:color w:val="000000"/>
                      <w:sz w:val="21"/>
                      <w:szCs w:val="21"/>
                      <w:lang w:eastAsia="zh-CN"/>
                    </w:rPr>
                    <w:t>采样</w:t>
                  </w:r>
                </w:p>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日期</w:t>
                  </w:r>
                </w:p>
              </w:tc>
              <w:tc>
                <w:tcPr>
                  <w:tcW w:w="422" w:type="pct"/>
                  <w:vMerge w:val="restart"/>
                  <w:tcBorders>
                    <w:tl2br w:val="nil"/>
                    <w:tr2bl w:val="nil"/>
                  </w:tcBorders>
                  <w:noWrap w:val="0"/>
                  <w:vAlign w:val="center"/>
                </w:tcPr>
                <w:p>
                  <w:pPr>
                    <w:ind w:left="-25" w:leftChars="-12"/>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检测因子</w:t>
                  </w:r>
                </w:p>
              </w:tc>
              <w:tc>
                <w:tcPr>
                  <w:tcW w:w="1486" w:type="pct"/>
                  <w:vMerge w:val="restart"/>
                  <w:tcBorders>
                    <w:tl2br w:val="nil"/>
                    <w:tr2bl w:val="nil"/>
                  </w:tcBorders>
                  <w:noWrap w:val="0"/>
                  <w:vAlign w:val="center"/>
                </w:tcPr>
                <w:p>
                  <w:pPr>
                    <w:pStyle w:val="71"/>
                    <w:snapToGrid w:val="0"/>
                    <w:spacing w:before="0" w:after="0"/>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检</w:t>
                  </w:r>
                  <w:r>
                    <w:rPr>
                      <w:rFonts w:hint="default" w:ascii="Times New Roman" w:hAnsi="Times New Roman" w:eastAsia="宋体" w:cs="Times New Roman"/>
                      <w:b/>
                      <w:color w:val="000000"/>
                      <w:sz w:val="21"/>
                      <w:szCs w:val="21"/>
                    </w:rPr>
                    <w:t>测点编号及位置</w:t>
                  </w:r>
                </w:p>
              </w:tc>
              <w:tc>
                <w:tcPr>
                  <w:tcW w:w="2291" w:type="pct"/>
                  <w:gridSpan w:val="4"/>
                  <w:tcBorders>
                    <w:tl2br w:val="nil"/>
                    <w:tr2bl w:val="nil"/>
                  </w:tcBorders>
                  <w:noWrap w:val="0"/>
                  <w:vAlign w:val="center"/>
                </w:tcPr>
                <w:p>
                  <w:pPr>
                    <w:pStyle w:val="71"/>
                    <w:snapToGrid w:val="0"/>
                    <w:spacing w:before="0" w:after="0"/>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检测结果</w:t>
                  </w:r>
                </w:p>
              </w:tc>
              <w:tc>
                <w:tcPr>
                  <w:tcW w:w="477" w:type="pct"/>
                  <w:vMerge w:val="restart"/>
                  <w:tcBorders>
                    <w:tl2br w:val="nil"/>
                    <w:tr2bl w:val="nil"/>
                  </w:tcBorders>
                  <w:noWrap w:val="0"/>
                  <w:vAlign w:val="center"/>
                </w:tcPr>
                <w:p>
                  <w:pPr>
                    <w:pStyle w:val="71"/>
                    <w:snapToGrid w:val="0"/>
                    <w:spacing w:before="0" w:after="0"/>
                    <w:rPr>
                      <w:rFonts w:hint="default" w:ascii="Times New Roman" w:hAnsi="Times New Roman" w:eastAsia="宋体" w:cs="Times New Roman"/>
                      <w:b/>
                      <w:bCs/>
                      <w:sz w:val="21"/>
                      <w:szCs w:val="21"/>
                      <w:lang w:val="en-US" w:eastAsia="zh-CN"/>
                    </w:rPr>
                  </w:pPr>
                  <w:r>
                    <w:rPr>
                      <w:rFonts w:hint="eastAsia" w:ascii="Times New Roman" w:hAnsi="Times New Roman" w:eastAsia="宋体" w:cs="Times New Roman"/>
                      <w:b/>
                      <w:bCs/>
                      <w:sz w:val="21"/>
                      <w:szCs w:val="21"/>
                      <w:lang w:val="en-US" w:eastAsia="zh-CN"/>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b/>
                      <w:color w:val="000000"/>
                      <w:sz w:val="21"/>
                      <w:szCs w:val="21"/>
                    </w:rPr>
                  </w:pPr>
                </w:p>
              </w:tc>
              <w:tc>
                <w:tcPr>
                  <w:tcW w:w="422" w:type="pct"/>
                  <w:vMerge w:val="continue"/>
                  <w:tcBorders>
                    <w:tl2br w:val="nil"/>
                    <w:tr2bl w:val="nil"/>
                  </w:tcBorders>
                  <w:noWrap w:val="0"/>
                  <w:vAlign w:val="center"/>
                </w:tcPr>
                <w:p>
                  <w:pPr>
                    <w:ind w:left="-25" w:leftChars="-12"/>
                    <w:jc w:val="center"/>
                    <w:rPr>
                      <w:rFonts w:hint="default" w:ascii="Times New Roman" w:hAnsi="Times New Roman" w:eastAsia="宋体" w:cs="Times New Roman"/>
                      <w:b/>
                      <w:color w:val="000000"/>
                      <w:sz w:val="21"/>
                      <w:szCs w:val="21"/>
                    </w:rPr>
                  </w:pPr>
                </w:p>
              </w:tc>
              <w:tc>
                <w:tcPr>
                  <w:tcW w:w="1486" w:type="pct"/>
                  <w:vMerge w:val="continue"/>
                  <w:tcBorders>
                    <w:tl2br w:val="nil"/>
                    <w:tr2bl w:val="nil"/>
                  </w:tcBorders>
                  <w:noWrap w:val="0"/>
                  <w:vAlign w:val="center"/>
                </w:tcPr>
                <w:p>
                  <w:pPr>
                    <w:pStyle w:val="71"/>
                    <w:snapToGrid w:val="0"/>
                    <w:spacing w:before="0" w:after="0"/>
                    <w:rPr>
                      <w:rFonts w:hint="default" w:ascii="Times New Roman" w:hAnsi="Times New Roman" w:eastAsia="宋体" w:cs="Times New Roman"/>
                      <w:b/>
                      <w:sz w:val="21"/>
                      <w:szCs w:val="21"/>
                    </w:rPr>
                  </w:pPr>
                </w:p>
              </w:tc>
              <w:tc>
                <w:tcPr>
                  <w:tcW w:w="572" w:type="pct"/>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第一次</w:t>
                  </w:r>
                </w:p>
              </w:tc>
              <w:tc>
                <w:tcPr>
                  <w:tcW w:w="572" w:type="pct"/>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第二次</w:t>
                  </w:r>
                </w:p>
              </w:tc>
              <w:tc>
                <w:tcPr>
                  <w:tcW w:w="572" w:type="pct"/>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第三次</w:t>
                  </w:r>
                </w:p>
              </w:tc>
              <w:tc>
                <w:tcPr>
                  <w:tcW w:w="574" w:type="pct"/>
                  <w:tcBorders>
                    <w:tl2br w:val="nil"/>
                    <w:tr2bl w:val="nil"/>
                  </w:tcBorders>
                  <w:noWrap w:val="0"/>
                  <w:vAlign w:val="center"/>
                </w:tcPr>
                <w:p>
                  <w:pPr>
                    <w:jc w:val="center"/>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第</w:t>
                  </w:r>
                  <w:r>
                    <w:rPr>
                      <w:rFonts w:hint="default" w:ascii="Times New Roman" w:hAnsi="Times New Roman" w:eastAsia="宋体" w:cs="Times New Roman"/>
                      <w:b/>
                      <w:color w:val="000000"/>
                      <w:sz w:val="21"/>
                      <w:szCs w:val="21"/>
                      <w:lang w:eastAsia="zh-CN"/>
                    </w:rPr>
                    <w:t>四</w:t>
                  </w:r>
                  <w:r>
                    <w:rPr>
                      <w:rFonts w:hint="default" w:ascii="Times New Roman" w:hAnsi="Times New Roman" w:eastAsia="宋体" w:cs="Times New Roman"/>
                      <w:b/>
                      <w:color w:val="000000"/>
                      <w:sz w:val="21"/>
                      <w:szCs w:val="21"/>
                    </w:rPr>
                    <w:t>次</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w:t>
                  </w:r>
                </w:p>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06.25</w:t>
                  </w:r>
                </w:p>
              </w:tc>
              <w:tc>
                <w:tcPr>
                  <w:tcW w:w="422" w:type="pct"/>
                  <w:vMerge w:val="restart"/>
                  <w:tcBorders>
                    <w:tl2br w:val="nil"/>
                    <w:tr2bl w:val="nil"/>
                  </w:tcBorders>
                  <w:noWrap w:val="0"/>
                  <w:vAlign w:val="center"/>
                </w:tcPr>
                <w:p>
                  <w:pPr>
                    <w:spacing w:line="30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lang w:eastAsia="zh-CN"/>
                    </w:rPr>
                    <w:t>氨</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0.11</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0.12</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0.14</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0.12</w:t>
                  </w:r>
                </w:p>
              </w:tc>
              <w:tc>
                <w:tcPr>
                  <w:tcW w:w="477" w:type="pct"/>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0.19</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0.21</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0.23</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0.21</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0.21</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0.19</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0.21</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0.19</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0.22</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0.18</w:t>
                  </w:r>
                </w:p>
              </w:tc>
              <w:tc>
                <w:tcPr>
                  <w:tcW w:w="572" w:type="pct"/>
                  <w:tcBorders>
                    <w:tl2br w:val="nil"/>
                    <w:tr2bl w:val="nil"/>
                  </w:tcBorders>
                  <w:noWrap w:val="0"/>
                  <w:vAlign w:val="center"/>
                </w:tcPr>
                <w:p>
                  <w:pPr>
                    <w:jc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sz w:val="21"/>
                      <w:szCs w:val="21"/>
                    </w:rPr>
                    <w:t>0.20</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0.25</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restart"/>
                  <w:tcBorders>
                    <w:tl2br w:val="nil"/>
                    <w:tr2bl w:val="nil"/>
                  </w:tcBorders>
                  <w:noWrap w:val="0"/>
                  <w:vAlign w:val="center"/>
                </w:tcPr>
                <w:p>
                  <w:pPr>
                    <w:spacing w:line="300" w:lineRule="exact"/>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硫化氢</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color w:val="auto"/>
                      <w:w w:val="100"/>
                      <w:sz w:val="21"/>
                      <w:szCs w:val="21"/>
                      <w:lang w:val="en-US"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color w:val="auto"/>
                      <w:w w:val="100"/>
                      <w:sz w:val="21"/>
                      <w:szCs w:val="21"/>
                      <w:lang w:val="en-US"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color w:val="auto"/>
                      <w:w w:val="100"/>
                      <w:sz w:val="21"/>
                      <w:szCs w:val="21"/>
                      <w:lang w:val="en-US"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sz w:val="21"/>
                      <w:szCs w:val="21"/>
                      <w:lang w:eastAsia="zh-CN"/>
                    </w:rPr>
                  </w:pPr>
                  <w:r>
                    <w:rPr>
                      <w:rFonts w:hint="default" w:ascii="Times New Roman" w:hAnsi="Times New Roman" w:eastAsia="宋体" w:cs="Times New Roman"/>
                      <w:w w:val="100"/>
                      <w:sz w:val="21"/>
                      <w:szCs w:val="21"/>
                      <w:lang w:eastAsia="zh-CN"/>
                    </w:rPr>
                    <w:t>臭气浓度</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color w:val="auto"/>
                      <w:w w:val="100"/>
                      <w:sz w:val="21"/>
                      <w:szCs w:val="21"/>
                      <w:lang w:val="en-US"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 w:val="0"/>
                      <w:bCs/>
                      <w:color w:val="auto"/>
                      <w:spacing w:val="0"/>
                      <w:w w:val="100"/>
                      <w:sz w:val="21"/>
                      <w:szCs w:val="21"/>
                      <w:lang w:eastAsia="zh-CN"/>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422" w:type="pct"/>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r>
                    <w:rPr>
                      <w:rFonts w:hint="default" w:ascii="Times New Roman" w:hAnsi="Times New Roman" w:eastAsia="宋体" w:cs="Times New Roman"/>
                      <w:w w:val="100"/>
                      <w:sz w:val="21"/>
                      <w:szCs w:val="21"/>
                      <w:lang w:eastAsia="zh-CN"/>
                    </w:rPr>
                    <w:t>甲烷（</w:t>
                  </w:r>
                  <w:r>
                    <w:rPr>
                      <w:rFonts w:hint="default" w:ascii="Times New Roman" w:hAnsi="Times New Roman" w:eastAsia="宋体" w:cs="Times New Roman"/>
                      <w:w w:val="100"/>
                      <w:sz w:val="21"/>
                      <w:szCs w:val="21"/>
                      <w:lang w:val="en-US" w:eastAsia="zh-CN"/>
                    </w:rPr>
                    <w:t>%</w:t>
                  </w:r>
                  <w:r>
                    <w:rPr>
                      <w:rFonts w:hint="default" w:ascii="Times New Roman" w:hAnsi="Times New Roman" w:eastAsia="宋体" w:cs="Times New Roman"/>
                      <w:w w:val="100"/>
                      <w:sz w:val="21"/>
                      <w:szCs w:val="21"/>
                      <w:lang w:eastAsia="zh-CN"/>
                    </w:rPr>
                    <w:t>）</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pacing w:val="0"/>
                      <w:w w:val="100"/>
                      <w:sz w:val="21"/>
                      <w:szCs w:val="21"/>
                    </w:rPr>
                  </w:pPr>
                  <w:r>
                    <w:rPr>
                      <w:rFonts w:hint="default" w:ascii="Times New Roman" w:hAnsi="Times New Roman" w:eastAsia="宋体" w:cs="Times New Roman"/>
                      <w:b w:val="0"/>
                      <w:bCs w:val="0"/>
                      <w:color w:val="auto"/>
                      <w:spacing w:val="0"/>
                      <w:w w:val="100"/>
                      <w:sz w:val="21"/>
                      <w:szCs w:val="21"/>
                      <w:highlight w:val="none"/>
                      <w:lang w:val="en-US" w:eastAsia="zh-CN"/>
                    </w:rPr>
                    <w:t>5#</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污水厂曝气池上方</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0.00038</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0.00038</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0.00042</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0.00042</w:t>
                  </w:r>
                </w:p>
              </w:tc>
              <w:tc>
                <w:tcPr>
                  <w:tcW w:w="47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w:t>
                  </w:r>
                </w:p>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06.26</w:t>
                  </w:r>
                </w:p>
              </w:tc>
              <w:tc>
                <w:tcPr>
                  <w:tcW w:w="422" w:type="pct"/>
                  <w:vMerge w:val="restart"/>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r>
                    <w:rPr>
                      <w:rFonts w:hint="default" w:ascii="Times New Roman" w:hAnsi="Times New Roman" w:eastAsia="宋体" w:cs="Times New Roman"/>
                      <w:sz w:val="21"/>
                      <w:szCs w:val="21"/>
                      <w:lang w:eastAsia="zh-CN"/>
                    </w:rPr>
                    <w:t>氨</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0.09</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0.15</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0.14</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0.16</w:t>
                  </w:r>
                </w:p>
              </w:tc>
              <w:tc>
                <w:tcPr>
                  <w:tcW w:w="477" w:type="pct"/>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0.19</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0.21</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0.18</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0.23</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0.21</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0.18</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0.21</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0.25</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0.23</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0.23</w:t>
                  </w:r>
                </w:p>
              </w:tc>
              <w:tc>
                <w:tcPr>
                  <w:tcW w:w="572"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0.29</w:t>
                  </w:r>
                </w:p>
              </w:tc>
              <w:tc>
                <w:tcPr>
                  <w:tcW w:w="574" w:type="pct"/>
                  <w:tcBorders>
                    <w:tl2br w:val="nil"/>
                    <w:tr2bl w:val="nil"/>
                  </w:tcBorders>
                  <w:noWrap w:val="0"/>
                  <w:vAlign w:val="center"/>
                </w:tcPr>
                <w:p>
                  <w:pPr>
                    <w:jc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sz w:val="21"/>
                      <w:szCs w:val="21"/>
                    </w:rPr>
                    <w:t>0.28</w:t>
                  </w:r>
                </w:p>
              </w:tc>
              <w:tc>
                <w:tcPr>
                  <w:tcW w:w="477" w:type="pct"/>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restart"/>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r>
                    <w:rPr>
                      <w:rFonts w:hint="default" w:ascii="Times New Roman" w:hAnsi="Times New Roman" w:eastAsia="宋体" w:cs="Times New Roman"/>
                      <w:color w:val="auto"/>
                      <w:w w:val="100"/>
                      <w:sz w:val="21"/>
                      <w:szCs w:val="21"/>
                      <w:lang w:val="en-US" w:eastAsia="zh-CN"/>
                    </w:rPr>
                    <w:t>硫化氢</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restart"/>
                  <w:tcBorders>
                    <w:tl2br w:val="nil"/>
                    <w:tr2bl w:val="nil"/>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w w:val="100"/>
                      <w:sz w:val="21"/>
                      <w:szCs w:val="21"/>
                      <w:lang w:eastAsia="zh-CN"/>
                    </w:rPr>
                  </w:pPr>
                  <w:r>
                    <w:rPr>
                      <w:rFonts w:hint="default" w:ascii="Times New Roman" w:hAnsi="Times New Roman" w:eastAsia="宋体" w:cs="Times New Roman"/>
                      <w:w w:val="100"/>
                      <w:sz w:val="21"/>
                      <w:szCs w:val="21"/>
                      <w:lang w:eastAsia="zh-CN"/>
                    </w:rPr>
                    <w:t>臭气浓度</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1#</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污水厂北侧厂界</w:t>
                  </w:r>
                  <w:r>
                    <w:rPr>
                      <w:rFonts w:hint="default" w:ascii="Times New Roman" w:hAnsi="Times New Roman" w:eastAsia="宋体" w:cs="Times New Roman"/>
                      <w:spacing w:val="0"/>
                      <w:w w:val="100"/>
                      <w:sz w:val="21"/>
                      <w:szCs w:val="21"/>
                    </w:rPr>
                    <w:t>上风向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2#</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3#</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vMerge w:val="continue"/>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4#</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污水厂南侧</w:t>
                  </w:r>
                  <w:r>
                    <w:rPr>
                      <w:rFonts w:hint="default" w:ascii="Times New Roman" w:hAnsi="Times New Roman" w:eastAsia="宋体" w:cs="Times New Roman"/>
                      <w:spacing w:val="0"/>
                      <w:w w:val="100"/>
                      <w:sz w:val="21"/>
                      <w:szCs w:val="21"/>
                    </w:rPr>
                    <w:t>下风向</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477"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322" w:type="pct"/>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422" w:type="pct"/>
                  <w:tcBorders>
                    <w:tl2br w:val="nil"/>
                    <w:tr2bl w:val="nil"/>
                  </w:tcBorders>
                  <w:noWrap w:val="0"/>
                  <w:vAlign w:val="center"/>
                </w:tcPr>
                <w:p>
                  <w:pPr>
                    <w:spacing w:line="300" w:lineRule="exact"/>
                    <w:jc w:val="center"/>
                    <w:rPr>
                      <w:rFonts w:hint="default" w:ascii="Times New Roman" w:hAnsi="Times New Roman" w:eastAsia="宋体" w:cs="Times New Roman"/>
                      <w:w w:val="100"/>
                      <w:sz w:val="21"/>
                      <w:szCs w:val="21"/>
                      <w:lang w:eastAsia="zh-CN"/>
                    </w:rPr>
                  </w:pPr>
                  <w:r>
                    <w:rPr>
                      <w:rFonts w:hint="default" w:ascii="Times New Roman" w:hAnsi="Times New Roman" w:eastAsia="宋体" w:cs="Times New Roman"/>
                      <w:w w:val="100"/>
                      <w:sz w:val="21"/>
                      <w:szCs w:val="21"/>
                      <w:lang w:eastAsia="zh-CN"/>
                    </w:rPr>
                    <w:t>甲烷（</w:t>
                  </w:r>
                  <w:r>
                    <w:rPr>
                      <w:rFonts w:hint="default" w:ascii="Times New Roman" w:hAnsi="Times New Roman" w:eastAsia="宋体" w:cs="Times New Roman"/>
                      <w:w w:val="100"/>
                      <w:sz w:val="21"/>
                      <w:szCs w:val="21"/>
                      <w:lang w:val="en-US" w:eastAsia="zh-CN"/>
                    </w:rPr>
                    <w:t>%</w:t>
                  </w:r>
                  <w:r>
                    <w:rPr>
                      <w:rFonts w:hint="default" w:ascii="Times New Roman" w:hAnsi="Times New Roman" w:eastAsia="宋体" w:cs="Times New Roman"/>
                      <w:w w:val="100"/>
                      <w:sz w:val="21"/>
                      <w:szCs w:val="21"/>
                      <w:lang w:eastAsia="zh-CN"/>
                    </w:rPr>
                    <w:t>）</w:t>
                  </w:r>
                </w:p>
              </w:tc>
              <w:tc>
                <w:tcPr>
                  <w:tcW w:w="1486" w:type="pct"/>
                  <w:tcBorders>
                    <w:tl2br w:val="nil"/>
                    <w:tr2bl w:val="nil"/>
                  </w:tcBorders>
                  <w:noWrap w:val="0"/>
                  <w:vAlign w:val="center"/>
                </w:tcPr>
                <w:p>
                  <w:pPr>
                    <w:spacing w:line="240" w:lineRule="auto"/>
                    <w:jc w:val="center"/>
                    <w:rPr>
                      <w:rFonts w:hint="default" w:ascii="Times New Roman" w:hAnsi="Times New Roman" w:eastAsia="宋体" w:cs="Times New Roman"/>
                      <w:bCs/>
                      <w:color w:val="auto"/>
                      <w:spacing w:val="0"/>
                      <w:w w:val="100"/>
                      <w:kern w:val="28"/>
                      <w:sz w:val="21"/>
                      <w:szCs w:val="21"/>
                      <w:lang w:val="en-US" w:eastAsia="zh-CN"/>
                    </w:rPr>
                  </w:pPr>
                  <w:r>
                    <w:rPr>
                      <w:rFonts w:hint="default" w:ascii="Times New Roman" w:hAnsi="Times New Roman" w:eastAsia="宋体" w:cs="Times New Roman"/>
                      <w:b w:val="0"/>
                      <w:bCs w:val="0"/>
                      <w:color w:val="auto"/>
                      <w:spacing w:val="0"/>
                      <w:w w:val="100"/>
                      <w:sz w:val="21"/>
                      <w:szCs w:val="21"/>
                      <w:highlight w:val="none"/>
                      <w:lang w:val="en-US" w:eastAsia="zh-CN"/>
                    </w:rPr>
                    <w:t>5#</w:t>
                  </w:r>
                  <w:r>
                    <w:rPr>
                      <w:rFonts w:hint="default" w:ascii="Times New Roman" w:hAnsi="Times New Roman" w:eastAsia="宋体" w:cs="Times New Roman"/>
                      <w:color w:val="auto"/>
                      <w:spacing w:val="0"/>
                      <w:w w:val="100"/>
                      <w:kern w:val="28"/>
                      <w:sz w:val="21"/>
                      <w:szCs w:val="21"/>
                      <w:highlight w:val="none"/>
                      <w:lang w:eastAsia="zh-CN"/>
                    </w:rPr>
                    <w:t>，</w:t>
                  </w:r>
                  <w:r>
                    <w:rPr>
                      <w:rFonts w:hint="default" w:ascii="Times New Roman" w:hAnsi="Times New Roman" w:eastAsia="宋体" w:cs="Times New Roman"/>
                      <w:color w:val="auto"/>
                      <w:spacing w:val="0"/>
                      <w:w w:val="100"/>
                      <w:sz w:val="21"/>
                      <w:szCs w:val="21"/>
                      <w:lang w:val="en-US" w:eastAsia="zh-CN"/>
                    </w:rPr>
                    <w:t>污水厂曝气池上方</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0.00041</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0.00040</w:t>
                  </w:r>
                </w:p>
              </w:tc>
              <w:tc>
                <w:tcPr>
                  <w:tcW w:w="57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0.00039</w:t>
                  </w:r>
                </w:p>
              </w:tc>
              <w:tc>
                <w:tcPr>
                  <w:tcW w:w="57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0.00038</w:t>
                  </w:r>
                </w:p>
              </w:tc>
              <w:tc>
                <w:tcPr>
                  <w:tcW w:w="47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eastAsia" w:ascii="Times New Roman" w:hAnsi="Times New Roman" w:eastAsia="宋体" w:cs="Times New Roman"/>
                      <w:color w:val="auto"/>
                      <w:w w:val="100"/>
                      <w:sz w:val="21"/>
                      <w:szCs w:val="21"/>
                      <w:lang w:val="en-US" w:eastAsia="zh-CN"/>
                    </w:rPr>
                    <w:t>1</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0" w:firstLineChars="200"/>
              <w:textAlignment w:val="auto"/>
              <w:rPr>
                <w:rFonts w:hint="default" w:ascii="Times New Roman" w:hAnsi="Times New Roman" w:cs="Times New Roman"/>
                <w:b w:val="0"/>
                <w:bCs w:val="0"/>
                <w:color w:val="auto"/>
                <w:sz w:val="24"/>
                <w:szCs w:val="24"/>
                <w:highlight w:val="none"/>
              </w:rPr>
            </w:pPr>
            <w:r>
              <w:rPr>
                <w:rFonts w:hint="eastAsia" w:cs="Times New Roman"/>
                <w:color w:val="auto"/>
                <w:sz w:val="24"/>
                <w:szCs w:val="24"/>
                <w:highlight w:val="none"/>
                <w:lang w:val="en-US" w:eastAsia="zh-CN"/>
              </w:rPr>
              <w:t>监测结果表明</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项目厂界无组织废气能够满足《城镇污水处理厂污染物排放标准》（GB18918-2002）表4中“二级标准”限值要求。</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（3）噪声</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项目噪声源主要是水泵、鼓风机等污水处理设施。</w:t>
            </w:r>
            <w:r>
              <w:rPr>
                <w:rFonts w:hint="eastAsia" w:cs="Times New Roman"/>
                <w:color w:val="auto"/>
                <w:sz w:val="24"/>
                <w:szCs w:val="24"/>
                <w:highlight w:val="none"/>
                <w:lang w:val="en-US" w:eastAsia="zh-CN"/>
              </w:rPr>
              <w:t>现有项目</w:t>
            </w:r>
            <w:r>
              <w:rPr>
                <w:rFonts w:hint="default" w:ascii="Times New Roman" w:hAnsi="Times New Roman" w:cs="Times New Roman"/>
                <w:color w:val="auto"/>
                <w:sz w:val="24"/>
                <w:szCs w:val="24"/>
                <w:highlight w:val="none"/>
              </w:rPr>
              <w:t>选用低噪声设备；各类污水泵采用潜水泵，噪声源位于液面以下；高噪声设备置于单独的房间内，安装设备减震器，加强管理，通过隔声和距离衰减使噪声达标</w:t>
            </w:r>
            <w:r>
              <w:rPr>
                <w:rFonts w:hint="eastAsia" w:cs="Times New Roman"/>
                <w:color w:val="auto"/>
                <w:sz w:val="24"/>
                <w:szCs w:val="24"/>
                <w:highlight w:val="none"/>
                <w:lang w:eastAsia="zh-CN"/>
              </w:rPr>
              <w:t>。</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olor w:val="auto"/>
                <w:sz w:val="24"/>
                <w:szCs w:val="24"/>
                <w:shd w:val="clear" w:color="auto" w:fill="FFFFFF"/>
              </w:rPr>
              <w:t>本次</w:t>
            </w:r>
            <w:r>
              <w:rPr>
                <w:rFonts w:hint="eastAsia" w:ascii="Times New Roman" w:hAnsi="Times New Roman"/>
                <w:color w:val="auto"/>
                <w:sz w:val="24"/>
                <w:szCs w:val="24"/>
                <w:shd w:val="clear" w:color="auto" w:fill="FFFFFF"/>
                <w:lang w:val="en-US" w:eastAsia="zh-CN"/>
              </w:rPr>
              <w:t>评价</w:t>
            </w:r>
            <w:r>
              <w:rPr>
                <w:rFonts w:hint="default" w:ascii="Times New Roman" w:hAnsi="Times New Roman"/>
                <w:color w:val="auto"/>
                <w:sz w:val="24"/>
                <w:szCs w:val="24"/>
                <w:shd w:val="clear" w:color="auto" w:fill="FFFFFF"/>
              </w:rPr>
              <w:t>委托达州恒福环境监测服务有限公司于</w:t>
            </w:r>
            <w:r>
              <w:rPr>
                <w:rFonts w:hint="default" w:ascii="Times New Roman" w:hAnsi="Times New Roman" w:cs="Times New Roman"/>
                <w:color w:val="auto"/>
                <w:sz w:val="24"/>
                <w:szCs w:val="24"/>
              </w:rPr>
              <w:t>202</w:t>
            </w:r>
            <w:r>
              <w:rPr>
                <w:rFonts w:hint="eastAsia" w:ascii="Times New Roman" w:hAnsi="Times New Roman" w:cs="Times New Roman"/>
                <w:color w:val="auto"/>
                <w:sz w:val="24"/>
                <w:szCs w:val="24"/>
                <w:lang w:val="en-US" w:eastAsia="zh-CN"/>
              </w:rPr>
              <w:t>3</w:t>
            </w:r>
            <w:r>
              <w:rPr>
                <w:rFonts w:hint="default" w:ascii="Times New Roman" w:hAnsi="Times New Roman" w:cs="Times New Roman"/>
                <w:color w:val="auto"/>
                <w:sz w:val="24"/>
                <w:szCs w:val="24"/>
              </w:rPr>
              <w:t>年</w:t>
            </w:r>
            <w:r>
              <w:rPr>
                <w:rFonts w:hint="eastAsia" w:cs="Times New Roman"/>
                <w:color w:val="auto"/>
                <w:sz w:val="24"/>
                <w:szCs w:val="24"/>
                <w:lang w:val="en-US" w:eastAsia="zh-CN"/>
              </w:rPr>
              <w:t>6</w:t>
            </w:r>
            <w:r>
              <w:rPr>
                <w:rFonts w:hint="default" w:ascii="Times New Roman" w:hAnsi="Times New Roman" w:cs="Times New Roman"/>
                <w:color w:val="auto"/>
                <w:sz w:val="24"/>
                <w:szCs w:val="24"/>
              </w:rPr>
              <w:t>月</w:t>
            </w:r>
            <w:r>
              <w:rPr>
                <w:rFonts w:hint="eastAsia" w:ascii="Times New Roman" w:hAnsi="Times New Roman" w:cs="Times New Roman"/>
                <w:color w:val="auto"/>
                <w:sz w:val="24"/>
                <w:szCs w:val="24"/>
                <w:lang w:val="en-US" w:eastAsia="zh-CN"/>
              </w:rPr>
              <w:t>2</w:t>
            </w:r>
            <w:r>
              <w:rPr>
                <w:rFonts w:hint="eastAsia" w:cs="Times New Roman"/>
                <w:color w:val="auto"/>
                <w:sz w:val="24"/>
                <w:szCs w:val="24"/>
                <w:lang w:val="en-US" w:eastAsia="zh-CN"/>
              </w:rPr>
              <w:t>6</w:t>
            </w:r>
            <w:r>
              <w:rPr>
                <w:rFonts w:hint="default" w:ascii="Times New Roman" w:hAnsi="Times New Roman" w:cs="Times New Roman"/>
                <w:color w:val="auto"/>
                <w:sz w:val="24"/>
                <w:szCs w:val="24"/>
              </w:rPr>
              <w:t>日对</w:t>
            </w:r>
            <w:r>
              <w:rPr>
                <w:rFonts w:hint="eastAsia" w:ascii="Times New Roman" w:hAnsi="Times New Roman" w:cs="Times New Roman"/>
                <w:color w:val="auto"/>
                <w:sz w:val="24"/>
                <w:szCs w:val="24"/>
                <w:lang w:val="en-US" w:eastAsia="zh-CN"/>
              </w:rPr>
              <w:t>现有</w:t>
            </w:r>
            <w:r>
              <w:rPr>
                <w:rFonts w:hint="default" w:ascii="Times New Roman" w:hAnsi="Times New Roman" w:cs="Times New Roman"/>
                <w:color w:val="auto"/>
                <w:sz w:val="24"/>
                <w:szCs w:val="24"/>
                <w:lang w:val="en-US" w:eastAsia="zh-CN"/>
              </w:rPr>
              <w:t>项</w:t>
            </w:r>
            <w:r>
              <w:rPr>
                <w:rFonts w:hint="default" w:ascii="Times New Roman" w:hAnsi="Times New Roman" w:cs="Times New Roman"/>
                <w:color w:val="auto"/>
                <w:sz w:val="24"/>
                <w:szCs w:val="24"/>
              </w:rPr>
              <w:t>目</w:t>
            </w:r>
            <w:r>
              <w:rPr>
                <w:rFonts w:hint="eastAsia" w:ascii="Times New Roman" w:hAnsi="Times New Roman" w:cs="Times New Roman"/>
                <w:color w:val="auto"/>
                <w:sz w:val="24"/>
                <w:szCs w:val="24"/>
                <w:lang w:val="en-US" w:eastAsia="zh-CN"/>
              </w:rPr>
              <w:t>厂界噪声</w:t>
            </w:r>
            <w:r>
              <w:rPr>
                <w:rFonts w:hint="default" w:ascii="Times New Roman" w:hAnsi="Times New Roman" w:cs="Times New Roman"/>
                <w:color w:val="auto"/>
                <w:sz w:val="24"/>
                <w:szCs w:val="24"/>
              </w:rPr>
              <w:t>进行</w:t>
            </w:r>
            <w:r>
              <w:rPr>
                <w:rFonts w:hint="default" w:ascii="Times New Roman" w:hAnsi="Times New Roman"/>
                <w:color w:val="auto"/>
                <w:sz w:val="24"/>
                <w:szCs w:val="24"/>
                <w:shd w:val="clear" w:color="auto" w:fill="FFFFFF"/>
              </w:rPr>
              <w:t>监测（恒福</w:t>
            </w:r>
            <w:r>
              <w:rPr>
                <w:rFonts w:hint="eastAsia" w:ascii="Times New Roman" w:hAnsi="Times New Roman"/>
                <w:color w:val="auto"/>
                <w:sz w:val="24"/>
                <w:szCs w:val="24"/>
                <w:shd w:val="clear" w:color="auto" w:fill="FFFFFF"/>
              </w:rPr>
              <w:t>（环）</w:t>
            </w:r>
            <w:r>
              <w:rPr>
                <w:rFonts w:hint="default" w:ascii="Times New Roman" w:hAnsi="Times New Roman"/>
                <w:color w:val="auto"/>
                <w:sz w:val="24"/>
                <w:szCs w:val="24"/>
                <w:shd w:val="clear" w:color="auto" w:fill="FFFFFF"/>
              </w:rPr>
              <w:t>检</w:t>
            </w:r>
            <w:r>
              <w:rPr>
                <w:rFonts w:hint="eastAsia" w:ascii="Times New Roman" w:hAnsi="Times New Roman"/>
                <w:color w:val="auto"/>
                <w:sz w:val="24"/>
                <w:szCs w:val="24"/>
                <w:shd w:val="clear" w:color="auto" w:fill="FFFFFF"/>
              </w:rPr>
              <w:t>字</w:t>
            </w:r>
            <w:r>
              <w:rPr>
                <w:rFonts w:hint="default" w:ascii="Times New Roman" w:hAnsi="Times New Roman"/>
                <w:color w:val="auto"/>
                <w:sz w:val="24"/>
                <w:szCs w:val="24"/>
                <w:shd w:val="clear" w:color="auto" w:fill="FFFFFF"/>
              </w:rPr>
              <w:t>（20</w:t>
            </w:r>
            <w:r>
              <w:rPr>
                <w:rFonts w:hint="eastAsia" w:ascii="Times New Roman" w:hAnsi="Times New Roman"/>
                <w:color w:val="auto"/>
                <w:sz w:val="24"/>
                <w:szCs w:val="24"/>
                <w:shd w:val="clear" w:color="auto" w:fill="FFFFFF"/>
              </w:rPr>
              <w:t>2</w:t>
            </w:r>
            <w:r>
              <w:rPr>
                <w:rFonts w:hint="eastAsia" w:ascii="Times New Roman" w:hAnsi="Times New Roman"/>
                <w:color w:val="auto"/>
                <w:sz w:val="24"/>
                <w:szCs w:val="24"/>
                <w:shd w:val="clear" w:color="auto" w:fill="FFFFFF"/>
                <w:lang w:val="en-US" w:eastAsia="zh-CN"/>
              </w:rPr>
              <w:t>3</w:t>
            </w:r>
            <w:r>
              <w:rPr>
                <w:rFonts w:hint="default" w:ascii="Times New Roman" w:hAnsi="Times New Roman"/>
                <w:color w:val="auto"/>
                <w:sz w:val="24"/>
                <w:szCs w:val="24"/>
                <w:shd w:val="clear" w:color="auto" w:fill="FFFFFF"/>
              </w:rPr>
              <w:t>）第</w:t>
            </w:r>
            <w:r>
              <w:rPr>
                <w:rFonts w:hint="eastAsia" w:ascii="Times New Roman" w:hAnsi="Times New Roman"/>
                <w:color w:val="auto"/>
                <w:sz w:val="24"/>
                <w:szCs w:val="24"/>
                <w:shd w:val="clear" w:color="auto" w:fill="FFFFFF"/>
                <w:lang w:val="en-US" w:eastAsia="zh-CN"/>
              </w:rPr>
              <w:t>0</w:t>
            </w:r>
            <w:r>
              <w:rPr>
                <w:rFonts w:hint="eastAsia"/>
                <w:color w:val="auto"/>
                <w:sz w:val="24"/>
                <w:szCs w:val="24"/>
                <w:shd w:val="clear" w:color="auto" w:fill="FFFFFF"/>
                <w:lang w:val="en-US" w:eastAsia="zh-CN"/>
              </w:rPr>
              <w:t>675</w:t>
            </w:r>
            <w:r>
              <w:rPr>
                <w:rFonts w:hint="default" w:ascii="Times New Roman" w:hAnsi="Times New Roman"/>
                <w:color w:val="auto"/>
                <w:sz w:val="24"/>
                <w:szCs w:val="24"/>
                <w:shd w:val="clear" w:color="auto" w:fill="FFFFFF"/>
              </w:rPr>
              <w:t>号）</w:t>
            </w:r>
            <w:r>
              <w:rPr>
                <w:rFonts w:hint="eastAsia" w:ascii="Times New Roman" w:hAnsi="Times New Roman"/>
                <w:color w:val="auto"/>
                <w:sz w:val="24"/>
                <w:szCs w:val="24"/>
                <w:shd w:val="clear" w:color="auto" w:fill="FFFFFF"/>
                <w:lang w:eastAsia="zh-CN"/>
              </w:rPr>
              <w:t>。</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项目</w:t>
            </w:r>
            <w:r>
              <w:rPr>
                <w:rFonts w:hint="eastAsia" w:ascii="Times New Roman" w:hAnsi="Times New Roman" w:cs="Times New Roman"/>
                <w:color w:val="auto"/>
                <w:sz w:val="24"/>
                <w:szCs w:val="24"/>
                <w:highlight w:val="none"/>
                <w:lang w:val="en-US" w:eastAsia="zh-CN"/>
              </w:rPr>
              <w:t>厂界噪声</w:t>
            </w:r>
            <w:r>
              <w:rPr>
                <w:rFonts w:hint="default" w:ascii="Times New Roman" w:hAnsi="Times New Roman" w:cs="Times New Roman"/>
                <w:color w:val="auto"/>
                <w:sz w:val="24"/>
                <w:szCs w:val="24"/>
                <w:highlight w:val="none"/>
              </w:rPr>
              <w:t>见下表。</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bCs/>
                <w:snapToGrid w:val="0"/>
                <w:color w:val="auto"/>
                <w:szCs w:val="18"/>
                <w:highlight w:val="none"/>
                <w:lang w:bidi="ar"/>
              </w:rPr>
              <w:t>表2-1</w:t>
            </w:r>
            <w:r>
              <w:rPr>
                <w:rFonts w:hint="eastAsia" w:eastAsia="黑体" w:cs="Times New Roman"/>
                <w:bCs/>
                <w:snapToGrid w:val="0"/>
                <w:color w:val="auto"/>
                <w:szCs w:val="18"/>
                <w:highlight w:val="none"/>
                <w:lang w:val="en-US" w:eastAsia="zh-CN" w:bidi="ar"/>
              </w:rPr>
              <w:t>6</w:t>
            </w:r>
            <w:r>
              <w:rPr>
                <w:rFonts w:hint="default" w:ascii="Times New Roman" w:hAnsi="Times New Roman" w:eastAsia="黑体" w:cs="Times New Roman"/>
                <w:bCs/>
                <w:snapToGrid w:val="0"/>
                <w:color w:val="auto"/>
                <w:szCs w:val="18"/>
                <w:highlight w:val="none"/>
                <w:lang w:bidi="ar"/>
              </w:rPr>
              <w:t xml:space="preserve"> </w:t>
            </w:r>
            <w:r>
              <w:rPr>
                <w:rFonts w:hint="eastAsia" w:eastAsia="黑体" w:cs="Times New Roman"/>
                <w:bCs/>
                <w:snapToGrid w:val="0"/>
                <w:color w:val="auto"/>
                <w:szCs w:val="18"/>
                <w:highlight w:val="none"/>
                <w:lang w:val="en-US" w:eastAsia="zh-CN" w:bidi="ar"/>
              </w:rPr>
              <w:t>现有</w:t>
            </w:r>
            <w:r>
              <w:rPr>
                <w:rFonts w:hint="default" w:ascii="Times New Roman" w:hAnsi="Times New Roman" w:eastAsia="黑体" w:cs="Times New Roman"/>
                <w:bCs/>
                <w:snapToGrid w:val="0"/>
                <w:color w:val="auto"/>
                <w:szCs w:val="18"/>
                <w:highlight w:val="none"/>
                <w:lang w:bidi="ar"/>
              </w:rPr>
              <w:t>项目噪声达标情况</w:t>
            </w:r>
          </w:p>
          <w:tbl>
            <w:tblPr>
              <w:tblStyle w:val="28"/>
              <w:tblW w:w="912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50"/>
              <w:gridCol w:w="675"/>
              <w:gridCol w:w="1900"/>
              <w:gridCol w:w="1387"/>
              <w:gridCol w:w="690"/>
              <w:gridCol w:w="773"/>
              <w:gridCol w:w="1447"/>
              <w:gridCol w:w="720"/>
              <w:gridCol w:w="78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50" w:type="dxa"/>
                  <w:vMerge w:val="restart"/>
                  <w:tcBorders>
                    <w:top w:val="single" w:color="auto" w:sz="4" w:space="0"/>
                    <w:left w:val="single" w:color="auto" w:sz="0"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lang w:eastAsia="zh-CN"/>
                    </w:rPr>
                  </w:pPr>
                  <w:r>
                    <w:rPr>
                      <w:rFonts w:hint="default" w:ascii="Times New Roman" w:hAnsi="Times New Roman" w:eastAsia="宋体" w:cs="Times New Roman"/>
                      <w:b/>
                      <w:sz w:val="21"/>
                      <w:szCs w:val="21"/>
                      <w:lang w:eastAsia="zh-CN"/>
                    </w:rPr>
                    <w:t>采样日期</w:t>
                  </w:r>
                </w:p>
              </w:tc>
              <w:tc>
                <w:tcPr>
                  <w:tcW w:w="675" w:type="dxa"/>
                  <w:vMerge w:val="restart"/>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检测因子</w:t>
                  </w:r>
                </w:p>
              </w:tc>
              <w:tc>
                <w:tcPr>
                  <w:tcW w:w="1900" w:type="dxa"/>
                  <w:vMerge w:val="restart"/>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rPr>
                  </w:pPr>
                  <w:r>
                    <w:rPr>
                      <w:rFonts w:hint="default" w:ascii="Times New Roman" w:hAnsi="Times New Roman" w:eastAsia="宋体" w:cs="Times New Roman"/>
                      <w:b/>
                      <w:bCs/>
                      <w:w w:val="100"/>
                      <w:sz w:val="21"/>
                      <w:szCs w:val="21"/>
                      <w:lang w:eastAsia="zh-CN"/>
                    </w:rPr>
                    <w:t>检</w:t>
                  </w:r>
                  <w:r>
                    <w:rPr>
                      <w:rFonts w:hint="default" w:ascii="Times New Roman" w:hAnsi="Times New Roman" w:eastAsia="宋体" w:cs="Times New Roman"/>
                      <w:b/>
                      <w:bCs/>
                      <w:w w:val="100"/>
                      <w:sz w:val="21"/>
                      <w:szCs w:val="21"/>
                    </w:rPr>
                    <w:t>测点编号及位置</w:t>
                  </w:r>
                </w:p>
              </w:tc>
              <w:tc>
                <w:tcPr>
                  <w:tcW w:w="2077"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r>
                    <w:rPr>
                      <w:rFonts w:hint="default" w:ascii="Times New Roman" w:hAnsi="Times New Roman" w:eastAsia="宋体" w:cs="Times New Roman"/>
                      <w:b/>
                      <w:spacing w:val="-6"/>
                      <w:sz w:val="21"/>
                      <w:szCs w:val="21"/>
                      <w:lang w:eastAsia="zh-CN"/>
                    </w:rPr>
                    <w:t>检测时段及检测结果</w:t>
                  </w:r>
                </w:p>
              </w:tc>
              <w:tc>
                <w:tcPr>
                  <w:tcW w:w="773"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val="en-US" w:eastAsia="zh-CN"/>
                    </w:rPr>
                  </w:pPr>
                  <w:r>
                    <w:rPr>
                      <w:rFonts w:hint="eastAsia" w:ascii="Times New Roman" w:hAnsi="Times New Roman" w:eastAsia="宋体" w:cs="Times New Roman"/>
                      <w:b/>
                      <w:spacing w:val="-6"/>
                      <w:sz w:val="21"/>
                      <w:szCs w:val="21"/>
                      <w:lang w:val="en-US" w:eastAsia="zh-CN"/>
                    </w:rPr>
                    <w:t>标准</w:t>
                  </w:r>
                </w:p>
              </w:tc>
              <w:tc>
                <w:tcPr>
                  <w:tcW w:w="2167"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r>
                    <w:rPr>
                      <w:rFonts w:hint="default" w:ascii="Times New Roman" w:hAnsi="Times New Roman" w:eastAsia="宋体" w:cs="Times New Roman"/>
                      <w:b/>
                      <w:spacing w:val="-6"/>
                      <w:sz w:val="21"/>
                      <w:szCs w:val="21"/>
                      <w:lang w:eastAsia="zh-CN"/>
                    </w:rPr>
                    <w:t>检测时段及检测结果</w:t>
                  </w:r>
                </w:p>
              </w:tc>
              <w:tc>
                <w:tcPr>
                  <w:tcW w:w="7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val="en-US" w:eastAsia="zh-CN"/>
                    </w:rPr>
                  </w:pPr>
                  <w:r>
                    <w:rPr>
                      <w:rFonts w:hint="eastAsia" w:ascii="Times New Roman" w:hAnsi="Times New Roman" w:eastAsia="宋体" w:cs="Times New Roman"/>
                      <w:b/>
                      <w:spacing w:val="-6"/>
                      <w:sz w:val="21"/>
                      <w:szCs w:val="21"/>
                      <w:lang w:val="en-US" w:eastAsia="zh-CN"/>
                    </w:rPr>
                    <w:t>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5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p>
              </w:tc>
              <w:tc>
                <w:tcPr>
                  <w:tcW w:w="67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p>
              </w:tc>
              <w:tc>
                <w:tcPr>
                  <w:tcW w:w="1900" w:type="dxa"/>
                  <w:vMerge w:val="continue"/>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6" w:hanging="316"/>
                    <w:textAlignment w:val="auto"/>
                    <w:rPr>
                      <w:rFonts w:hint="default" w:ascii="Times New Roman" w:hAnsi="Times New Roman" w:eastAsia="宋体" w:cs="Times New Roman"/>
                      <w:b/>
                      <w:sz w:val="21"/>
                      <w:szCs w:val="21"/>
                    </w:rPr>
                  </w:pPr>
                </w:p>
              </w:tc>
              <w:tc>
                <w:tcPr>
                  <w:tcW w:w="13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r>
                    <w:rPr>
                      <w:rFonts w:hint="default" w:ascii="Times New Roman" w:hAnsi="Times New Roman" w:eastAsia="宋体" w:cs="Times New Roman"/>
                      <w:b/>
                      <w:spacing w:val="-6"/>
                      <w:sz w:val="21"/>
                      <w:szCs w:val="21"/>
                      <w:lang w:eastAsia="zh-CN"/>
                    </w:rPr>
                    <w:t>检测时段</w:t>
                  </w:r>
                </w:p>
              </w:tc>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r>
                    <w:rPr>
                      <w:rFonts w:hint="default" w:ascii="Times New Roman" w:hAnsi="Times New Roman" w:eastAsia="宋体" w:cs="Times New Roman"/>
                      <w:b/>
                      <w:spacing w:val="-6"/>
                      <w:sz w:val="21"/>
                      <w:szCs w:val="21"/>
                    </w:rPr>
                    <w:t>昼间</w:t>
                  </w:r>
                </w:p>
              </w:tc>
              <w:tc>
                <w:tcPr>
                  <w:tcW w:w="773"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p>
              </w:tc>
              <w:tc>
                <w:tcPr>
                  <w:tcW w:w="14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kern w:val="2"/>
                      <w:sz w:val="21"/>
                      <w:szCs w:val="21"/>
                      <w:lang w:val="en-US" w:eastAsia="zh-CN" w:bidi="ar-SA"/>
                    </w:rPr>
                  </w:pPr>
                  <w:r>
                    <w:rPr>
                      <w:rFonts w:hint="default" w:ascii="Times New Roman" w:hAnsi="Times New Roman" w:eastAsia="宋体" w:cs="Times New Roman"/>
                      <w:b/>
                      <w:spacing w:val="-6"/>
                      <w:sz w:val="21"/>
                      <w:szCs w:val="21"/>
                      <w:lang w:eastAsia="zh-CN"/>
                    </w:rPr>
                    <w:t>检测时段</w:t>
                  </w:r>
                </w:p>
              </w:tc>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kern w:val="2"/>
                      <w:sz w:val="21"/>
                      <w:szCs w:val="21"/>
                      <w:lang w:val="en-US" w:eastAsia="zh-CN" w:bidi="ar-SA"/>
                    </w:rPr>
                  </w:pPr>
                  <w:r>
                    <w:rPr>
                      <w:rFonts w:hint="default" w:ascii="Times New Roman" w:hAnsi="Times New Roman" w:eastAsia="宋体" w:cs="Times New Roman"/>
                      <w:b/>
                      <w:spacing w:val="-6"/>
                      <w:sz w:val="21"/>
                      <w:szCs w:val="21"/>
                      <w:lang w:eastAsia="zh-CN"/>
                    </w:rPr>
                    <w:t>夜</w:t>
                  </w:r>
                  <w:r>
                    <w:rPr>
                      <w:rFonts w:hint="default" w:ascii="Times New Roman" w:hAnsi="Times New Roman" w:eastAsia="宋体" w:cs="Times New Roman"/>
                      <w:b/>
                      <w:spacing w:val="-6"/>
                      <w:sz w:val="21"/>
                      <w:szCs w:val="21"/>
                    </w:rPr>
                    <w:t>间</w:t>
                  </w:r>
                </w:p>
              </w:tc>
              <w:tc>
                <w:tcPr>
                  <w:tcW w:w="7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2023.06.26</w:t>
                  </w:r>
                </w:p>
              </w:tc>
              <w:tc>
                <w:tcPr>
                  <w:tcW w:w="675"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Cs/>
                      <w:kern w:val="0"/>
                      <w:sz w:val="21"/>
                      <w:szCs w:val="21"/>
                    </w:rPr>
                  </w:pPr>
                  <w:r>
                    <w:rPr>
                      <w:rFonts w:hint="default" w:ascii="Times New Roman" w:hAnsi="Times New Roman" w:eastAsia="宋体" w:cs="Times New Roman"/>
                      <w:snapToGrid w:val="0"/>
                      <w:sz w:val="21"/>
                      <w:szCs w:val="21"/>
                    </w:rPr>
                    <w:t>L</w:t>
                  </w:r>
                  <w:r>
                    <w:rPr>
                      <w:rFonts w:hint="default" w:ascii="Times New Roman" w:hAnsi="Times New Roman" w:eastAsia="宋体" w:cs="Times New Roman"/>
                      <w:snapToGrid w:val="0"/>
                      <w:sz w:val="21"/>
                      <w:szCs w:val="21"/>
                      <w:vertAlign w:val="subscript"/>
                    </w:rPr>
                    <w:t>eq</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sz w:val="21"/>
                      <w:szCs w:val="21"/>
                      <w:lang w:val="en-US" w:eastAsia="zh-CN"/>
                    </w:rPr>
                    <w:t>6#，</w:t>
                  </w:r>
                  <w:r>
                    <w:rPr>
                      <w:rFonts w:hint="default" w:ascii="Times New Roman" w:hAnsi="Times New Roman" w:eastAsia="宋体" w:cs="Times New Roman"/>
                      <w:color w:val="auto"/>
                      <w:sz w:val="21"/>
                      <w:szCs w:val="21"/>
                      <w:lang w:val="en-US" w:eastAsia="zh-CN"/>
                    </w:rPr>
                    <w:t>清溪镇生活污水处理站北厂界</w:t>
                  </w:r>
                </w:p>
              </w:tc>
              <w:tc>
                <w:tcPr>
                  <w:tcW w:w="1387"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color w:val="auto"/>
                      <w:sz w:val="21"/>
                      <w:szCs w:val="21"/>
                      <w:lang w:val="en-US" w:eastAsia="zh-CN"/>
                    </w:rPr>
                    <w:t>10:21-10:22</w:t>
                  </w:r>
                </w:p>
              </w:tc>
              <w:tc>
                <w:tcPr>
                  <w:tcW w:w="69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57</w:t>
                  </w:r>
                </w:p>
              </w:tc>
              <w:tc>
                <w:tcPr>
                  <w:tcW w:w="773"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22:02-22:03</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40</w:t>
                  </w: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67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spacing w:val="-1"/>
                      <w:sz w:val="21"/>
                      <w:szCs w:val="21"/>
                    </w:rPr>
                  </w:pPr>
                </w:p>
              </w:tc>
              <w:tc>
                <w:tcPr>
                  <w:tcW w:w="1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sz w:val="21"/>
                      <w:szCs w:val="21"/>
                      <w:lang w:val="en-US" w:eastAsia="zh-CN"/>
                    </w:rPr>
                    <w:t>7#，</w:t>
                  </w:r>
                  <w:r>
                    <w:rPr>
                      <w:rFonts w:hint="default" w:ascii="Times New Roman" w:hAnsi="Times New Roman" w:eastAsia="宋体" w:cs="Times New Roman"/>
                      <w:color w:val="auto"/>
                      <w:sz w:val="21"/>
                      <w:szCs w:val="21"/>
                      <w:lang w:val="en-US" w:eastAsia="zh-CN"/>
                    </w:rPr>
                    <w:t>清溪镇生活污水处理站东厂界</w:t>
                  </w:r>
                </w:p>
              </w:tc>
              <w:tc>
                <w:tcPr>
                  <w:tcW w:w="1387"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color w:val="auto"/>
                      <w:sz w:val="21"/>
                      <w:szCs w:val="21"/>
                      <w:lang w:val="en-US" w:eastAsia="zh-CN"/>
                    </w:rPr>
                    <w:t>10:25-10:26</w:t>
                  </w:r>
                </w:p>
              </w:tc>
              <w:tc>
                <w:tcPr>
                  <w:tcW w:w="69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56</w:t>
                  </w:r>
                </w:p>
              </w:tc>
              <w:tc>
                <w:tcPr>
                  <w:tcW w:w="773"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22:04-22:05</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43</w:t>
                  </w: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67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bCs/>
                      <w:kern w:val="0"/>
                      <w:sz w:val="21"/>
                      <w:szCs w:val="21"/>
                    </w:rPr>
                  </w:pPr>
                </w:p>
              </w:tc>
              <w:tc>
                <w:tcPr>
                  <w:tcW w:w="1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8#，</w:t>
                  </w:r>
                  <w:r>
                    <w:rPr>
                      <w:rFonts w:hint="default" w:ascii="Times New Roman" w:hAnsi="Times New Roman" w:eastAsia="宋体" w:cs="Times New Roman"/>
                      <w:color w:val="auto"/>
                      <w:sz w:val="21"/>
                      <w:szCs w:val="21"/>
                      <w:lang w:val="en-US" w:eastAsia="zh-CN"/>
                    </w:rPr>
                    <w:t>清溪镇生活污水处理站南厂界</w:t>
                  </w:r>
                </w:p>
              </w:tc>
              <w:tc>
                <w:tcPr>
                  <w:tcW w:w="13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color w:val="auto"/>
                      <w:sz w:val="21"/>
                      <w:szCs w:val="21"/>
                      <w:lang w:val="en-US" w:eastAsia="zh-CN"/>
                    </w:rPr>
                    <w:t>10:29-10:30</w:t>
                  </w:r>
                </w:p>
              </w:tc>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53</w:t>
                  </w:r>
                </w:p>
              </w:tc>
              <w:tc>
                <w:tcPr>
                  <w:tcW w:w="7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22:08-22:09</w:t>
                  </w:r>
                </w:p>
              </w:tc>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44</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67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bCs/>
                      <w:kern w:val="0"/>
                      <w:sz w:val="21"/>
                      <w:szCs w:val="21"/>
                    </w:rPr>
                  </w:pPr>
                </w:p>
              </w:tc>
              <w:tc>
                <w:tcPr>
                  <w:tcW w:w="1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9#，</w:t>
                  </w:r>
                  <w:r>
                    <w:rPr>
                      <w:rFonts w:hint="default" w:ascii="Times New Roman" w:hAnsi="Times New Roman" w:eastAsia="宋体" w:cs="Times New Roman"/>
                      <w:color w:val="auto"/>
                      <w:sz w:val="21"/>
                      <w:szCs w:val="21"/>
                      <w:lang w:val="en-US" w:eastAsia="zh-CN"/>
                    </w:rPr>
                    <w:t>清溪镇生活污水处理站西厂界</w:t>
                  </w:r>
                </w:p>
              </w:tc>
              <w:tc>
                <w:tcPr>
                  <w:tcW w:w="13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color w:val="auto"/>
                      <w:sz w:val="21"/>
                      <w:szCs w:val="21"/>
                      <w:lang w:val="en-US" w:eastAsia="zh-CN"/>
                    </w:rPr>
                    <w:t>10:33-10:34</w:t>
                  </w:r>
                </w:p>
              </w:tc>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56</w:t>
                  </w:r>
                </w:p>
              </w:tc>
              <w:tc>
                <w:tcPr>
                  <w:tcW w:w="7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23:13-23:14</w:t>
                  </w:r>
                </w:p>
              </w:tc>
              <w:tc>
                <w:tcPr>
                  <w:tcW w:w="7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46</w:t>
                  </w:r>
                </w:p>
              </w:tc>
              <w:tc>
                <w:tcPr>
                  <w:tcW w:w="7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监测结果</w:t>
            </w:r>
            <w:r>
              <w:rPr>
                <w:rFonts w:hint="eastAsia" w:ascii="Times New Roman" w:hAnsi="Times New Roman" w:cs="Times New Roman"/>
                <w:color w:val="auto"/>
                <w:sz w:val="24"/>
                <w:szCs w:val="24"/>
                <w:highlight w:val="none"/>
                <w:lang w:val="en-US" w:eastAsia="zh-CN"/>
              </w:rPr>
              <w:t>表明，现有项目厂界噪声</w:t>
            </w:r>
            <w:r>
              <w:rPr>
                <w:rFonts w:hint="default" w:ascii="Times New Roman" w:hAnsi="Times New Roman" w:cs="Times New Roman"/>
                <w:color w:val="auto"/>
                <w:sz w:val="24"/>
                <w:szCs w:val="24"/>
                <w:highlight w:val="none"/>
              </w:rPr>
              <w:t>满足《工业企业厂界环境噪声排放标准》（GB12348-2008）中2类标准。</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（4）固废</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本项目污水处理厂固体废弃物主要是栅渣、初沉调节池沉砂、二沉池污泥</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生活垃圾</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废包装材料</w:t>
            </w:r>
            <w:r>
              <w:rPr>
                <w:rFonts w:hint="eastAsia" w:ascii="Times New Roman" w:hAnsi="Times New Roman" w:cs="Times New Roman"/>
                <w:color w:val="auto"/>
                <w:sz w:val="24"/>
                <w:szCs w:val="24"/>
                <w:highlight w:val="none"/>
                <w:lang w:eastAsia="zh-CN"/>
              </w:rPr>
              <w:t>、</w:t>
            </w:r>
            <w:r>
              <w:rPr>
                <w:rFonts w:hint="eastAsia" w:cs="Times New Roman"/>
                <w:color w:val="auto"/>
                <w:sz w:val="24"/>
                <w:szCs w:val="24"/>
                <w:highlight w:val="none"/>
                <w:lang w:val="en-US" w:eastAsia="zh-CN"/>
              </w:rPr>
              <w:t>在线监测废液</w:t>
            </w:r>
            <w:r>
              <w:rPr>
                <w:rFonts w:hint="default" w:ascii="Times New Roman" w:hAnsi="Times New Roman" w:cs="Times New Roman"/>
                <w:color w:val="auto"/>
                <w:sz w:val="24"/>
                <w:szCs w:val="24"/>
                <w:highlight w:val="none"/>
              </w:rPr>
              <w:t>。栅渣、沉砂、生活垃圾装袋后交由当地环卫处理；污泥</w:t>
            </w:r>
            <w:r>
              <w:rPr>
                <w:rFonts w:hint="eastAsia" w:cs="Times New Roman"/>
                <w:color w:val="auto"/>
                <w:sz w:val="24"/>
                <w:szCs w:val="24"/>
                <w:highlight w:val="none"/>
                <w:lang w:val="en-US" w:eastAsia="zh-CN"/>
              </w:rPr>
              <w:t>经叠螺式污泥脱水机脱水后，</w:t>
            </w:r>
            <w:r>
              <w:rPr>
                <w:rFonts w:hint="default" w:ascii="Times New Roman" w:hAnsi="Times New Roman" w:cs="Times New Roman"/>
                <w:color w:val="auto"/>
                <w:sz w:val="24"/>
                <w:szCs w:val="24"/>
                <w:highlight w:val="none"/>
              </w:rPr>
              <w:t>暂存</w:t>
            </w:r>
            <w:r>
              <w:rPr>
                <w:rFonts w:hint="eastAsia" w:cs="Times New Roman"/>
                <w:color w:val="auto"/>
                <w:sz w:val="24"/>
                <w:szCs w:val="24"/>
                <w:highlight w:val="none"/>
                <w:lang w:val="en-US" w:eastAsia="zh-CN"/>
              </w:rPr>
              <w:t>于污泥堆棚，定期交给宣汉县泰鑫保洁有限公司运输至宣汉县垃圾处理厂进行无害化卫生填埋；</w:t>
            </w:r>
            <w:r>
              <w:rPr>
                <w:rFonts w:hint="default" w:ascii="Times New Roman" w:hAnsi="Times New Roman" w:cs="Times New Roman"/>
                <w:color w:val="auto"/>
                <w:sz w:val="24"/>
                <w:szCs w:val="24"/>
                <w:highlight w:val="none"/>
              </w:rPr>
              <w:t>废包装材料定期交由废品收购站回收</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在线监测废液交由南充嘉源环保科技有限责任公司</w:t>
            </w:r>
            <w:r>
              <w:rPr>
                <w:rFonts w:hint="eastAsia" w:cs="Times New Roman"/>
                <w:color w:val="auto"/>
                <w:sz w:val="24"/>
                <w:szCs w:val="24"/>
                <w:highlight w:val="none"/>
                <w:lang w:val="en-US" w:eastAsia="zh-CN"/>
              </w:rPr>
              <w:t>处置。</w:t>
            </w:r>
          </w:p>
          <w:p>
            <w:pPr>
              <w:pageBreakBefore w:val="0"/>
              <w:kinsoku/>
              <w:wordWrap/>
              <w:bidi w:val="0"/>
              <w:spacing w:line="360" w:lineRule="auto"/>
              <w:ind w:left="0" w:leftChars="0" w:right="0" w:firstLine="482" w:firstLineChars="200"/>
              <w:rPr>
                <w:rFonts w:hint="default" w:cs="Times New Roman"/>
                <w:b/>
                <w:bCs/>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5）环境风险</w:t>
            </w:r>
          </w:p>
          <w:p>
            <w:pPr>
              <w:pageBreakBefore w:val="0"/>
              <w:kinsoku/>
              <w:wordWrap/>
              <w:bidi w:val="0"/>
              <w:spacing w:line="360" w:lineRule="auto"/>
              <w:ind w:left="0" w:leftChars="0" w:right="0" w:firstLine="480" w:firstLineChars="200"/>
              <w:rPr>
                <w:rFonts w:hint="eastAsia" w:ascii="Times New Roman" w:hAnsi="Times New Roman" w:eastAsia="宋体" w:cs="Times New Roman"/>
                <w:b w:val="0"/>
                <w:bCs w:val="0"/>
                <w:color w:val="auto"/>
                <w:sz w:val="24"/>
                <w:szCs w:val="24"/>
                <w:highlight w:val="none"/>
                <w:lang w:eastAsia="zh-CN"/>
              </w:rPr>
            </w:pPr>
            <w:r>
              <w:rPr>
                <w:rFonts w:hint="eastAsia" w:cs="Times New Roman"/>
                <w:b w:val="0"/>
                <w:bCs w:val="0"/>
                <w:color w:val="auto"/>
                <w:sz w:val="24"/>
                <w:szCs w:val="24"/>
                <w:highlight w:val="none"/>
                <w:lang w:val="en-US" w:eastAsia="zh-CN"/>
              </w:rPr>
              <w:t>根据现场勘察，现有厂区环境风险类型主要有进水污染事故、尾水事故排放、污水管网发生堵塞、破裂和爆炸等。事故后果主要是对环境影响、人员伤亡，对公司厂区的生产装置、建（构）筑物造成破坏。</w:t>
            </w:r>
            <w:r>
              <w:rPr>
                <w:rFonts w:hint="default" w:ascii="Times New Roman" w:hAnsi="Times New Roman" w:cs="Times New Roman"/>
                <w:b w:val="0"/>
                <w:bCs w:val="0"/>
                <w:color w:val="auto"/>
                <w:sz w:val="24"/>
                <w:szCs w:val="24"/>
                <w:highlight w:val="none"/>
              </w:rPr>
              <w:t>现厂区内已采取的风险防范措施</w:t>
            </w:r>
            <w:r>
              <w:rPr>
                <w:rFonts w:hint="eastAsia" w:cs="Times New Roman"/>
                <w:b w:val="0"/>
                <w:bCs w:val="0"/>
                <w:color w:val="auto"/>
                <w:sz w:val="24"/>
                <w:szCs w:val="24"/>
                <w:highlight w:val="none"/>
                <w:lang w:val="en-US" w:eastAsia="zh-CN"/>
              </w:rPr>
              <w:t>如下。</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①污水处理厂采用</w:t>
            </w:r>
            <w:r>
              <w:rPr>
                <w:rFonts w:hint="eastAsia" w:cs="Times New Roman"/>
                <w:b w:val="0"/>
                <w:bCs w:val="0"/>
                <w:color w:val="auto"/>
                <w:sz w:val="24"/>
                <w:szCs w:val="24"/>
                <w:highlight w:val="none"/>
                <w:lang w:val="en-US" w:eastAsia="zh-CN"/>
              </w:rPr>
              <w:t>了</w:t>
            </w:r>
            <w:r>
              <w:rPr>
                <w:rFonts w:hint="default" w:ascii="Times New Roman" w:hAnsi="Times New Roman" w:cs="Times New Roman"/>
                <w:b w:val="0"/>
                <w:bCs w:val="0"/>
                <w:color w:val="auto"/>
                <w:sz w:val="24"/>
                <w:szCs w:val="24"/>
                <w:highlight w:val="none"/>
              </w:rPr>
              <w:t>双路供电，水泵设置备用，机械设备采用性能可靠优质产品。</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②在主要水工建筑物的容积上留有相应的缓冲能力，并配有相应的设备（如回流泵、回流管道、阀门及仪表等</w:t>
            </w:r>
            <w:r>
              <w:rPr>
                <w:rFonts w:hint="eastAsia"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rPr>
              <w:t>。</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③选用优质设备，对污水处理厂各种机械电器、仪表等设备，选择质量优良、事故率低、便于维修的产品。关键设备一备一用，易损部件设置备用件，在出现事故时及时更换。</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④设置</w:t>
            </w:r>
            <w:r>
              <w:rPr>
                <w:rFonts w:hint="eastAsia" w:cs="Times New Roman"/>
                <w:b w:val="0"/>
                <w:bCs w:val="0"/>
                <w:color w:val="auto"/>
                <w:sz w:val="24"/>
                <w:szCs w:val="24"/>
                <w:highlight w:val="none"/>
                <w:lang w:val="en-US" w:eastAsia="zh-CN"/>
              </w:rPr>
              <w:t>有</w:t>
            </w:r>
            <w:r>
              <w:rPr>
                <w:rFonts w:hint="default" w:ascii="Times New Roman" w:hAnsi="Times New Roman" w:cs="Times New Roman"/>
                <w:b w:val="0"/>
                <w:bCs w:val="0"/>
                <w:color w:val="auto"/>
                <w:sz w:val="24"/>
                <w:szCs w:val="24"/>
                <w:highlight w:val="none"/>
              </w:rPr>
              <w:t>进、出水水质自动监测装置及报警装置，设置</w:t>
            </w:r>
            <w:r>
              <w:rPr>
                <w:rFonts w:hint="eastAsia" w:cs="Times New Roman"/>
                <w:b w:val="0"/>
                <w:bCs w:val="0"/>
                <w:color w:val="auto"/>
                <w:sz w:val="24"/>
                <w:szCs w:val="24"/>
                <w:highlight w:val="none"/>
                <w:lang w:val="en-US" w:eastAsia="zh-CN"/>
              </w:rPr>
              <w:t>有</w:t>
            </w:r>
            <w:r>
              <w:rPr>
                <w:rFonts w:hint="default" w:ascii="Times New Roman" w:hAnsi="Times New Roman" w:cs="Times New Roman"/>
                <w:b w:val="0"/>
                <w:bCs w:val="0"/>
                <w:color w:val="auto"/>
                <w:sz w:val="24"/>
                <w:szCs w:val="24"/>
                <w:highlight w:val="none"/>
              </w:rPr>
              <w:t>进厂、出厂污水截断装置，事故发生后，可立即截断污水来源和杜绝事故排放，及时发现不良水质进入污水处理厂。并通过已建成的事故调节池对发生事故时的超标排水和不良水质进水进行调节。</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⑤对进水口</w:t>
            </w:r>
            <w:r>
              <w:rPr>
                <w:rFonts w:hint="eastAsia" w:cs="Times New Roman"/>
                <w:b w:val="0"/>
                <w:bCs w:val="0"/>
                <w:color w:val="auto"/>
                <w:sz w:val="24"/>
                <w:szCs w:val="24"/>
                <w:highlight w:val="none"/>
                <w:lang w:val="en-US" w:eastAsia="zh-CN"/>
              </w:rPr>
              <w:t>和排水口</w:t>
            </w:r>
            <w:r>
              <w:rPr>
                <w:rFonts w:hint="default" w:ascii="Times New Roman" w:hAnsi="Times New Roman" w:cs="Times New Roman"/>
                <w:b w:val="0"/>
                <w:bCs w:val="0"/>
                <w:color w:val="auto"/>
                <w:sz w:val="24"/>
                <w:szCs w:val="24"/>
                <w:highlight w:val="none"/>
              </w:rPr>
              <w:t>的</w:t>
            </w:r>
            <w:r>
              <w:rPr>
                <w:rFonts w:hint="eastAsia" w:cs="Times New Roman"/>
                <w:b w:val="0"/>
                <w:bCs w:val="0"/>
                <w:color w:val="auto"/>
                <w:sz w:val="24"/>
                <w:szCs w:val="24"/>
                <w:highlight w:val="none"/>
                <w:lang w:val="en-US" w:eastAsia="zh-CN"/>
              </w:rPr>
              <w:t>流量、水温、pH、</w:t>
            </w:r>
            <w:r>
              <w:rPr>
                <w:rFonts w:hint="default" w:ascii="Times New Roman" w:hAnsi="Times New Roman" w:cs="Times New Roman"/>
                <w:b w:val="0"/>
                <w:bCs w:val="0"/>
                <w:color w:val="auto"/>
                <w:sz w:val="24"/>
                <w:szCs w:val="24"/>
                <w:highlight w:val="none"/>
              </w:rPr>
              <w:t>COD、NH</w:t>
            </w:r>
            <w:r>
              <w:rPr>
                <w:rFonts w:hint="eastAsia" w:cs="Times New Roman"/>
                <w:b w:val="0"/>
                <w:bCs w:val="0"/>
                <w:color w:val="auto"/>
                <w:sz w:val="24"/>
                <w:szCs w:val="24"/>
                <w:highlight w:val="none"/>
                <w:vertAlign w:val="subscript"/>
                <w:lang w:val="en-US" w:eastAsia="zh-CN"/>
              </w:rPr>
              <w:t>3</w:t>
            </w:r>
            <w:r>
              <w:rPr>
                <w:rFonts w:hint="default" w:ascii="Times New Roman" w:hAnsi="Times New Roman" w:cs="Times New Roman"/>
                <w:b w:val="0"/>
                <w:bCs w:val="0"/>
                <w:color w:val="auto"/>
                <w:sz w:val="24"/>
                <w:szCs w:val="24"/>
                <w:highlight w:val="none"/>
              </w:rPr>
              <w:t>-N、TP、TN进行</w:t>
            </w:r>
            <w:r>
              <w:rPr>
                <w:rFonts w:hint="eastAsia" w:cs="Times New Roman"/>
                <w:b w:val="0"/>
                <w:bCs w:val="0"/>
                <w:color w:val="auto"/>
                <w:sz w:val="24"/>
                <w:szCs w:val="24"/>
                <w:highlight w:val="none"/>
                <w:lang w:val="en-US" w:eastAsia="zh-CN"/>
              </w:rPr>
              <w:t>了</w:t>
            </w:r>
            <w:r>
              <w:rPr>
                <w:rFonts w:hint="default" w:ascii="Times New Roman" w:hAnsi="Times New Roman" w:cs="Times New Roman"/>
                <w:b w:val="0"/>
                <w:bCs w:val="0"/>
                <w:color w:val="auto"/>
                <w:sz w:val="24"/>
                <w:szCs w:val="24"/>
                <w:highlight w:val="none"/>
              </w:rPr>
              <w:t>在线监测，一旦发现废水可生化性较低或总排口废水不达标立即报警，同时截断污水来源和杜绝事故排放。</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⑦运行期加强</w:t>
            </w:r>
            <w:r>
              <w:rPr>
                <w:rFonts w:hint="eastAsia" w:cs="Times New Roman"/>
                <w:b w:val="0"/>
                <w:bCs w:val="0"/>
                <w:color w:val="auto"/>
                <w:sz w:val="24"/>
                <w:szCs w:val="24"/>
                <w:highlight w:val="none"/>
                <w:lang w:val="en-US" w:eastAsia="zh-CN"/>
              </w:rPr>
              <w:t>了管理以及</w:t>
            </w:r>
            <w:r>
              <w:rPr>
                <w:rFonts w:hint="default" w:ascii="Times New Roman" w:hAnsi="Times New Roman" w:cs="Times New Roman"/>
                <w:b w:val="0"/>
                <w:bCs w:val="0"/>
                <w:color w:val="auto"/>
                <w:sz w:val="24"/>
                <w:szCs w:val="24"/>
                <w:highlight w:val="none"/>
              </w:rPr>
              <w:t>管道的巡检、维护</w:t>
            </w:r>
            <w:r>
              <w:rPr>
                <w:rFonts w:hint="eastAsia"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rPr>
              <w:t>严禁随意向管道内倾倒固体废物和易燃易爆物质等。</w:t>
            </w:r>
          </w:p>
          <w:p>
            <w:pPr>
              <w:pageBreakBefore w:val="0"/>
              <w:kinsoku/>
              <w:wordWrap/>
              <w:bidi w:val="0"/>
              <w:spacing w:line="360" w:lineRule="auto"/>
              <w:ind w:left="0" w:leftChars="0" w:right="0" w:firstLine="480"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val="0"/>
                <w:bCs w:val="0"/>
                <w:color w:val="auto"/>
                <w:sz w:val="24"/>
                <w:szCs w:val="24"/>
                <w:highlight w:val="none"/>
              </w:rPr>
              <w:t>根据现场调查，企业运行至今未发生过环境风险事故。</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7</w:t>
            </w:r>
            <w:r>
              <w:rPr>
                <w:rFonts w:hint="default" w:ascii="Times New Roman" w:hAnsi="Times New Roman" w:cs="Times New Roman"/>
                <w:b/>
                <w:bCs/>
                <w:color w:val="auto"/>
                <w:sz w:val="24"/>
                <w:szCs w:val="24"/>
                <w:highlight w:val="none"/>
              </w:rPr>
              <w:t>、现有</w:t>
            </w:r>
            <w:r>
              <w:rPr>
                <w:rFonts w:hint="eastAsia" w:cs="Times New Roman"/>
                <w:b/>
                <w:bCs/>
                <w:color w:val="auto"/>
                <w:sz w:val="24"/>
                <w:szCs w:val="24"/>
                <w:highlight w:val="none"/>
                <w:lang w:val="en-US" w:eastAsia="zh-CN"/>
              </w:rPr>
              <w:t>项目</w:t>
            </w:r>
            <w:r>
              <w:rPr>
                <w:rFonts w:hint="default" w:ascii="Times New Roman" w:hAnsi="Times New Roman" w:cs="Times New Roman"/>
                <w:b/>
                <w:bCs/>
                <w:color w:val="auto"/>
                <w:sz w:val="24"/>
                <w:szCs w:val="24"/>
                <w:highlight w:val="none"/>
              </w:rPr>
              <w:t>污染物排放汇总表</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根据现有项目污染源</w:t>
            </w:r>
            <w:r>
              <w:rPr>
                <w:rFonts w:hint="eastAsia" w:cs="Times New Roman"/>
                <w:color w:val="auto"/>
                <w:sz w:val="24"/>
                <w:szCs w:val="24"/>
                <w:highlight w:val="none"/>
                <w:lang w:val="en-US" w:eastAsia="zh-CN"/>
              </w:rPr>
              <w:t>现状</w:t>
            </w:r>
            <w:r>
              <w:rPr>
                <w:rFonts w:hint="default" w:ascii="Times New Roman" w:hAnsi="Times New Roman" w:cs="Times New Roman"/>
                <w:color w:val="auto"/>
                <w:sz w:val="24"/>
                <w:szCs w:val="24"/>
                <w:highlight w:val="none"/>
              </w:rPr>
              <w:t>监测</w:t>
            </w:r>
            <w:r>
              <w:rPr>
                <w:rFonts w:hint="eastAsia" w:cs="Times New Roman"/>
                <w:color w:val="auto"/>
                <w:sz w:val="24"/>
                <w:szCs w:val="24"/>
                <w:highlight w:val="none"/>
                <w:lang w:val="en-US" w:eastAsia="zh-CN"/>
              </w:rPr>
              <w:t>及实际情况</w:t>
            </w:r>
            <w:r>
              <w:rPr>
                <w:rFonts w:hint="default" w:ascii="Times New Roman" w:hAnsi="Times New Roman" w:cs="Times New Roman"/>
                <w:color w:val="auto"/>
                <w:sz w:val="24"/>
                <w:szCs w:val="24"/>
                <w:highlight w:val="none"/>
              </w:rPr>
              <w:t>，现有</w:t>
            </w:r>
            <w:r>
              <w:rPr>
                <w:rFonts w:hint="eastAsia" w:cs="Times New Roman"/>
                <w:color w:val="auto"/>
                <w:sz w:val="24"/>
                <w:szCs w:val="24"/>
                <w:highlight w:val="none"/>
                <w:lang w:val="en-US" w:eastAsia="zh-CN"/>
              </w:rPr>
              <w:t>项目</w:t>
            </w:r>
            <w:r>
              <w:rPr>
                <w:rFonts w:hint="default" w:ascii="Times New Roman" w:hAnsi="Times New Roman" w:cs="Times New Roman"/>
                <w:color w:val="auto"/>
                <w:sz w:val="24"/>
                <w:szCs w:val="24"/>
                <w:highlight w:val="none"/>
              </w:rPr>
              <w:t>主要污染物排放情况如下所示：</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bCs/>
                <w:snapToGrid w:val="0"/>
                <w:color w:val="auto"/>
                <w:szCs w:val="18"/>
                <w:highlight w:val="none"/>
                <w:lang w:bidi="ar"/>
              </w:rPr>
              <w:t>表2-1</w:t>
            </w:r>
            <w:r>
              <w:rPr>
                <w:rFonts w:hint="eastAsia" w:eastAsia="黑体" w:cs="Times New Roman"/>
                <w:bCs/>
                <w:snapToGrid w:val="0"/>
                <w:color w:val="auto"/>
                <w:szCs w:val="18"/>
                <w:highlight w:val="none"/>
                <w:lang w:val="en-US" w:eastAsia="zh-CN" w:bidi="ar"/>
              </w:rPr>
              <w:t>7</w:t>
            </w:r>
            <w:r>
              <w:rPr>
                <w:rFonts w:hint="default" w:ascii="Times New Roman" w:hAnsi="Times New Roman" w:eastAsia="黑体" w:cs="Times New Roman"/>
                <w:bCs/>
                <w:snapToGrid w:val="0"/>
                <w:color w:val="auto"/>
                <w:szCs w:val="18"/>
                <w:highlight w:val="none"/>
                <w:lang w:bidi="ar"/>
              </w:rPr>
              <w:t xml:space="preserve"> 现有污染物排放情况汇总表  单位：</w:t>
            </w:r>
            <w:r>
              <w:rPr>
                <w:rFonts w:hint="default" w:ascii="Times New Roman" w:hAnsi="Times New Roman" w:cs="Times New Roman"/>
                <w:color w:val="auto"/>
                <w:szCs w:val="21"/>
                <w:highlight w:val="none"/>
              </w:rPr>
              <w:t>t/a</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3875"/>
              <w:gridCol w:w="3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种类</w:t>
                  </w:r>
                </w:p>
              </w:tc>
              <w:tc>
                <w:tcPr>
                  <w:tcW w:w="2126"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污染物</w:t>
                  </w:r>
                </w:p>
              </w:tc>
              <w:tc>
                <w:tcPr>
                  <w:tcW w:w="2132"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废气</w:t>
                  </w: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氨</w:t>
                  </w:r>
                </w:p>
              </w:tc>
              <w:tc>
                <w:tcPr>
                  <w:tcW w:w="2132" w:type="pct"/>
                  <w:vAlign w:val="center"/>
                </w:tcPr>
                <w:p>
                  <w:pPr>
                    <w:pageBreakBefore w:val="0"/>
                    <w:kinsoku/>
                    <w:wordWrap/>
                    <w:bidi w:val="0"/>
                    <w:spacing w:line="240"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0.0824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硫化氢</w:t>
                  </w:r>
                </w:p>
              </w:tc>
              <w:tc>
                <w:tcPr>
                  <w:tcW w:w="2132" w:type="pct"/>
                  <w:vAlign w:val="center"/>
                </w:tcPr>
                <w:p>
                  <w:pPr>
                    <w:pageBreakBefore w:val="0"/>
                    <w:kinsoku/>
                    <w:wordWrap/>
                    <w:bidi w:val="0"/>
                    <w:spacing w:line="240"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废水</w:t>
                  </w:r>
                </w:p>
              </w:tc>
              <w:tc>
                <w:tcPr>
                  <w:tcW w:w="2126" w:type="pct"/>
                  <w:vAlign w:val="center"/>
                </w:tcPr>
                <w:p>
                  <w:pPr>
                    <w:pageBreakBefore w:val="0"/>
                    <w:kinsoku/>
                    <w:wordWrap/>
                    <w:bidi w:val="0"/>
                    <w:ind w:left="0" w:leftChars="0" w:right="0" w:rightChars="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废水量</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cs="Times New Roman"/>
                      <w:i w:val="0"/>
                      <w:iCs w:val="0"/>
                      <w:color w:val="000000"/>
                      <w:kern w:val="0"/>
                      <w:sz w:val="21"/>
                      <w:szCs w:val="21"/>
                      <w:u w:val="none"/>
                      <w:lang w:val="en-US" w:eastAsia="zh-CN" w:bidi="ar"/>
                    </w:rPr>
                    <w:t>25.55万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COD</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2.044</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SS</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4.088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0.976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TN</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2.938</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TP</w:t>
                  </w:r>
                </w:p>
              </w:tc>
              <w:tc>
                <w:tcPr>
                  <w:tcW w:w="213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0.1</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固废</w:t>
                  </w: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生活垃圾</w:t>
                  </w:r>
                </w:p>
              </w:tc>
              <w:tc>
                <w:tcPr>
                  <w:tcW w:w="21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1825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栅渣及沉砂</w:t>
                  </w:r>
                </w:p>
              </w:tc>
              <w:tc>
                <w:tcPr>
                  <w:tcW w:w="21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eastAsia" w:cs="Times New Roman"/>
                      <w:color w:val="auto"/>
                      <w:szCs w:val="21"/>
                      <w:highlight w:val="none"/>
                      <w:lang w:val="en-US" w:eastAsia="zh-CN"/>
                    </w:rPr>
                    <w:t>24.734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污泥</w:t>
                  </w:r>
                </w:p>
              </w:tc>
              <w:tc>
                <w:tcPr>
                  <w:tcW w:w="2132" w:type="pc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i w:val="0"/>
                      <w:iCs w:val="0"/>
                      <w:color w:val="000000"/>
                      <w:kern w:val="0"/>
                      <w:sz w:val="21"/>
                      <w:szCs w:val="21"/>
                      <w:u w:val="none"/>
                      <w:lang w:val="en-US" w:eastAsia="zh-CN" w:bidi="ar"/>
                    </w:rPr>
                    <w:t>1030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废包装材料</w:t>
                  </w:r>
                </w:p>
              </w:tc>
              <w:tc>
                <w:tcPr>
                  <w:tcW w:w="21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212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在线监测废液</w:t>
                  </w:r>
                </w:p>
              </w:tc>
              <w:tc>
                <w:tcPr>
                  <w:tcW w:w="21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3"/>
                  <w:vAlign w:val="center"/>
                </w:tcPr>
                <w:p>
                  <w:pPr>
                    <w:pageBreakBefore w:val="0"/>
                    <w:kinsoku/>
                    <w:wordWrap/>
                    <w:bidi w:val="0"/>
                    <w:ind w:left="0" w:leftChars="0" w:right="0"/>
                    <w:jc w:val="both"/>
                    <w:rPr>
                      <w:rFonts w:hint="default" w:ascii="Times New Roman" w:hAnsi="Times New Roman" w:cs="Times New Roman"/>
                      <w:color w:val="auto"/>
                      <w:szCs w:val="21"/>
                      <w:highlight w:val="none"/>
                    </w:rPr>
                  </w:pPr>
                  <w:r>
                    <w:rPr>
                      <w:rFonts w:hint="eastAsia" w:eastAsia="黑体" w:cs="Times New Roman"/>
                      <w:lang w:val="en-US" w:eastAsia="zh-CN"/>
                    </w:rPr>
                    <w:t>现有</w:t>
                  </w:r>
                  <w:r>
                    <w:rPr>
                      <w:rFonts w:hint="default" w:ascii="Times New Roman" w:hAnsi="Times New Roman" w:eastAsia="黑体" w:cs="Times New Roman"/>
                    </w:rPr>
                    <w:t>项目环评报告未对NH</w:t>
                  </w:r>
                  <w:r>
                    <w:rPr>
                      <w:rFonts w:hint="default" w:ascii="Times New Roman" w:hAnsi="Times New Roman" w:eastAsia="黑体" w:cs="Times New Roman"/>
                      <w:vertAlign w:val="subscript"/>
                    </w:rPr>
                    <w:t>3</w:t>
                  </w:r>
                  <w:r>
                    <w:rPr>
                      <w:rFonts w:hint="default" w:ascii="Times New Roman" w:hAnsi="Times New Roman" w:eastAsia="黑体" w:cs="Times New Roman"/>
                    </w:rPr>
                    <w:t>、H</w:t>
                  </w:r>
                  <w:r>
                    <w:rPr>
                      <w:rFonts w:hint="default" w:ascii="Times New Roman" w:hAnsi="Times New Roman" w:eastAsia="黑体" w:cs="Times New Roman"/>
                      <w:vertAlign w:val="subscript"/>
                    </w:rPr>
                    <w:t>2</w:t>
                  </w:r>
                  <w:r>
                    <w:rPr>
                      <w:rFonts w:hint="default" w:ascii="Times New Roman" w:hAnsi="Times New Roman" w:eastAsia="黑体" w:cs="Times New Roman"/>
                    </w:rPr>
                    <w:t>S进行定量计算，本项目按照</w:t>
                  </w:r>
                  <w:r>
                    <w:rPr>
                      <w:rFonts w:hint="eastAsia" w:eastAsia="黑体" w:cs="Times New Roman"/>
                      <w:lang w:val="en-US" w:eastAsia="zh-CN"/>
                    </w:rPr>
                    <w:t>现有</w:t>
                  </w:r>
                  <w:r>
                    <w:rPr>
                      <w:rFonts w:hint="default" w:ascii="Times New Roman" w:hAnsi="Times New Roman" w:eastAsia="黑体" w:cs="Times New Roman"/>
                    </w:rPr>
                    <w:t>各污水处理单元建设情况对扩建前NH</w:t>
                  </w:r>
                  <w:r>
                    <w:rPr>
                      <w:rFonts w:hint="default" w:ascii="Times New Roman" w:hAnsi="Times New Roman" w:eastAsia="黑体" w:cs="Times New Roman"/>
                      <w:vertAlign w:val="subscript"/>
                    </w:rPr>
                    <w:t>3</w:t>
                  </w:r>
                  <w:r>
                    <w:rPr>
                      <w:rFonts w:hint="default" w:ascii="Times New Roman" w:hAnsi="Times New Roman" w:eastAsia="黑体" w:cs="Times New Roman"/>
                    </w:rPr>
                    <w:t>、H</w:t>
                  </w:r>
                  <w:r>
                    <w:rPr>
                      <w:rFonts w:hint="default" w:ascii="Times New Roman" w:hAnsi="Times New Roman" w:eastAsia="黑体" w:cs="Times New Roman"/>
                      <w:vertAlign w:val="subscript"/>
                    </w:rPr>
                    <w:t>2</w:t>
                  </w:r>
                  <w:r>
                    <w:rPr>
                      <w:rFonts w:hint="default" w:ascii="Times New Roman" w:hAnsi="Times New Roman" w:eastAsia="黑体" w:cs="Times New Roman"/>
                    </w:rPr>
                    <w:t>S产生及排放量进行计算。</w:t>
                  </w:r>
                </w:p>
              </w:tc>
            </w:tr>
          </w:tbl>
          <w:p>
            <w:pPr>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8、现有总量指标</w:t>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both"/>
              <w:textAlignment w:val="auto"/>
              <w:rPr>
                <w:rFonts w:hint="default" w:ascii="Times New Roman" w:hAnsi="Times New Roman" w:eastAsia="黑体" w:cs="Times New Roman"/>
                <w:bCs/>
                <w:snapToGrid w:val="0"/>
                <w:color w:val="auto"/>
                <w:szCs w:val="18"/>
                <w:highlight w:val="none"/>
                <w:lang w:val="en-US" w:eastAsia="zh-CN" w:bidi="ar"/>
              </w:rPr>
            </w:pPr>
            <w:r>
              <w:rPr>
                <w:rFonts w:hint="eastAsia" w:ascii="Times New Roman" w:hAnsi="Times New Roman" w:eastAsia="黑体" w:cs="Times New Roman"/>
                <w:bCs/>
                <w:snapToGrid w:val="0"/>
                <w:color w:val="auto"/>
                <w:szCs w:val="18"/>
                <w:highlight w:val="none"/>
                <w:lang w:val="en-US" w:eastAsia="zh-CN" w:bidi="ar"/>
              </w:rPr>
              <w:t xml:space="preserve">    </w:t>
            </w:r>
            <w:r>
              <w:rPr>
                <w:rFonts w:hint="default" w:ascii="Times New Roman" w:hAnsi="Times New Roman" w:eastAsia="宋体" w:cs="Times New Roman"/>
                <w:bCs/>
                <w:snapToGrid w:val="0"/>
                <w:color w:val="auto"/>
                <w:sz w:val="24"/>
                <w:szCs w:val="24"/>
                <w:highlight w:val="none"/>
                <w:lang w:val="en-US" w:eastAsia="zh-CN" w:bidi="ar"/>
              </w:rPr>
              <w:t>根据现有项目环评，</w:t>
            </w:r>
            <w:r>
              <w:rPr>
                <w:rFonts w:hint="eastAsia" w:ascii="Times New Roman" w:hAnsi="Times New Roman" w:eastAsia="宋体" w:cs="Times New Roman"/>
                <w:bCs/>
                <w:snapToGrid w:val="0"/>
                <w:color w:val="auto"/>
                <w:sz w:val="24"/>
                <w:szCs w:val="24"/>
                <w:highlight w:val="none"/>
                <w:lang w:val="en-US" w:eastAsia="zh-CN" w:bidi="ar"/>
              </w:rPr>
              <w:t>现有</w:t>
            </w:r>
            <w:r>
              <w:rPr>
                <w:rFonts w:hint="default" w:ascii="Times New Roman" w:hAnsi="Times New Roman" w:eastAsia="宋体" w:cs="Times New Roman"/>
                <w:bCs/>
                <w:snapToGrid w:val="0"/>
                <w:color w:val="auto"/>
                <w:sz w:val="24"/>
                <w:szCs w:val="24"/>
                <w:highlight w:val="none"/>
                <w:lang w:val="en-US" w:eastAsia="zh-CN" w:bidi="ar"/>
              </w:rPr>
              <w:t>项目污染物总量控制指标建议值</w:t>
            </w:r>
            <w:r>
              <w:rPr>
                <w:rFonts w:hint="eastAsia" w:ascii="Times New Roman" w:hAnsi="Times New Roman" w:eastAsia="宋体" w:cs="Times New Roman"/>
                <w:bCs/>
                <w:snapToGrid w:val="0"/>
                <w:color w:val="auto"/>
                <w:sz w:val="24"/>
                <w:szCs w:val="24"/>
                <w:highlight w:val="none"/>
                <w:lang w:val="en-US" w:eastAsia="zh-CN" w:bidi="ar"/>
              </w:rPr>
              <w:t>见下表。</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vertAlign w:val="baseline"/>
              </w:rPr>
            </w:pPr>
            <w:r>
              <w:rPr>
                <w:rFonts w:hint="default" w:ascii="Times New Roman" w:hAnsi="Times New Roman" w:eastAsia="黑体" w:cs="Times New Roman"/>
                <w:bCs/>
                <w:snapToGrid w:val="0"/>
                <w:color w:val="auto"/>
                <w:szCs w:val="18"/>
                <w:highlight w:val="none"/>
                <w:lang w:bidi="ar"/>
              </w:rPr>
              <w:t>表2-1</w:t>
            </w:r>
            <w:r>
              <w:rPr>
                <w:rFonts w:hint="eastAsia" w:ascii="Times New Roman" w:hAnsi="Times New Roman" w:eastAsia="黑体" w:cs="Times New Roman"/>
                <w:bCs/>
                <w:snapToGrid w:val="0"/>
                <w:color w:val="auto"/>
                <w:szCs w:val="18"/>
                <w:highlight w:val="none"/>
                <w:lang w:val="en-US" w:eastAsia="zh-CN" w:bidi="ar"/>
              </w:rPr>
              <w:t>8</w:t>
            </w:r>
            <w:r>
              <w:rPr>
                <w:rFonts w:hint="default" w:ascii="Times New Roman" w:hAnsi="Times New Roman" w:eastAsia="黑体" w:cs="Times New Roman"/>
                <w:bCs/>
                <w:snapToGrid w:val="0"/>
                <w:color w:val="auto"/>
                <w:szCs w:val="18"/>
                <w:highlight w:val="none"/>
                <w:lang w:bidi="ar"/>
              </w:rPr>
              <w:t xml:space="preserve"> 现有污染物</w:t>
            </w:r>
            <w:r>
              <w:rPr>
                <w:rFonts w:hint="eastAsia" w:ascii="Times New Roman" w:hAnsi="Times New Roman" w:eastAsia="黑体" w:cs="Times New Roman"/>
                <w:bCs/>
                <w:snapToGrid w:val="0"/>
                <w:color w:val="auto"/>
                <w:szCs w:val="18"/>
                <w:highlight w:val="none"/>
                <w:lang w:val="en-US" w:eastAsia="zh-CN" w:bidi="ar"/>
              </w:rPr>
              <w:t>排放总量指标</w:t>
            </w:r>
            <w:r>
              <w:rPr>
                <w:rFonts w:hint="default" w:ascii="Times New Roman" w:hAnsi="Times New Roman" w:eastAsia="黑体" w:cs="Times New Roman"/>
                <w:bCs/>
                <w:snapToGrid w:val="0"/>
                <w:color w:val="auto"/>
                <w:szCs w:val="18"/>
                <w:highlight w:val="none"/>
                <w:lang w:bidi="ar"/>
              </w:rPr>
              <w:t xml:space="preserve">  单位：</w:t>
            </w:r>
            <w:r>
              <w:rPr>
                <w:rFonts w:hint="default" w:ascii="Times New Roman" w:hAnsi="Times New Roman" w:cs="Times New Roman"/>
                <w:color w:val="auto"/>
                <w:szCs w:val="21"/>
                <w:highlight w:val="none"/>
              </w:rPr>
              <w:t>t/a</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6"/>
              <w:gridCol w:w="1856"/>
              <w:gridCol w:w="1856"/>
              <w:gridCol w:w="1856"/>
              <w:gridCol w:w="1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污染物种类</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污染物名称</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现有实际排放量</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许可排放量</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6"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废水</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color w:val="auto"/>
                      <w:sz w:val="21"/>
                      <w:szCs w:val="21"/>
                      <w:highlight w:val="none"/>
                      <w:vertAlign w:val="baseline"/>
                    </w:rPr>
                  </w:pPr>
                  <w:r>
                    <w:rPr>
                      <w:rFonts w:hint="default" w:ascii="Times New Roman" w:hAnsi="Times New Roman" w:cs="Times New Roman"/>
                      <w:color w:val="auto"/>
                      <w:szCs w:val="21"/>
                      <w:highlight w:val="none"/>
                    </w:rPr>
                    <w:t>COD</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color w:val="auto"/>
                      <w:sz w:val="21"/>
                      <w:szCs w:val="21"/>
                      <w:highlight w:val="none"/>
                      <w:vertAlign w:val="baseline"/>
                    </w:rPr>
                  </w:pPr>
                  <w:r>
                    <w:rPr>
                      <w:rFonts w:hint="eastAsia" w:cs="Times New Roman"/>
                      <w:i w:val="0"/>
                      <w:iCs w:val="0"/>
                      <w:color w:val="000000"/>
                      <w:kern w:val="0"/>
                      <w:sz w:val="21"/>
                      <w:szCs w:val="21"/>
                      <w:u w:val="none"/>
                      <w:lang w:val="en-US" w:eastAsia="zh-CN" w:bidi="ar"/>
                    </w:rPr>
                    <w:t>6.9</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15.33</w:t>
                  </w:r>
                </w:p>
              </w:tc>
              <w:tc>
                <w:tcPr>
                  <w:tcW w:w="1856"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未超出许可范围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6"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Times New Roman" w:hAnsi="Times New Roman" w:cs="Times New Roman"/>
                      <w:color w:val="auto"/>
                      <w:sz w:val="21"/>
                      <w:szCs w:val="21"/>
                      <w:highlight w:val="none"/>
                      <w:vertAlign w:val="baseline"/>
                      <w:lang w:val="en-US" w:eastAsia="zh-CN"/>
                    </w:rPr>
                  </w:pP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color w:val="auto"/>
                      <w:sz w:val="21"/>
                      <w:szCs w:val="21"/>
                      <w:highlight w:val="none"/>
                      <w:vertAlign w:val="baseline"/>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color w:val="auto"/>
                      <w:sz w:val="21"/>
                      <w:szCs w:val="21"/>
                      <w:highlight w:val="none"/>
                      <w:vertAlign w:val="baseline"/>
                    </w:rPr>
                  </w:pPr>
                  <w:r>
                    <w:rPr>
                      <w:rFonts w:hint="eastAsia" w:cs="Times New Roman"/>
                      <w:i w:val="0"/>
                      <w:iCs w:val="0"/>
                      <w:color w:val="000000"/>
                      <w:kern w:val="0"/>
                      <w:sz w:val="21"/>
                      <w:szCs w:val="21"/>
                      <w:u w:val="none"/>
                      <w:lang w:val="en-US" w:eastAsia="zh-CN" w:bidi="ar"/>
                    </w:rPr>
                    <w:t>0.976</w:t>
                  </w:r>
                </w:p>
              </w:tc>
              <w:tc>
                <w:tcPr>
                  <w:tcW w:w="1856"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2.044</w:t>
                  </w:r>
                </w:p>
              </w:tc>
              <w:tc>
                <w:tcPr>
                  <w:tcW w:w="1856"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default" w:ascii="Times New Roman" w:hAnsi="Times New Roman" w:cs="Times New Roman"/>
                      <w:color w:val="auto"/>
                      <w:sz w:val="21"/>
                      <w:szCs w:val="21"/>
                      <w:highlight w:val="none"/>
                      <w:vertAlign w:val="baseline"/>
                    </w:rPr>
                  </w:pPr>
                </w:p>
              </w:tc>
            </w:tr>
          </w:tbl>
          <w:p>
            <w:pPr>
              <w:pageBreakBefore w:val="0"/>
              <w:kinsoku/>
              <w:wordWrap/>
              <w:bidi w:val="0"/>
              <w:spacing w:line="360" w:lineRule="auto"/>
              <w:ind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9、现有</w:t>
            </w:r>
            <w:r>
              <w:rPr>
                <w:rFonts w:hint="eastAsia" w:cs="Times New Roman"/>
                <w:b/>
                <w:bCs/>
                <w:color w:val="auto"/>
                <w:sz w:val="24"/>
                <w:szCs w:val="24"/>
                <w:highlight w:val="none"/>
                <w:lang w:val="en-US" w:eastAsia="zh-CN"/>
              </w:rPr>
              <w:t>项目</w:t>
            </w:r>
            <w:r>
              <w:rPr>
                <w:rFonts w:hint="default" w:ascii="Times New Roman" w:hAnsi="Times New Roman" w:cs="Times New Roman"/>
                <w:b/>
                <w:bCs/>
                <w:color w:val="auto"/>
                <w:sz w:val="24"/>
                <w:szCs w:val="24"/>
                <w:highlight w:val="none"/>
              </w:rPr>
              <w:t>存在的问题及整改建议</w:t>
            </w:r>
          </w:p>
          <w:p>
            <w:pPr>
              <w:keepNext w:val="0"/>
              <w:keepLines w:val="0"/>
              <w:pageBreakBefore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（1）存在的问题</w:t>
            </w:r>
          </w:p>
          <w:p>
            <w:pPr>
              <w:keepNext w:val="0"/>
              <w:keepLines w:val="0"/>
              <w:pageBreakBefore w:val="0"/>
              <w:widowControl/>
              <w:kinsoku/>
              <w:wordWrap/>
              <w:overflowPunct/>
              <w:topLinePunct w:val="0"/>
              <w:autoSpaceDE/>
              <w:autoSpaceDN/>
              <w:bidi w:val="0"/>
              <w:adjustRightInd/>
              <w:snapToGrid/>
              <w:spacing w:line="360" w:lineRule="auto"/>
              <w:ind w:left="0" w:leftChars="0" w:right="0" w:firstLine="480" w:firstLineChars="200"/>
              <w:jc w:val="both"/>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①</w:t>
            </w:r>
            <w:r>
              <w:rPr>
                <w:rFonts w:hint="eastAsia" w:cs="Times New Roman"/>
                <w:color w:val="auto"/>
                <w:sz w:val="24"/>
                <w:szCs w:val="24"/>
                <w:highlight w:val="none"/>
                <w:lang w:val="en-US" w:eastAsia="zh-CN"/>
              </w:rPr>
              <w:t>现有</w:t>
            </w:r>
            <w:r>
              <w:rPr>
                <w:rFonts w:hint="eastAsia" w:cs="Times New Roman"/>
                <w:b w:val="0"/>
                <w:bCs w:val="0"/>
                <w:color w:val="auto"/>
                <w:sz w:val="24"/>
                <w:szCs w:val="24"/>
                <w:highlight w:val="none"/>
                <w:lang w:val="en-US" w:eastAsia="zh-CN"/>
              </w:rPr>
              <w:t>项目生活污水处理工艺从投产运行到现在，现有处理工艺难以达到</w:t>
            </w:r>
            <w:r>
              <w:rPr>
                <w:rFonts w:hint="default" w:ascii="Times New Roman" w:hAnsi="Times New Roman" w:cs="Times New Roman"/>
                <w:color w:val="auto"/>
                <w:sz w:val="24"/>
                <w:szCs w:val="24"/>
                <w:highlight w:val="none"/>
              </w:rPr>
              <w:t>《城镇污水处理厂污染物排放标准》（GB18918-2002）一级A</w:t>
            </w:r>
            <w:r>
              <w:rPr>
                <w:rFonts w:hint="eastAsia" w:cs="Times New Roman"/>
                <w:color w:val="auto"/>
                <w:sz w:val="24"/>
                <w:szCs w:val="24"/>
                <w:highlight w:val="none"/>
                <w:lang w:val="en-US" w:eastAsia="zh-CN"/>
              </w:rPr>
              <w:t>排放</w:t>
            </w:r>
            <w:r>
              <w:rPr>
                <w:rFonts w:hint="default" w:ascii="Times New Roman" w:hAnsi="Times New Roman" w:cs="Times New Roman"/>
                <w:color w:val="auto"/>
                <w:sz w:val="24"/>
                <w:szCs w:val="24"/>
                <w:highlight w:val="none"/>
              </w:rPr>
              <w:t>标准</w:t>
            </w:r>
            <w:r>
              <w:rPr>
                <w:rFonts w:hint="eastAsia" w:ascii="Times New Roman" w:hAnsi="Times New Roman" w:cs="Times New Roman"/>
                <w:color w:val="auto"/>
                <w:sz w:val="24"/>
                <w:szCs w:val="24"/>
                <w:highlight w:val="none"/>
                <w:lang w:eastAsia="zh-CN"/>
              </w:rPr>
              <w:t>。</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②</w:t>
            </w:r>
            <w:r>
              <w:rPr>
                <w:rFonts w:hint="eastAsia" w:cs="Times New Roman"/>
                <w:color w:val="auto"/>
                <w:sz w:val="24"/>
                <w:szCs w:val="24"/>
                <w:highlight w:val="none"/>
                <w:lang w:val="en-US" w:eastAsia="zh-CN"/>
              </w:rPr>
              <w:t>未设置危废暂存间</w:t>
            </w:r>
            <w:r>
              <w:rPr>
                <w:rFonts w:hint="default" w:ascii="Times New Roman" w:hAnsi="Times New Roman" w:cs="Times New Roman"/>
                <w:color w:val="auto"/>
                <w:sz w:val="24"/>
                <w:szCs w:val="24"/>
                <w:highlight w:val="none"/>
                <w:lang w:val="en-US" w:eastAsia="zh-CN"/>
              </w:rPr>
              <w:t>。</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宋体"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③</w:t>
            </w:r>
            <w:r>
              <w:rPr>
                <w:rFonts w:hint="eastAsia" w:cs="Times New Roman"/>
                <w:b w:val="0"/>
                <w:bCs w:val="0"/>
                <w:color w:val="auto"/>
                <w:sz w:val="24"/>
                <w:szCs w:val="24"/>
                <w:highlight w:val="none"/>
                <w:lang w:val="en-US" w:eastAsia="zh-CN"/>
              </w:rPr>
              <w:t>未进行环保竣工验收</w:t>
            </w:r>
            <w:r>
              <w:rPr>
                <w:rFonts w:hint="default" w:ascii="Times New Roman" w:hAnsi="Times New Roman" w:cs="Times New Roman"/>
                <w:color w:val="auto"/>
                <w:sz w:val="24"/>
                <w:szCs w:val="24"/>
                <w:lang w:val="en-US" w:eastAsia="zh-CN"/>
              </w:rPr>
              <w:t>。</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val="0"/>
                <w:bCs w:val="0"/>
                <w:color w:val="auto"/>
                <w:sz w:val="24"/>
                <w:szCs w:val="24"/>
                <w:highlight w:val="none"/>
                <w:lang w:val="en-US" w:eastAsia="zh-CN"/>
              </w:rPr>
            </w:pPr>
            <w:r>
              <w:rPr>
                <w:rFonts w:hint="eastAsia" w:ascii="Times New Roman" w:hAnsi="Times New Roman" w:cs="Times New Roman"/>
                <w:b w:val="0"/>
                <w:bCs w:val="0"/>
                <w:color w:val="auto"/>
                <w:sz w:val="24"/>
                <w:szCs w:val="24"/>
                <w:highlight w:val="none"/>
                <w:lang w:val="en-US" w:eastAsia="zh-CN"/>
              </w:rPr>
              <w:t>④暂未取得排污许可证。</w:t>
            </w:r>
          </w:p>
          <w:p>
            <w:pPr>
              <w:keepNext w:val="0"/>
              <w:keepLines w:val="0"/>
              <w:pageBreakBefore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（2）“以新带老”整改措施</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①本次扩建对</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lang w:val="en-US" w:eastAsia="zh-CN"/>
              </w:rPr>
              <w:t>处理工艺进行技术改造，将</w:t>
            </w:r>
            <w:r>
              <w:rPr>
                <w:rFonts w:hint="default" w:ascii="Times New Roman" w:hAnsi="Times New Roman" w:eastAsia="宋体" w:cs="Times New Roman"/>
                <w:snapToGrid w:val="0"/>
                <w:color w:val="auto"/>
                <w:sz w:val="24"/>
                <w:szCs w:val="24"/>
                <w:lang w:val="en-US" w:eastAsia="zh-CN"/>
              </w:rPr>
              <w:t>“</w:t>
            </w:r>
            <w:r>
              <w:rPr>
                <w:rFonts w:hint="default" w:ascii="Times New Roman" w:hAnsi="Times New Roman" w:eastAsia="宋体" w:cs="Times New Roman"/>
                <w:color w:val="auto"/>
                <w:sz w:val="24"/>
                <w:szCs w:val="24"/>
                <w:lang w:val="en-US" w:eastAsia="zh-CN"/>
              </w:rPr>
              <w:t>格栅调节池+A</w:t>
            </w:r>
            <w:r>
              <w:rPr>
                <w:rFonts w:hint="default" w:ascii="Times New Roman" w:hAnsi="Times New Roman" w:eastAsia="宋体" w:cs="Times New Roman"/>
                <w:color w:val="auto"/>
                <w:sz w:val="24"/>
                <w:szCs w:val="24"/>
                <w:vertAlign w:val="superscript"/>
                <w:lang w:val="en-US" w:eastAsia="zh-CN"/>
              </w:rPr>
              <w:t>2</w:t>
            </w:r>
            <w:r>
              <w:rPr>
                <w:rFonts w:hint="default" w:ascii="Times New Roman" w:hAnsi="Times New Roman" w:eastAsia="宋体" w:cs="Times New Roman"/>
                <w:color w:val="auto"/>
                <w:sz w:val="24"/>
                <w:szCs w:val="24"/>
                <w:lang w:val="en-US" w:eastAsia="zh-CN"/>
              </w:rPr>
              <w:t>O+二沉池+消毒+清水池</w:t>
            </w:r>
            <w:r>
              <w:rPr>
                <w:rFonts w:hint="default" w:ascii="Times New Roman" w:hAnsi="Times New Roman" w:eastAsia="宋体" w:cs="Times New Roman"/>
                <w:snapToGrid w:val="0"/>
                <w:color w:val="auto"/>
                <w:sz w:val="24"/>
                <w:szCs w:val="24"/>
                <w:lang w:val="en-US" w:eastAsia="zh-CN"/>
              </w:rPr>
              <w:t>”</w:t>
            </w:r>
            <w:r>
              <w:rPr>
                <w:rFonts w:hint="default" w:ascii="Times New Roman" w:hAnsi="Times New Roman" w:cs="Times New Roman"/>
                <w:color w:val="auto"/>
                <w:sz w:val="24"/>
                <w:szCs w:val="24"/>
                <w:highlight w:val="none"/>
                <w:lang w:val="en-US" w:eastAsia="zh-CN"/>
              </w:rPr>
              <w:t>处理工艺技术改造为</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w:t>
            </w:r>
            <w:r>
              <w:rPr>
                <w:rFonts w:hint="eastAsia" w:cs="Times New Roman"/>
                <w:bCs/>
                <w:color w:val="auto"/>
                <w:sz w:val="24"/>
                <w:highlight w:val="none"/>
                <w:lang w:eastAsia="zh-CN"/>
              </w:rPr>
              <w:t>+</w:t>
            </w:r>
            <w:r>
              <w:rPr>
                <w:rFonts w:hint="default" w:ascii="Times New Roman" w:hAnsi="Times New Roman" w:eastAsia="宋体" w:cs="Times New Roman"/>
                <w:color w:val="auto"/>
                <w:sz w:val="24"/>
                <w:szCs w:val="24"/>
                <w:highlight w:val="none"/>
                <w:lang w:val="en-US" w:eastAsia="zh-CN"/>
              </w:rPr>
              <w:t>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default" w:ascii="Times New Roman" w:hAnsi="Times New Roman"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lang w:val="en-US"/>
              </w:rPr>
            </w:pPr>
            <w:r>
              <w:rPr>
                <w:rFonts w:hint="default" w:ascii="Times New Roman" w:hAnsi="Times New Roman" w:cs="Times New Roman"/>
                <w:color w:val="auto"/>
                <w:sz w:val="24"/>
                <w:szCs w:val="24"/>
                <w:highlight w:val="none"/>
                <w:lang w:val="en-US" w:eastAsia="zh-CN"/>
              </w:rPr>
              <w:t>②环评要求建设单位尽快</w:t>
            </w:r>
            <w:r>
              <w:rPr>
                <w:rFonts w:hint="eastAsia" w:cs="Times New Roman"/>
                <w:color w:val="auto"/>
                <w:sz w:val="24"/>
                <w:szCs w:val="24"/>
                <w:highlight w:val="none"/>
                <w:lang w:val="en-US" w:eastAsia="zh-CN"/>
              </w:rPr>
              <w:t>按照</w:t>
            </w:r>
            <w:r>
              <w:rPr>
                <w:color w:val="auto"/>
                <w:sz w:val="24"/>
                <w:szCs w:val="24"/>
              </w:rPr>
              <w:t>《危险废物贮存污染物控制标准》</w:t>
            </w:r>
            <w:r>
              <w:rPr>
                <w:rFonts w:hint="eastAsia"/>
                <w:color w:val="auto"/>
                <w:sz w:val="24"/>
                <w:szCs w:val="24"/>
                <w:lang w:eastAsia="zh-CN"/>
              </w:rPr>
              <w:t>（</w:t>
            </w:r>
            <w:r>
              <w:rPr>
                <w:color w:val="auto"/>
                <w:sz w:val="24"/>
                <w:szCs w:val="24"/>
              </w:rPr>
              <w:t>GB18597-20</w:t>
            </w:r>
            <w:r>
              <w:rPr>
                <w:rFonts w:hint="eastAsia"/>
                <w:color w:val="auto"/>
                <w:sz w:val="24"/>
                <w:szCs w:val="24"/>
                <w:lang w:val="en-US" w:eastAsia="zh-CN"/>
              </w:rPr>
              <w:t>23</w:t>
            </w:r>
            <w:r>
              <w:rPr>
                <w:rFonts w:hint="eastAsia"/>
                <w:color w:val="auto"/>
                <w:sz w:val="24"/>
                <w:szCs w:val="24"/>
                <w:lang w:eastAsia="zh-CN"/>
              </w:rPr>
              <w:t>）、《危险废物识别标志设置技术规范》（HJ 1276—2022）</w:t>
            </w:r>
            <w:r>
              <w:rPr>
                <w:rFonts w:hint="eastAsia" w:cs="Times New Roman"/>
                <w:color w:val="auto"/>
                <w:sz w:val="24"/>
                <w:szCs w:val="24"/>
                <w:highlight w:val="none"/>
                <w:lang w:val="en-US" w:eastAsia="zh-CN"/>
              </w:rPr>
              <w:t>设置危废暂存间，进行重点防渗。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color w:val="auto"/>
                <w:sz w:val="24"/>
                <w:szCs w:val="24"/>
                <w:highlight w:val="none"/>
                <w:lang w:val="en-US" w:eastAsia="zh-CN"/>
              </w:rPr>
            </w:pPr>
            <w:r>
              <w:rPr>
                <w:rFonts w:hint="eastAsia" w:cs="Times New Roman"/>
                <w:b w:val="0"/>
                <w:bCs w:val="0"/>
                <w:color w:val="auto"/>
                <w:sz w:val="24"/>
                <w:szCs w:val="24"/>
                <w:highlight w:val="none"/>
                <w:lang w:val="en-US" w:eastAsia="zh-CN"/>
              </w:rPr>
              <w:t>③</w:t>
            </w:r>
            <w:r>
              <w:rPr>
                <w:rFonts w:hint="default" w:ascii="Times New Roman" w:hAnsi="Times New Roman" w:cs="Times New Roman"/>
                <w:color w:val="auto"/>
                <w:sz w:val="24"/>
                <w:szCs w:val="24"/>
                <w:highlight w:val="none"/>
                <w:lang w:val="en-US" w:eastAsia="zh-CN"/>
              </w:rPr>
              <w:t>环评要求建设单位</w:t>
            </w:r>
            <w:r>
              <w:rPr>
                <w:rFonts w:hint="eastAsia" w:ascii="Times New Roman" w:hAnsi="Times New Roman" w:cs="Times New Roman"/>
                <w:color w:val="auto"/>
                <w:sz w:val="24"/>
                <w:szCs w:val="24"/>
                <w:highlight w:val="none"/>
                <w:lang w:val="en-US" w:eastAsia="zh-CN"/>
              </w:rPr>
              <w:t>尽快根据</w:t>
            </w:r>
            <w:r>
              <w:rPr>
                <w:rFonts w:hint="default" w:ascii="Times New Roman" w:hAnsi="Times New Roman" w:cs="Times New Roman"/>
                <w:color w:val="auto"/>
                <w:sz w:val="24"/>
                <w:szCs w:val="24"/>
              </w:rPr>
              <w:t>《建设项目竣工环境保护验收暂行办法》（国环规环评</w:t>
            </w:r>
            <w:r>
              <w:rPr>
                <w:rFonts w:hint="default" w:ascii="Times New Roman" w:hAnsi="Times New Roman" w:eastAsia="宋体" w:cs="Times New Roman"/>
                <w:color w:val="auto"/>
                <w:sz w:val="24"/>
                <w:szCs w:val="24"/>
                <w:lang w:val="en-US" w:eastAsia="zh-CN"/>
              </w:rPr>
              <w:t>〔20</w:t>
            </w:r>
            <w:r>
              <w:rPr>
                <w:rFonts w:hint="eastAsia" w:ascii="Times New Roman" w:hAnsi="Times New Roman" w:eastAsia="宋体" w:cs="Times New Roman"/>
                <w:color w:val="auto"/>
                <w:sz w:val="24"/>
                <w:szCs w:val="24"/>
                <w:lang w:val="en-US" w:eastAsia="zh-CN"/>
              </w:rPr>
              <w:t>17</w:t>
            </w:r>
            <w:r>
              <w:rPr>
                <w:rFonts w:hint="default" w:ascii="Times New Roman" w:hAnsi="Times New Roman" w:eastAsia="宋体" w:cs="Times New Roman"/>
                <w:color w:val="auto"/>
                <w:sz w:val="24"/>
                <w:szCs w:val="24"/>
                <w:lang w:val="en-US" w:eastAsia="zh-CN"/>
              </w:rPr>
              <w:t>〕</w:t>
            </w:r>
            <w:r>
              <w:rPr>
                <w:rFonts w:hint="default" w:ascii="Times New Roman" w:hAnsi="Times New Roman" w:cs="Times New Roman"/>
                <w:color w:val="auto"/>
                <w:sz w:val="24"/>
                <w:szCs w:val="24"/>
                <w:lang w:val="en-US" w:eastAsia="zh-CN"/>
              </w:rPr>
              <w:t>4号）</w:t>
            </w:r>
            <w:r>
              <w:rPr>
                <w:rFonts w:hint="eastAsia" w:ascii="Times New Roman" w:hAnsi="Times New Roman" w:cs="Times New Roman"/>
                <w:color w:val="auto"/>
                <w:sz w:val="24"/>
                <w:szCs w:val="24"/>
                <w:lang w:val="en-US" w:eastAsia="zh-CN"/>
              </w:rPr>
              <w:t>、</w:t>
            </w:r>
            <w:r>
              <w:rPr>
                <w:rFonts w:hint="default" w:ascii="Times New Roman" w:hAnsi="Times New Roman" w:eastAsia="宋体" w:cs="Times New Roman"/>
                <w:color w:val="auto"/>
                <w:kern w:val="2"/>
                <w:sz w:val="24"/>
                <w:szCs w:val="24"/>
              </w:rPr>
              <w:t>《关于规范建设单位自主开展建设项目竣工环境保护验收的通知》</w:t>
            </w:r>
            <w:r>
              <w:rPr>
                <w:rFonts w:hint="default" w:ascii="Times New Roman" w:hAnsi="Times New Roman" w:eastAsia="宋体" w:cs="Times New Roman"/>
                <w:color w:val="auto"/>
                <w:kern w:val="2"/>
                <w:sz w:val="24"/>
                <w:szCs w:val="24"/>
                <w:lang w:eastAsia="zh-CN"/>
              </w:rPr>
              <w:t>（</w:t>
            </w:r>
            <w:r>
              <w:rPr>
                <w:rFonts w:hint="default" w:ascii="Times New Roman" w:hAnsi="Times New Roman" w:eastAsia="宋体" w:cs="Times New Roman"/>
                <w:color w:val="auto"/>
                <w:kern w:val="2"/>
                <w:sz w:val="24"/>
                <w:szCs w:val="24"/>
              </w:rPr>
              <w:t>环办环评函</w:t>
            </w:r>
            <w:r>
              <w:rPr>
                <w:rFonts w:hint="default" w:ascii="Times New Roman" w:hAnsi="Times New Roman" w:eastAsia="宋体" w:cs="Times New Roman"/>
                <w:color w:val="auto"/>
                <w:sz w:val="24"/>
                <w:szCs w:val="24"/>
                <w:lang w:val="en-US" w:eastAsia="zh-CN"/>
              </w:rPr>
              <w:t>〔2017〕</w:t>
            </w:r>
            <w:r>
              <w:rPr>
                <w:rFonts w:hint="default" w:ascii="Times New Roman" w:hAnsi="Times New Roman" w:eastAsia="宋体" w:cs="Times New Roman"/>
                <w:color w:val="auto"/>
                <w:kern w:val="2"/>
                <w:sz w:val="24"/>
                <w:szCs w:val="24"/>
              </w:rPr>
              <w:t>1235号</w:t>
            </w:r>
            <w:r>
              <w:rPr>
                <w:rFonts w:hint="default" w:ascii="Times New Roman" w:hAnsi="Times New Roman" w:eastAsia="宋体" w:cs="Times New Roman"/>
                <w:color w:val="auto"/>
                <w:kern w:val="2"/>
                <w:sz w:val="24"/>
                <w:szCs w:val="24"/>
                <w:lang w:eastAsia="zh-CN"/>
              </w:rPr>
              <w:t>）</w:t>
            </w:r>
            <w:r>
              <w:rPr>
                <w:rFonts w:hint="default" w:ascii="Times New Roman" w:hAnsi="Times New Roman" w:eastAsia="宋体" w:cs="Times New Roman"/>
                <w:color w:val="auto"/>
                <w:sz w:val="24"/>
                <w:szCs w:val="24"/>
                <w:lang w:eastAsia="zh-CN"/>
              </w:rPr>
              <w:t>中的有关要求，进行验收</w:t>
            </w:r>
            <w:r>
              <w:rPr>
                <w:rFonts w:hint="eastAsia" w:ascii="Times New Roman" w:hAnsi="Times New Roman" w:eastAsia="宋体" w:cs="Times New Roman"/>
                <w:color w:val="auto"/>
                <w:sz w:val="24"/>
                <w:szCs w:val="24"/>
                <w:lang w:eastAsia="zh-CN"/>
              </w:rPr>
              <w:t>。</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r>
              <w:rPr>
                <w:rFonts w:hint="eastAsia" w:ascii="Times New Roman" w:hAnsi="Times New Roman" w:cs="Times New Roman"/>
                <w:color w:val="auto"/>
                <w:sz w:val="24"/>
                <w:szCs w:val="24"/>
                <w:highlight w:val="none"/>
                <w:lang w:val="en-US" w:eastAsia="zh-CN"/>
              </w:rPr>
              <w:t>④</w:t>
            </w:r>
            <w:r>
              <w:rPr>
                <w:rFonts w:hint="default" w:ascii="Times New Roman" w:hAnsi="Times New Roman" w:cs="Times New Roman"/>
                <w:color w:val="auto"/>
                <w:sz w:val="24"/>
                <w:szCs w:val="24"/>
                <w:highlight w:val="none"/>
                <w:lang w:val="en-US" w:eastAsia="zh-CN"/>
              </w:rPr>
              <w:t>环评要求建设单位尽快</w:t>
            </w:r>
            <w:r>
              <w:rPr>
                <w:rFonts w:hint="default" w:ascii="Times New Roman" w:hAnsi="Times New Roman" w:cs="Times New Roman"/>
                <w:b w:val="0"/>
                <w:bCs w:val="0"/>
                <w:color w:val="auto"/>
                <w:sz w:val="24"/>
                <w:szCs w:val="24"/>
                <w:highlight w:val="none"/>
                <w:lang w:val="en-US" w:eastAsia="zh-CN"/>
              </w:rPr>
              <w:t>根据</w:t>
            </w:r>
            <w:r>
              <w:rPr>
                <w:rFonts w:hint="default" w:ascii="Times New Roman" w:hAnsi="Times New Roman" w:cs="Times New Roman"/>
                <w:color w:val="auto"/>
                <w:sz w:val="24"/>
                <w:szCs w:val="24"/>
              </w:rPr>
              <w:t>《排污许可证申请与核发技术规范  水处理（试行）》（HJ978-2018）</w:t>
            </w:r>
            <w:r>
              <w:rPr>
                <w:rFonts w:hint="default" w:ascii="Times New Roman" w:hAnsi="Times New Roman" w:cs="Times New Roman"/>
                <w:color w:val="auto"/>
                <w:sz w:val="24"/>
                <w:szCs w:val="24"/>
                <w:lang w:eastAsia="zh-CN"/>
              </w:rPr>
              <w:t>，</w:t>
            </w:r>
            <w:r>
              <w:rPr>
                <w:rFonts w:hint="eastAsia" w:cs="Times New Roman"/>
                <w:color w:val="auto"/>
                <w:sz w:val="24"/>
                <w:szCs w:val="24"/>
                <w:lang w:val="en-US" w:eastAsia="zh-CN"/>
              </w:rPr>
              <w:t>办理排污许可证。</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szCs w:val="24"/>
                <w:lang w:val="en-US" w:eastAsia="zh-CN"/>
              </w:rPr>
            </w:pPr>
          </w:p>
          <w:p>
            <w:pPr>
              <w:pageBreakBefore w:val="0"/>
              <w:kinsoku/>
              <w:wordWrap/>
              <w:bidi w:val="0"/>
              <w:spacing w:line="360" w:lineRule="auto"/>
              <w:ind w:left="0" w:leftChars="0" w:right="0" w:firstLine="480" w:firstLineChars="200"/>
              <w:rPr>
                <w:rFonts w:hint="eastAsia" w:cs="Times New Roman"/>
                <w:color w:val="auto"/>
                <w:sz w:val="24"/>
                <w:szCs w:val="24"/>
                <w:highlight w:val="none"/>
                <w:lang w:eastAsia="zh-CN"/>
              </w:rPr>
            </w:pPr>
          </w:p>
          <w:p>
            <w:pPr>
              <w:pageBreakBefore w:val="0"/>
              <w:kinsoku/>
              <w:wordWrap/>
              <w:bidi w:val="0"/>
              <w:spacing w:line="360" w:lineRule="auto"/>
              <w:ind w:left="0" w:leftChars="0" w:right="0" w:firstLine="480" w:firstLineChars="200"/>
              <w:rPr>
                <w:rFonts w:hint="eastAsia" w:cs="Times New Roman"/>
                <w:color w:val="auto"/>
                <w:sz w:val="24"/>
                <w:szCs w:val="24"/>
                <w:highlight w:val="none"/>
                <w:lang w:eastAsia="zh-CN"/>
              </w:rPr>
            </w:pPr>
          </w:p>
          <w:p>
            <w:pPr>
              <w:pageBreakBefore w:val="0"/>
              <w:kinsoku/>
              <w:wordWrap/>
              <w:bidi w:val="0"/>
              <w:spacing w:line="360" w:lineRule="auto"/>
              <w:ind w:right="0"/>
              <w:rPr>
                <w:rFonts w:hint="default" w:ascii="Times New Roman" w:hAnsi="Times New Roman" w:eastAsia="宋体" w:cs="Times New Roman"/>
                <w:color w:val="auto"/>
                <w:sz w:val="24"/>
                <w:szCs w:val="24"/>
                <w:highlight w:val="none"/>
                <w:lang w:eastAsia="zh-CN"/>
              </w:rPr>
            </w:pPr>
          </w:p>
        </w:tc>
      </w:tr>
    </w:tbl>
    <w:p>
      <w:pPr>
        <w:pStyle w:val="55"/>
        <w:pageBreakBefore w:val="0"/>
        <w:kinsoku/>
        <w:wordWrap/>
        <w:bidi w:val="0"/>
        <w:ind w:left="0" w:leftChars="0" w:right="0"/>
        <w:jc w:val="center"/>
        <w:rPr>
          <w:rFonts w:hint="default" w:ascii="Times New Roman" w:hAnsi="Times New Roman" w:eastAsia="黑体" w:cs="Times New Roman"/>
          <w:b w:val="0"/>
          <w:color w:val="auto"/>
          <w:sz w:val="30"/>
          <w:szCs w:val="30"/>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p>
      <w:pPr>
        <w:pStyle w:val="55"/>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eastAsia="黑体" w:cs="Times New Roman"/>
          <w:b w:val="0"/>
          <w:color w:val="auto"/>
          <w:sz w:val="30"/>
          <w:szCs w:val="30"/>
          <w:highlight w:val="none"/>
        </w:rPr>
      </w:pPr>
      <w:r>
        <w:rPr>
          <w:rFonts w:hint="default" w:ascii="Times New Roman" w:hAnsi="Times New Roman" w:eastAsia="黑体" w:cs="Times New Roman"/>
          <w:b w:val="0"/>
          <w:color w:val="auto"/>
          <w:sz w:val="30"/>
          <w:szCs w:val="30"/>
          <w:highlight w:val="none"/>
        </w:rPr>
        <w:t>三、区域环境质量现状、环境保护目标及评价标准</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9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区域</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环境</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质量</w:t>
            </w:r>
          </w:p>
          <w:p>
            <w:pPr>
              <w:pStyle w:val="55"/>
              <w:pageBreakBefore w:val="0"/>
              <w:kinsoku/>
              <w:wordWrap/>
              <w:bidi w:val="0"/>
              <w:ind w:left="0" w:leftChars="0" w:right="0"/>
              <w:jc w:val="center"/>
              <w:rPr>
                <w:rFonts w:hint="default" w:ascii="Times New Roman" w:hAnsi="Times New Roman" w:eastAsia="黑体" w:cs="Times New Roman"/>
                <w:b w:val="0"/>
                <w:color w:val="auto"/>
                <w:sz w:val="30"/>
                <w:szCs w:val="30"/>
                <w:highlight w:val="none"/>
              </w:rPr>
            </w:pPr>
            <w:r>
              <w:rPr>
                <w:rFonts w:hint="default" w:ascii="Times New Roman" w:hAnsi="Times New Roman" w:cs="Times New Roman"/>
                <w:b w:val="0"/>
                <w:color w:val="auto"/>
                <w:sz w:val="24"/>
                <w:szCs w:val="24"/>
                <w:highlight w:val="none"/>
              </w:rPr>
              <w:t>现状</w:t>
            </w:r>
          </w:p>
        </w:tc>
        <w:tc>
          <w:tcPr>
            <w:tcW w:w="9221" w:type="dxa"/>
          </w:tcPr>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一、大气环境质量现状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根据《建设项目环境影响报告表编制技术指南（污染影响类）（试行）》</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pacing w:val="0"/>
                <w:kern w:val="21"/>
                <w:sz w:val="24"/>
                <w:szCs w:val="24"/>
              </w:rPr>
              <w:t>常规污染物引用与建设项目距离近的有效数据，包括近</w:t>
            </w:r>
            <w:r>
              <w:rPr>
                <w:rFonts w:hint="default" w:ascii="Times New Roman" w:hAnsi="Times New Roman" w:eastAsia="宋体" w:cs="Times New Roman"/>
                <w:color w:val="auto"/>
                <w:spacing w:val="0"/>
                <w:kern w:val="21"/>
                <w:sz w:val="24"/>
                <w:szCs w:val="24"/>
                <w:lang w:val="en-US" w:eastAsia="zh-CN"/>
              </w:rPr>
              <w:t>3</w:t>
            </w:r>
            <w:r>
              <w:rPr>
                <w:rFonts w:hint="default" w:ascii="Times New Roman" w:hAnsi="Times New Roman" w:cs="Times New Roman"/>
                <w:color w:val="auto"/>
                <w:spacing w:val="0"/>
                <w:kern w:val="21"/>
                <w:sz w:val="24"/>
                <w:szCs w:val="24"/>
              </w:rPr>
              <w:t>年的规划环境影响评价的监测数据，国家、地方环境空气质量监测网数据或生态环境主管部门公开发布的质量数据等。排放国家、地方环境空气质量标准中有标准限值要求的特征污染物时，引用建设项目周边</w:t>
            </w:r>
            <w:r>
              <w:rPr>
                <w:rFonts w:hint="default" w:ascii="Times New Roman" w:hAnsi="Times New Roman" w:eastAsia="宋体" w:cs="Times New Roman"/>
                <w:color w:val="auto"/>
                <w:spacing w:val="0"/>
                <w:kern w:val="21"/>
                <w:sz w:val="24"/>
                <w:szCs w:val="24"/>
                <w:lang w:val="en-US" w:eastAsia="zh-CN"/>
              </w:rPr>
              <w:t>5</w:t>
            </w:r>
            <w:r>
              <w:rPr>
                <w:rFonts w:hint="default" w:ascii="Times New Roman" w:hAnsi="Times New Roman" w:cs="Times New Roman"/>
                <w:color w:val="auto"/>
                <w:spacing w:val="0"/>
                <w:kern w:val="21"/>
                <w:sz w:val="24"/>
                <w:szCs w:val="24"/>
              </w:rPr>
              <w:t>千米范围内近</w:t>
            </w:r>
            <w:r>
              <w:rPr>
                <w:rFonts w:hint="default" w:ascii="Times New Roman" w:hAnsi="Times New Roman" w:eastAsia="宋体" w:cs="Times New Roman"/>
                <w:color w:val="auto"/>
                <w:spacing w:val="0"/>
                <w:kern w:val="21"/>
                <w:sz w:val="24"/>
                <w:szCs w:val="24"/>
                <w:lang w:val="en-US" w:eastAsia="zh-CN"/>
              </w:rPr>
              <w:t>3</w:t>
            </w:r>
            <w:r>
              <w:rPr>
                <w:rFonts w:hint="default" w:ascii="Times New Roman" w:hAnsi="Times New Roman" w:cs="Times New Roman"/>
                <w:color w:val="auto"/>
                <w:spacing w:val="0"/>
                <w:kern w:val="21"/>
                <w:sz w:val="24"/>
                <w:szCs w:val="24"/>
              </w:rPr>
              <w:t>年的现有监测数据，无相关数据的选择当季主导风向下风向</w:t>
            </w:r>
            <w:r>
              <w:rPr>
                <w:rFonts w:hint="default" w:ascii="Times New Roman" w:hAnsi="Times New Roman" w:eastAsia="宋体" w:cs="Times New Roman"/>
                <w:color w:val="auto"/>
                <w:spacing w:val="0"/>
                <w:kern w:val="21"/>
                <w:sz w:val="24"/>
                <w:szCs w:val="24"/>
                <w:lang w:val="en-US" w:eastAsia="zh-CN"/>
              </w:rPr>
              <w:t>1</w:t>
            </w:r>
            <w:r>
              <w:rPr>
                <w:rFonts w:hint="default" w:ascii="Times New Roman" w:hAnsi="Times New Roman" w:cs="Times New Roman"/>
                <w:color w:val="auto"/>
                <w:spacing w:val="0"/>
                <w:kern w:val="21"/>
                <w:sz w:val="24"/>
                <w:szCs w:val="24"/>
              </w:rPr>
              <w:t>个点位补充不少于</w:t>
            </w:r>
            <w:r>
              <w:rPr>
                <w:rFonts w:hint="default" w:ascii="Times New Roman" w:hAnsi="Times New Roman" w:eastAsia="宋体" w:cs="Times New Roman"/>
                <w:color w:val="auto"/>
                <w:spacing w:val="0"/>
                <w:kern w:val="21"/>
                <w:sz w:val="24"/>
                <w:szCs w:val="24"/>
                <w:lang w:val="en-US" w:eastAsia="zh-CN"/>
              </w:rPr>
              <w:t>3</w:t>
            </w:r>
            <w:r>
              <w:rPr>
                <w:rFonts w:hint="default" w:ascii="Times New Roman" w:hAnsi="Times New Roman" w:cs="Times New Roman"/>
                <w:color w:val="auto"/>
                <w:spacing w:val="0"/>
                <w:kern w:val="21"/>
                <w:sz w:val="24"/>
                <w:szCs w:val="24"/>
              </w:rPr>
              <w:t>天的监测数据。</w:t>
            </w:r>
          </w:p>
          <w:p>
            <w:pPr>
              <w:pageBreakBefore w:val="0"/>
              <w:kinsoku/>
              <w:wordWrap/>
              <w:bidi w:val="0"/>
              <w:spacing w:line="360" w:lineRule="auto"/>
              <w:ind w:left="0" w:leftChars="0" w:right="0" w:firstLine="472" w:firstLineChars="196"/>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1、基本污染物现状</w:t>
            </w:r>
          </w:p>
          <w:p>
            <w:pPr>
              <w:pageBreakBefore w:val="0"/>
              <w:kinsoku/>
              <w:wordWrap/>
              <w:bidi w:val="0"/>
              <w:spacing w:line="360" w:lineRule="auto"/>
              <w:ind w:left="0" w:leftChars="0" w:right="0" w:firstLine="470" w:firstLineChars="196"/>
              <w:rPr>
                <w:rFonts w:hint="eastAsia"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本项目位于</w:t>
            </w:r>
            <w:r>
              <w:rPr>
                <w:rFonts w:hint="eastAsia" w:cs="Times New Roman"/>
                <w:color w:val="auto"/>
                <w:sz w:val="24"/>
                <w:szCs w:val="24"/>
                <w:highlight w:val="none"/>
                <w:lang w:val="en-US" w:eastAsia="zh-CN"/>
              </w:rPr>
              <w:t>达州市宣汉县境内</w:t>
            </w:r>
            <w:r>
              <w:rPr>
                <w:rFonts w:hint="default" w:ascii="Times New Roman" w:hAnsi="Times New Roman" w:cs="Times New Roman"/>
                <w:color w:val="auto"/>
                <w:sz w:val="24"/>
                <w:szCs w:val="24"/>
                <w:highlight w:val="none"/>
              </w:rPr>
              <w:t>，</w:t>
            </w:r>
            <w:r>
              <w:rPr>
                <w:sz w:val="24"/>
                <w:szCs w:val="24"/>
              </w:rPr>
              <w:t>本项目</w:t>
            </w:r>
            <w:r>
              <w:rPr>
                <w:rFonts w:hint="eastAsia"/>
                <w:sz w:val="24"/>
                <w:szCs w:val="24"/>
              </w:rPr>
              <w:t>SO</w:t>
            </w:r>
            <w:r>
              <w:rPr>
                <w:rFonts w:hint="eastAsia"/>
                <w:sz w:val="24"/>
                <w:szCs w:val="24"/>
                <w:vertAlign w:val="subscript"/>
              </w:rPr>
              <w:t>2</w:t>
            </w:r>
            <w:r>
              <w:rPr>
                <w:rFonts w:hint="eastAsia"/>
                <w:sz w:val="24"/>
                <w:szCs w:val="24"/>
              </w:rPr>
              <w:t>、CO、NO</w:t>
            </w:r>
            <w:r>
              <w:rPr>
                <w:rFonts w:hint="eastAsia"/>
                <w:sz w:val="24"/>
                <w:szCs w:val="24"/>
                <w:vertAlign w:val="subscript"/>
              </w:rPr>
              <w:t>2</w:t>
            </w:r>
            <w:r>
              <w:rPr>
                <w:rFonts w:hint="eastAsia"/>
                <w:sz w:val="24"/>
                <w:szCs w:val="24"/>
              </w:rPr>
              <w:t>、PM</w:t>
            </w:r>
            <w:r>
              <w:rPr>
                <w:rFonts w:hint="eastAsia"/>
                <w:sz w:val="24"/>
                <w:szCs w:val="24"/>
                <w:vertAlign w:val="subscript"/>
              </w:rPr>
              <w:t>2.5</w:t>
            </w:r>
            <w:r>
              <w:rPr>
                <w:rFonts w:hint="eastAsia"/>
                <w:sz w:val="24"/>
                <w:szCs w:val="24"/>
              </w:rPr>
              <w:t>、PM</w:t>
            </w:r>
            <w:r>
              <w:rPr>
                <w:rFonts w:hint="eastAsia"/>
                <w:sz w:val="24"/>
                <w:szCs w:val="24"/>
                <w:vertAlign w:val="subscript"/>
              </w:rPr>
              <w:t>10</w:t>
            </w:r>
            <w:r>
              <w:rPr>
                <w:rFonts w:hint="eastAsia"/>
                <w:sz w:val="24"/>
                <w:szCs w:val="24"/>
              </w:rPr>
              <w:t>、O</w:t>
            </w:r>
            <w:r>
              <w:rPr>
                <w:rFonts w:hint="eastAsia"/>
                <w:sz w:val="24"/>
                <w:szCs w:val="24"/>
                <w:vertAlign w:val="subscript"/>
              </w:rPr>
              <w:t>3</w:t>
            </w:r>
            <w:r>
              <w:rPr>
                <w:rFonts w:hint="eastAsia"/>
                <w:sz w:val="24"/>
                <w:szCs w:val="24"/>
              </w:rPr>
              <w:t>引用达州市生态环境局2023年1月18日公布的《达州市2022年环境空气质量状况》中相关数据和结论。</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70" w:firstLineChars="196"/>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2022年万源市空气质量达标率最高，为98.4%，大竹县空气质量达标率最低，为92.1%。</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70" w:firstLineChars="196"/>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2022年</w:t>
            </w:r>
            <w:r>
              <w:rPr>
                <w:rFonts w:hint="eastAsia"/>
                <w:sz w:val="24"/>
                <w:szCs w:val="24"/>
              </w:rPr>
              <w:t>SO</w:t>
            </w:r>
            <w:r>
              <w:rPr>
                <w:rFonts w:hint="eastAsia"/>
                <w:sz w:val="24"/>
                <w:szCs w:val="24"/>
                <w:vertAlign w:val="subscript"/>
              </w:rPr>
              <w:t>2</w:t>
            </w:r>
            <w:r>
              <w:rPr>
                <w:rFonts w:hint="default" w:ascii="Times New Roman" w:hAnsi="Times New Roman" w:cs="Times New Roman"/>
                <w:color w:val="auto"/>
                <w:sz w:val="24"/>
                <w:szCs w:val="24"/>
                <w:highlight w:val="none"/>
              </w:rPr>
              <w:t>浓度大竹县最高，为7ug/m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，开江县最低，为4ug/m</w:t>
            </w:r>
            <w:r>
              <w:rPr>
                <w:rFonts w:hint="default" w:ascii="Times New Roman" w:hAnsi="Times New Roman" w:cs="Times New Roman"/>
                <w:color w:val="auto"/>
                <w:sz w:val="24"/>
                <w:szCs w:val="24"/>
                <w:highlight w:val="none"/>
                <w:vertAlign w:val="superscript"/>
              </w:rPr>
              <w:t>3</w:t>
            </w:r>
            <w:r>
              <w:rPr>
                <w:rFonts w:hint="eastAsia" w:ascii="Times New Roman" w:hAnsi="Times New Roman" w:cs="Times New Roman"/>
                <w:color w:val="auto"/>
                <w:sz w:val="24"/>
                <w:szCs w:val="24"/>
                <w:highlight w:val="none"/>
                <w:lang w:eastAsia="zh-CN"/>
              </w:rPr>
              <w:t>；</w:t>
            </w:r>
            <w:r>
              <w:rPr>
                <w:rFonts w:hint="eastAsia"/>
                <w:sz w:val="24"/>
                <w:szCs w:val="24"/>
              </w:rPr>
              <w:t>NO</w:t>
            </w:r>
            <w:r>
              <w:rPr>
                <w:rFonts w:hint="eastAsia"/>
                <w:sz w:val="24"/>
                <w:szCs w:val="24"/>
                <w:vertAlign w:val="subscript"/>
              </w:rPr>
              <w:t>2</w:t>
            </w:r>
            <w:r>
              <w:rPr>
                <w:rFonts w:hint="default" w:ascii="Times New Roman" w:hAnsi="Times New Roman" w:cs="Times New Roman"/>
                <w:color w:val="auto"/>
                <w:sz w:val="24"/>
                <w:szCs w:val="24"/>
                <w:highlight w:val="none"/>
              </w:rPr>
              <w:t>浓度万源市最高</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为24ug/m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，宣汉县和渠县并列最低，均为19ug/m</w:t>
            </w:r>
            <w:r>
              <w:rPr>
                <w:rFonts w:hint="default" w:ascii="Times New Roman" w:hAnsi="Times New Roman" w:cs="Times New Roman"/>
                <w:color w:val="auto"/>
                <w:sz w:val="24"/>
                <w:szCs w:val="24"/>
                <w:highlight w:val="none"/>
                <w:vertAlign w:val="superscript"/>
              </w:rPr>
              <w:t>3</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CO浓度渠县最高</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为1.4mg/m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，开江县最低，为0.9mg/m</w:t>
            </w:r>
            <w:r>
              <w:rPr>
                <w:rFonts w:hint="default" w:ascii="Times New Roman" w:hAnsi="Times New Roman" w:cs="Times New Roman"/>
                <w:color w:val="auto"/>
                <w:sz w:val="24"/>
                <w:szCs w:val="24"/>
                <w:highlight w:val="none"/>
                <w:vertAlign w:val="superscript"/>
              </w:rPr>
              <w:t>3</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浓度大竹县和渠县并列最高，均为119ug/m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，宣汉县最低，为99ug/m</w:t>
            </w:r>
            <w:r>
              <w:rPr>
                <w:rFonts w:hint="default" w:ascii="Times New Roman" w:hAnsi="Times New Roman" w:cs="Times New Roman"/>
                <w:color w:val="auto"/>
                <w:sz w:val="24"/>
                <w:szCs w:val="24"/>
                <w:highlight w:val="none"/>
                <w:vertAlign w:val="superscript"/>
              </w:rPr>
              <w:t>3</w:t>
            </w:r>
            <w:r>
              <w:rPr>
                <w:rFonts w:hint="eastAsia" w:ascii="Times New Roman" w:hAnsi="Times New Roman" w:cs="Times New Roman"/>
                <w:color w:val="auto"/>
                <w:sz w:val="24"/>
                <w:szCs w:val="24"/>
                <w:highlight w:val="none"/>
                <w:lang w:eastAsia="zh-CN"/>
              </w:rPr>
              <w:t>；</w:t>
            </w:r>
            <w:r>
              <w:rPr>
                <w:rFonts w:hint="eastAsia"/>
                <w:sz w:val="24"/>
                <w:szCs w:val="24"/>
              </w:rPr>
              <w:t>PM</w:t>
            </w:r>
            <w:r>
              <w:rPr>
                <w:rFonts w:hint="eastAsia"/>
                <w:sz w:val="24"/>
                <w:szCs w:val="24"/>
                <w:vertAlign w:val="subscript"/>
              </w:rPr>
              <w:t>2.5</w:t>
            </w:r>
            <w:r>
              <w:rPr>
                <w:rFonts w:hint="default" w:ascii="Times New Roman" w:hAnsi="Times New Roman" w:cs="Times New Roman"/>
                <w:color w:val="auto"/>
                <w:sz w:val="24"/>
                <w:szCs w:val="24"/>
                <w:highlight w:val="none"/>
              </w:rPr>
              <w:t>浓度开江县和大竹县并列最高，均为33ug/m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，万源市最低，为21ug/m</w:t>
            </w:r>
            <w:r>
              <w:rPr>
                <w:rFonts w:hint="default" w:ascii="Times New Roman" w:hAnsi="Times New Roman" w:cs="Times New Roman"/>
                <w:color w:val="auto"/>
                <w:sz w:val="24"/>
                <w:szCs w:val="24"/>
                <w:highlight w:val="none"/>
                <w:vertAlign w:val="superscript"/>
              </w:rPr>
              <w:t>3</w:t>
            </w:r>
            <w:r>
              <w:rPr>
                <w:rFonts w:hint="eastAsia" w:ascii="Times New Roman" w:hAnsi="Times New Roman" w:cs="Times New Roman"/>
                <w:color w:val="auto"/>
                <w:sz w:val="24"/>
                <w:szCs w:val="24"/>
                <w:highlight w:val="none"/>
                <w:lang w:eastAsia="zh-CN"/>
              </w:rPr>
              <w:t>；</w:t>
            </w:r>
            <w:r>
              <w:rPr>
                <w:rFonts w:hint="eastAsia"/>
                <w:sz w:val="24"/>
                <w:szCs w:val="24"/>
              </w:rPr>
              <w:t>PM</w:t>
            </w:r>
            <w:r>
              <w:rPr>
                <w:rFonts w:hint="eastAsia"/>
                <w:sz w:val="24"/>
                <w:szCs w:val="24"/>
                <w:vertAlign w:val="subscript"/>
              </w:rPr>
              <w:t>10</w:t>
            </w:r>
            <w:r>
              <w:rPr>
                <w:rFonts w:hint="default" w:ascii="Times New Roman" w:hAnsi="Times New Roman" w:cs="Times New Roman"/>
                <w:color w:val="auto"/>
                <w:sz w:val="24"/>
                <w:szCs w:val="24"/>
                <w:highlight w:val="none"/>
              </w:rPr>
              <w:t>浓度大竹县最高，为52ug/m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，万源市最低，为38ug/m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70" w:firstLineChars="196"/>
              <w:rPr>
                <w:rFonts w:hint="default" w:ascii="Times New Roman" w:hAnsi="Times New Roman" w:cs="Times New Roman"/>
                <w:b/>
                <w:bCs/>
                <w:color w:val="auto"/>
                <w:sz w:val="24"/>
                <w:szCs w:val="24"/>
                <w:highlight w:val="none"/>
              </w:rPr>
            </w:pPr>
            <w:r>
              <w:rPr>
                <w:rFonts w:hint="default" w:ascii="Times New Roman" w:hAnsi="Times New Roman" w:cs="Times New Roman"/>
                <w:color w:val="auto"/>
                <w:sz w:val="24"/>
                <w:szCs w:val="24"/>
                <w:highlight w:val="none"/>
              </w:rPr>
              <w:t>本项目位于</w:t>
            </w:r>
            <w:r>
              <w:rPr>
                <w:rFonts w:hint="eastAsia" w:cs="Times New Roman"/>
                <w:color w:val="auto"/>
                <w:sz w:val="24"/>
                <w:szCs w:val="24"/>
                <w:highlight w:val="none"/>
                <w:lang w:val="en-US" w:eastAsia="zh-CN"/>
              </w:rPr>
              <w:t>宣汉</w:t>
            </w:r>
            <w:r>
              <w:rPr>
                <w:rFonts w:hint="default" w:ascii="Times New Roman" w:hAnsi="Times New Roman" w:cs="Times New Roman"/>
                <w:color w:val="auto"/>
                <w:sz w:val="24"/>
                <w:szCs w:val="24"/>
                <w:highlight w:val="none"/>
              </w:rPr>
              <w:t>县，由</w:t>
            </w:r>
            <w:r>
              <w:rPr>
                <w:rFonts w:hint="eastAsia"/>
                <w:sz w:val="24"/>
                <w:szCs w:val="24"/>
              </w:rPr>
              <w:t>《达州市2022年环境空气质量状况》</w:t>
            </w:r>
            <w:r>
              <w:rPr>
                <w:rFonts w:hint="default" w:ascii="Times New Roman" w:hAnsi="Times New Roman" w:cs="Times New Roman"/>
                <w:color w:val="auto"/>
                <w:sz w:val="24"/>
                <w:szCs w:val="24"/>
                <w:highlight w:val="none"/>
              </w:rPr>
              <w:t>可知，</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环境空气SO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、NO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、PM</w:t>
            </w:r>
            <w:r>
              <w:rPr>
                <w:rFonts w:hint="default" w:ascii="Times New Roman" w:hAnsi="Times New Roman" w:cs="Times New Roman"/>
                <w:color w:val="auto"/>
                <w:sz w:val="24"/>
                <w:szCs w:val="24"/>
                <w:highlight w:val="none"/>
                <w:vertAlign w:val="subscript"/>
              </w:rPr>
              <w:t>10</w:t>
            </w:r>
            <w:r>
              <w:rPr>
                <w:rFonts w:hint="default" w:ascii="Times New Roman" w:hAnsi="Times New Roman" w:cs="Times New Roman"/>
                <w:color w:val="auto"/>
                <w:sz w:val="24"/>
                <w:szCs w:val="24"/>
                <w:highlight w:val="none"/>
              </w:rPr>
              <w:t>、PM</w:t>
            </w:r>
            <w:r>
              <w:rPr>
                <w:rFonts w:hint="default" w:ascii="Times New Roman" w:hAnsi="Times New Roman" w:cs="Times New Roman"/>
                <w:color w:val="auto"/>
                <w:sz w:val="24"/>
                <w:szCs w:val="24"/>
                <w:highlight w:val="none"/>
                <w:vertAlign w:val="subscript"/>
              </w:rPr>
              <w:t>2.5</w:t>
            </w:r>
            <w:r>
              <w:rPr>
                <w:rFonts w:hint="default" w:ascii="Times New Roman" w:hAnsi="Times New Roman" w:cs="Times New Roman"/>
                <w:color w:val="auto"/>
                <w:sz w:val="24"/>
                <w:szCs w:val="24"/>
                <w:highlight w:val="none"/>
              </w:rPr>
              <w:t>、CO和O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六项基本指标均达标。</w:t>
            </w:r>
            <w:r>
              <w:rPr>
                <w:rFonts w:hint="default" w:ascii="Times New Roman" w:hAnsi="Times New Roman" w:cs="Times New Roman"/>
                <w:b/>
                <w:bCs/>
                <w:color w:val="auto"/>
                <w:sz w:val="24"/>
                <w:szCs w:val="24"/>
                <w:highlight w:val="none"/>
              </w:rPr>
              <w:t>因此，本项目所在区域属于达标区。</w:t>
            </w:r>
          </w:p>
          <w:p>
            <w:pPr>
              <w:pageBreakBefore w:val="0"/>
              <w:kinsoku/>
              <w:wordWrap/>
              <w:bidi w:val="0"/>
              <w:spacing w:line="360" w:lineRule="auto"/>
              <w:ind w:left="0" w:leftChars="0" w:right="0" w:firstLine="482" w:firstLineChars="200"/>
              <w:rPr>
                <w:rFonts w:hint="default" w:ascii="Times New Roman" w:hAnsi="Times New Roman" w:cs="Times New Roman"/>
                <w:b/>
                <w:color w:val="auto"/>
                <w:kern w:val="24"/>
                <w:sz w:val="24"/>
                <w:szCs w:val="24"/>
                <w:highlight w:val="none"/>
              </w:rPr>
            </w:pPr>
            <w:r>
              <w:rPr>
                <w:rFonts w:hint="default" w:ascii="Times New Roman" w:hAnsi="Times New Roman" w:cs="Times New Roman"/>
                <w:b/>
                <w:color w:val="auto"/>
                <w:kern w:val="24"/>
                <w:sz w:val="24"/>
                <w:szCs w:val="24"/>
                <w:highlight w:val="none"/>
              </w:rPr>
              <w:t>2、其他污染物现状</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（1）其他污染物现状监测</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①</w:t>
            </w:r>
            <w:r>
              <w:rPr>
                <w:rFonts w:hint="default" w:ascii="Times New Roman" w:hAnsi="Times New Roman" w:cs="Times New Roman"/>
                <w:b/>
                <w:bCs/>
                <w:color w:val="auto"/>
                <w:sz w:val="24"/>
                <w:szCs w:val="24"/>
                <w:highlight w:val="none"/>
              </w:rPr>
              <w:t>监测点位基本信息</w:t>
            </w:r>
          </w:p>
          <w:p>
            <w:pPr>
              <w:pageBreakBefore w:val="0"/>
              <w:kinsoku/>
              <w:wordWrap/>
              <w:bidi w:val="0"/>
              <w:spacing w:line="360" w:lineRule="auto"/>
              <w:ind w:left="0" w:leftChars="0" w:right="0" w:firstLine="480" w:firstLineChars="200"/>
              <w:rPr>
                <w:rFonts w:hint="default" w:ascii="Times New Roman" w:hAnsi="Times New Roman" w:eastAsia="黑体" w:cs="Times New Roman"/>
                <w:color w:val="auto"/>
                <w:szCs w:val="21"/>
                <w:highlight w:val="none"/>
              </w:rPr>
            </w:pPr>
            <w:r>
              <w:rPr>
                <w:rFonts w:hint="default" w:ascii="Times New Roman" w:hAnsi="Times New Roman" w:cs="Times New Roman"/>
                <w:color w:val="auto"/>
                <w:sz w:val="24"/>
                <w:szCs w:val="24"/>
                <w:highlight w:val="none"/>
              </w:rPr>
              <w:t>本次环评在项目所在地下风向处设置1个环境空气监测点，监测点位基本信息见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  其他污染物监测点位基本信息</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2954"/>
              <w:gridCol w:w="2317"/>
              <w:gridCol w:w="2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605"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kern w:val="0"/>
                      <w:szCs w:val="21"/>
                      <w:highlight w:val="none"/>
                    </w:rPr>
                    <w:t>编号</w:t>
                  </w:r>
                </w:p>
              </w:tc>
              <w:tc>
                <w:tcPr>
                  <w:tcW w:w="1641"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kern w:val="0"/>
                      <w:szCs w:val="21"/>
                      <w:highlight w:val="none"/>
                    </w:rPr>
                    <w:t>监测点位置</w:t>
                  </w:r>
                </w:p>
              </w:tc>
              <w:tc>
                <w:tcPr>
                  <w:tcW w:w="1287" w:type="pct"/>
                  <w:vAlign w:val="center"/>
                </w:tcPr>
                <w:p>
                  <w:pPr>
                    <w:pageBreakBefore w:val="0"/>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监测因子</w:t>
                  </w:r>
                </w:p>
              </w:tc>
              <w:tc>
                <w:tcPr>
                  <w:tcW w:w="1464" w:type="pct"/>
                  <w:vAlign w:val="center"/>
                </w:tcPr>
                <w:p>
                  <w:pPr>
                    <w:pageBreakBefore w:val="0"/>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color w:val="auto"/>
                      <w:szCs w:val="21"/>
                      <w:highlight w:val="none"/>
                    </w:rPr>
                    <w:t>检测频率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0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eastAsia="宋体" w:cs="Times New Roman"/>
                      <w:color w:val="auto"/>
                      <w:sz w:val="21"/>
                      <w:szCs w:val="21"/>
                      <w:lang w:val="en-US" w:eastAsia="zh-CN"/>
                    </w:rPr>
                    <w:t>G1</w:t>
                  </w:r>
                </w:p>
              </w:tc>
              <w:tc>
                <w:tcPr>
                  <w:tcW w:w="1641"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项目所在地下风向</w:t>
                  </w:r>
                </w:p>
              </w:tc>
              <w:tc>
                <w:tcPr>
                  <w:tcW w:w="1287" w:type="pct"/>
                  <w:vAlign w:val="center"/>
                </w:tcPr>
                <w:p>
                  <w:pPr>
                    <w:pageBreakBefore w:val="0"/>
                    <w:kinsoku/>
                    <w:wordWrap/>
                    <w:bidi w:val="0"/>
                    <w:ind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H</w:t>
                  </w:r>
                  <w:r>
                    <w:rPr>
                      <w:rFonts w:hint="default" w:ascii="Times New Roman" w:hAnsi="Times New Roman" w:cs="Times New Roman"/>
                      <w:color w:val="auto"/>
                      <w:szCs w:val="21"/>
                      <w:highlight w:val="none"/>
                      <w:vertAlign w:val="subscript"/>
                    </w:rPr>
                    <w:t>2</w:t>
                  </w:r>
                  <w:r>
                    <w:rPr>
                      <w:rFonts w:hint="default" w:ascii="Times New Roman" w:hAnsi="Times New Roman" w:cs="Times New Roman"/>
                      <w:color w:val="auto"/>
                      <w:szCs w:val="21"/>
                      <w:highlight w:val="none"/>
                    </w:rPr>
                    <w:t>S、NH</w:t>
                  </w:r>
                  <w:r>
                    <w:rPr>
                      <w:rFonts w:hint="default" w:ascii="Times New Roman" w:hAnsi="Times New Roman" w:cs="Times New Roman"/>
                      <w:color w:val="auto"/>
                      <w:szCs w:val="21"/>
                      <w:highlight w:val="none"/>
                      <w:vertAlign w:val="subscript"/>
                    </w:rPr>
                    <w:t>3</w:t>
                  </w:r>
                  <w:r>
                    <w:rPr>
                      <w:rFonts w:hint="default" w:ascii="Times New Roman" w:hAnsi="Times New Roman" w:cs="Times New Roman"/>
                      <w:color w:val="auto"/>
                      <w:szCs w:val="21"/>
                      <w:highlight w:val="none"/>
                    </w:rPr>
                    <w:t>、臭气</w:t>
                  </w:r>
                  <w:r>
                    <w:rPr>
                      <w:rFonts w:hint="eastAsia" w:cs="Times New Roman"/>
                      <w:color w:val="auto"/>
                      <w:szCs w:val="21"/>
                      <w:highlight w:val="none"/>
                      <w:lang w:val="en-US" w:eastAsia="zh-CN"/>
                    </w:rPr>
                    <w:t>浓度</w:t>
                  </w:r>
                </w:p>
              </w:tc>
              <w:tc>
                <w:tcPr>
                  <w:tcW w:w="1464"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检测3天，每天采样4次</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②监测结果</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区域环境空气质量现状监测结果见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vertAlign w:val="baseline"/>
              </w:rPr>
            </w:pPr>
            <w:r>
              <w:rPr>
                <w:rFonts w:hint="default" w:ascii="Times New Roman" w:hAnsi="Times New Roman" w:eastAsia="黑体" w:cs="Times New Roman"/>
                <w:color w:val="auto"/>
                <w:szCs w:val="21"/>
                <w:highlight w:val="none"/>
              </w:rPr>
              <w:t>表3-2  环境空气质量现状监测结果  单位：mg/m</w:t>
            </w:r>
            <w:r>
              <w:rPr>
                <w:rFonts w:hint="default" w:ascii="Times New Roman" w:hAnsi="Times New Roman" w:eastAsia="黑体" w:cs="Times New Roman"/>
                <w:color w:val="auto"/>
                <w:szCs w:val="21"/>
                <w:highlight w:val="none"/>
                <w:vertAlign w:val="superscript"/>
              </w:rPr>
              <w:t>3</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28"/>
              <w:gridCol w:w="1874"/>
              <w:gridCol w:w="1975"/>
              <w:gridCol w:w="1022"/>
              <w:gridCol w:w="1022"/>
              <w:gridCol w:w="1022"/>
              <w:gridCol w:w="1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jc w:val="center"/>
              </w:trPr>
              <w:tc>
                <w:tcPr>
                  <w:tcW w:w="728" w:type="dxa"/>
                  <w:vMerge w:val="restart"/>
                  <w:tcBorders>
                    <w:tl2br w:val="nil"/>
                    <w:tr2bl w:val="nil"/>
                  </w:tcBorders>
                  <w:noWrap w:val="0"/>
                  <w:vAlign w:val="center"/>
                </w:tcPr>
                <w:p>
                  <w:pPr>
                    <w:jc w:val="center"/>
                    <w:rPr>
                      <w:rFonts w:hint="default" w:ascii="Times New Roman" w:hAnsi="Times New Roman" w:eastAsia="宋体" w:cs="Times New Roman"/>
                      <w:b/>
                      <w:color w:val="000000"/>
                      <w:sz w:val="21"/>
                      <w:szCs w:val="21"/>
                      <w:lang w:eastAsia="zh-CN"/>
                    </w:rPr>
                  </w:pPr>
                  <w:r>
                    <w:rPr>
                      <w:rFonts w:hint="default" w:ascii="Times New Roman" w:hAnsi="Times New Roman" w:eastAsia="宋体" w:cs="Times New Roman"/>
                      <w:b/>
                      <w:color w:val="000000"/>
                      <w:sz w:val="21"/>
                      <w:szCs w:val="21"/>
                      <w:lang w:eastAsia="zh-CN"/>
                    </w:rPr>
                    <w:t>采样</w:t>
                  </w:r>
                </w:p>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日期</w:t>
                  </w:r>
                </w:p>
              </w:tc>
              <w:tc>
                <w:tcPr>
                  <w:tcW w:w="1874" w:type="dxa"/>
                  <w:vMerge w:val="restart"/>
                  <w:tcBorders>
                    <w:tl2br w:val="nil"/>
                    <w:tr2bl w:val="nil"/>
                  </w:tcBorders>
                  <w:noWrap w:val="0"/>
                  <w:vAlign w:val="center"/>
                </w:tcPr>
                <w:p>
                  <w:pPr>
                    <w:ind w:left="-25" w:leftChars="-12"/>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检</w:t>
                  </w:r>
                  <w:r>
                    <w:rPr>
                      <w:rFonts w:hint="default" w:ascii="Times New Roman" w:hAnsi="Times New Roman" w:eastAsia="宋体" w:cs="Times New Roman"/>
                      <w:b/>
                      <w:color w:val="000000"/>
                      <w:sz w:val="21"/>
                      <w:szCs w:val="21"/>
                    </w:rPr>
                    <w:t>测点编号及位置</w:t>
                  </w:r>
                </w:p>
              </w:tc>
              <w:tc>
                <w:tcPr>
                  <w:tcW w:w="1975" w:type="dxa"/>
                  <w:vMerge w:val="restart"/>
                  <w:tcBorders>
                    <w:tl2br w:val="nil"/>
                    <w:tr2bl w:val="nil"/>
                  </w:tcBorders>
                  <w:noWrap w:val="0"/>
                  <w:vAlign w:val="center"/>
                </w:tcPr>
                <w:p>
                  <w:pPr>
                    <w:pStyle w:val="71"/>
                    <w:snapToGrid w:val="0"/>
                    <w:spacing w:before="0" w:after="0"/>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检测因子</w:t>
                  </w:r>
                </w:p>
              </w:tc>
              <w:tc>
                <w:tcPr>
                  <w:tcW w:w="4088" w:type="dxa"/>
                  <w:gridSpan w:val="4"/>
                  <w:tcBorders>
                    <w:tl2br w:val="nil"/>
                    <w:tr2bl w:val="nil"/>
                  </w:tcBorders>
                  <w:noWrap w:val="0"/>
                  <w:vAlign w:val="center"/>
                </w:tcPr>
                <w:p>
                  <w:pPr>
                    <w:pStyle w:val="71"/>
                    <w:snapToGrid w:val="0"/>
                    <w:spacing w:before="0" w:after="0"/>
                    <w:rPr>
                      <w:rFonts w:hint="default" w:ascii="Times New Roman" w:hAnsi="Times New Roman" w:eastAsia="宋体" w:cs="Times New Roman"/>
                      <w:b/>
                      <w:bCs/>
                      <w:sz w:val="21"/>
                      <w:szCs w:val="21"/>
                      <w:lang w:eastAsia="zh-CN"/>
                    </w:rPr>
                  </w:pPr>
                  <w:r>
                    <w:rPr>
                      <w:rFonts w:hint="default" w:ascii="Times New Roman" w:hAnsi="Times New Roman" w:eastAsia="宋体" w:cs="Times New Roman"/>
                      <w:b/>
                      <w:bCs/>
                      <w:sz w:val="21"/>
                      <w:szCs w:val="21"/>
                      <w:lang w:eastAsia="zh-CN"/>
                    </w:rPr>
                    <w:t>检测数据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blHeader/>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b/>
                      <w:color w:val="000000"/>
                      <w:sz w:val="21"/>
                      <w:szCs w:val="21"/>
                    </w:rPr>
                  </w:pPr>
                </w:p>
              </w:tc>
              <w:tc>
                <w:tcPr>
                  <w:tcW w:w="1874" w:type="dxa"/>
                  <w:vMerge w:val="continue"/>
                  <w:tcBorders>
                    <w:tl2br w:val="nil"/>
                    <w:tr2bl w:val="nil"/>
                  </w:tcBorders>
                  <w:noWrap w:val="0"/>
                  <w:vAlign w:val="center"/>
                </w:tcPr>
                <w:p>
                  <w:pPr>
                    <w:ind w:left="-25" w:leftChars="-12"/>
                    <w:jc w:val="center"/>
                    <w:rPr>
                      <w:rFonts w:hint="default" w:ascii="Times New Roman" w:hAnsi="Times New Roman" w:eastAsia="宋体" w:cs="Times New Roman"/>
                      <w:b/>
                      <w:color w:val="000000"/>
                      <w:sz w:val="21"/>
                      <w:szCs w:val="21"/>
                    </w:rPr>
                  </w:pPr>
                </w:p>
              </w:tc>
              <w:tc>
                <w:tcPr>
                  <w:tcW w:w="1975" w:type="dxa"/>
                  <w:vMerge w:val="continue"/>
                  <w:tcBorders>
                    <w:tl2br w:val="nil"/>
                    <w:tr2bl w:val="nil"/>
                  </w:tcBorders>
                  <w:noWrap w:val="0"/>
                  <w:vAlign w:val="center"/>
                </w:tcPr>
                <w:p>
                  <w:pPr>
                    <w:pStyle w:val="71"/>
                    <w:snapToGrid w:val="0"/>
                    <w:spacing w:before="0" w:after="0"/>
                    <w:rPr>
                      <w:rFonts w:hint="default" w:ascii="Times New Roman" w:hAnsi="Times New Roman" w:eastAsia="宋体" w:cs="Times New Roman"/>
                      <w:b/>
                      <w:sz w:val="21"/>
                      <w:szCs w:val="21"/>
                    </w:rPr>
                  </w:pPr>
                </w:p>
              </w:tc>
              <w:tc>
                <w:tcPr>
                  <w:tcW w:w="1022" w:type="dxa"/>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第一次</w:t>
                  </w:r>
                </w:p>
              </w:tc>
              <w:tc>
                <w:tcPr>
                  <w:tcW w:w="1022" w:type="dxa"/>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第二次</w:t>
                  </w:r>
                </w:p>
              </w:tc>
              <w:tc>
                <w:tcPr>
                  <w:tcW w:w="1022" w:type="dxa"/>
                  <w:tcBorders>
                    <w:tl2br w:val="nil"/>
                    <w:tr2bl w:val="nil"/>
                  </w:tcBorders>
                  <w:noWrap w:val="0"/>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color w:val="000000"/>
                      <w:sz w:val="21"/>
                      <w:szCs w:val="21"/>
                    </w:rPr>
                    <w:t>第三次</w:t>
                  </w:r>
                </w:p>
              </w:tc>
              <w:tc>
                <w:tcPr>
                  <w:tcW w:w="1022" w:type="dxa"/>
                  <w:tcBorders>
                    <w:tl2br w:val="nil"/>
                    <w:tr2bl w:val="nil"/>
                  </w:tcBorders>
                  <w:noWrap w:val="0"/>
                  <w:vAlign w:val="center"/>
                </w:tcPr>
                <w:p>
                  <w:pPr>
                    <w:jc w:val="center"/>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第</w:t>
                  </w:r>
                  <w:r>
                    <w:rPr>
                      <w:rFonts w:hint="default" w:ascii="Times New Roman" w:hAnsi="Times New Roman" w:eastAsia="宋体" w:cs="Times New Roman"/>
                      <w:b/>
                      <w:color w:val="000000"/>
                      <w:sz w:val="21"/>
                      <w:szCs w:val="21"/>
                      <w:lang w:eastAsia="zh-CN"/>
                    </w:rPr>
                    <w:t>四</w:t>
                  </w:r>
                  <w:r>
                    <w:rPr>
                      <w:rFonts w:hint="default" w:ascii="Times New Roman" w:hAnsi="Times New Roman" w:eastAsia="宋体" w:cs="Times New Roman"/>
                      <w:b/>
                      <w:color w:val="000000"/>
                      <w:sz w:val="21"/>
                      <w:szCs w:val="21"/>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w:t>
                  </w:r>
                </w:p>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06.24</w:t>
                  </w:r>
                </w:p>
              </w:tc>
              <w:tc>
                <w:tcPr>
                  <w:tcW w:w="187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G1</w:t>
                  </w:r>
                  <w:r>
                    <w:rPr>
                      <w:rFonts w:hint="default" w:ascii="Times New Roman" w:hAnsi="Times New Roman" w:eastAsia="宋体" w:cs="Times New Roman"/>
                      <w:color w:val="auto"/>
                      <w:spacing w:val="12"/>
                      <w:kern w:val="28"/>
                      <w:sz w:val="21"/>
                      <w:szCs w:val="21"/>
                      <w:highlight w:val="none"/>
                      <w:lang w:eastAsia="zh-CN"/>
                    </w:rPr>
                    <w:t>，</w:t>
                  </w:r>
                  <w:r>
                    <w:rPr>
                      <w:rFonts w:hint="default" w:ascii="Times New Roman" w:hAnsi="Times New Roman" w:eastAsia="宋体" w:cs="Times New Roman"/>
                      <w:b w:val="0"/>
                      <w:bCs w:val="0"/>
                      <w:color w:val="auto"/>
                      <w:sz w:val="21"/>
                      <w:szCs w:val="21"/>
                      <w:highlight w:val="none"/>
                      <w:lang w:val="en-US" w:eastAsia="zh-CN"/>
                    </w:rPr>
                    <w:t>清溪镇场镇</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b w:val="0"/>
                      <w:bCs w:val="0"/>
                      <w:color w:val="auto"/>
                      <w:sz w:val="21"/>
                      <w:szCs w:val="21"/>
                      <w:highlight w:val="none"/>
                      <w:lang w:val="en-US" w:eastAsia="zh-CN"/>
                    </w:rPr>
                    <w:t>下风向</w:t>
                  </w: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lang w:eastAsia="zh-CN"/>
                    </w:rPr>
                    <w:t>氨</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0.15</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0.13</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0.11</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color w:val="auto"/>
                      <w:spacing w:val="0"/>
                      <w:sz w:val="21"/>
                      <w:szCs w:val="21"/>
                      <w:lang w:eastAsia="zh-CN"/>
                    </w:rPr>
                  </w:pPr>
                  <w:r>
                    <w:rPr>
                      <w:rFonts w:hint="default" w:ascii="Times New Roman" w:hAnsi="Times New Roman" w:eastAsia="宋体" w:cs="Times New Roman"/>
                      <w:color w:val="auto"/>
                      <w:w w:val="100"/>
                      <w:sz w:val="21"/>
                      <w:szCs w:val="21"/>
                      <w:lang w:val="en-US" w:eastAsia="zh-CN"/>
                    </w:rPr>
                    <w:t>硫化氢</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1"/>
                      <w:szCs w:val="21"/>
                      <w:lang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pacing w:val="0"/>
                      <w:sz w:val="21"/>
                      <w:szCs w:val="21"/>
                    </w:rPr>
                  </w:pPr>
                  <w:r>
                    <w:rPr>
                      <w:rFonts w:hint="default" w:ascii="Times New Roman" w:hAnsi="Times New Roman" w:eastAsia="宋体" w:cs="Times New Roman"/>
                      <w:w w:val="100"/>
                      <w:sz w:val="21"/>
                      <w:szCs w:val="21"/>
                      <w:lang w:val="en-US" w:eastAsia="zh-CN"/>
                    </w:rPr>
                    <w:t xml:space="preserve"> </w:t>
                  </w:r>
                  <w:r>
                    <w:rPr>
                      <w:rFonts w:hint="default" w:ascii="Times New Roman" w:hAnsi="Times New Roman" w:eastAsia="宋体" w:cs="Times New Roman"/>
                      <w:w w:val="100"/>
                      <w:sz w:val="21"/>
                      <w:szCs w:val="21"/>
                      <w:lang w:eastAsia="zh-CN"/>
                    </w:rPr>
                    <w:t>臭气浓度（无量纲）</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w:t>
                  </w:r>
                </w:p>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06.25</w:t>
                  </w: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氨</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0.09</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0.12</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0.10</w:t>
                  </w:r>
                </w:p>
              </w:tc>
              <w:tc>
                <w:tcPr>
                  <w:tcW w:w="1022" w:type="dxa"/>
                  <w:tcBorders>
                    <w:tl2br w:val="nil"/>
                    <w:tr2bl w:val="nil"/>
                  </w:tcBorders>
                  <w:noWrap w:val="0"/>
                  <w:vAlign w:val="center"/>
                </w:tcPr>
                <w:p>
                  <w:pPr>
                    <w:widowControl/>
                    <w:jc w:val="center"/>
                    <w:textAlignment w:val="center"/>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iCs/>
                      <w:sz w:val="21"/>
                      <w:szCs w:val="21"/>
                      <w:lang w:val="en-US" w:eastAsia="zh-CN"/>
                    </w:rPr>
                    <w:t>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color w:val="auto"/>
                      <w:spacing w:val="0"/>
                      <w:sz w:val="21"/>
                      <w:szCs w:val="21"/>
                      <w:lang w:eastAsia="zh-CN"/>
                    </w:rPr>
                  </w:pPr>
                  <w:r>
                    <w:rPr>
                      <w:rFonts w:hint="default" w:ascii="Times New Roman" w:hAnsi="Times New Roman" w:eastAsia="宋体" w:cs="Times New Roman"/>
                      <w:color w:val="auto"/>
                      <w:w w:val="100"/>
                      <w:sz w:val="21"/>
                      <w:szCs w:val="21"/>
                      <w:lang w:val="en-US" w:eastAsia="zh-CN"/>
                    </w:rPr>
                    <w:t>硫化氢</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pacing w:val="0"/>
                      <w:w w:val="100"/>
                      <w:sz w:val="21"/>
                      <w:szCs w:val="21"/>
                      <w:lang w:val="en-US" w:eastAsia="zh-CN"/>
                    </w:rPr>
                  </w:pPr>
                  <w:r>
                    <w:rPr>
                      <w:rFonts w:hint="default" w:ascii="Times New Roman" w:hAnsi="Times New Roman" w:eastAsia="宋体" w:cs="Times New Roman"/>
                      <w:w w:val="100"/>
                      <w:sz w:val="21"/>
                      <w:szCs w:val="21"/>
                      <w:lang w:val="en-US" w:eastAsia="zh-CN"/>
                    </w:rPr>
                    <w:t xml:space="preserve"> </w:t>
                  </w:r>
                  <w:r>
                    <w:rPr>
                      <w:rFonts w:hint="default" w:ascii="Times New Roman" w:hAnsi="Times New Roman" w:eastAsia="宋体" w:cs="Times New Roman"/>
                      <w:w w:val="100"/>
                      <w:sz w:val="21"/>
                      <w:szCs w:val="21"/>
                      <w:lang w:eastAsia="zh-CN"/>
                    </w:rPr>
                    <w:t>臭气浓度（无量纲）</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iCs/>
                      <w:sz w:val="21"/>
                      <w:szCs w:val="21"/>
                      <w:lang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restart"/>
                  <w:tcBorders>
                    <w:tl2br w:val="nil"/>
                    <w:tr2bl w:val="nil"/>
                  </w:tcBorders>
                  <w:noWrap w:val="0"/>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w:t>
                  </w:r>
                </w:p>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06.26</w:t>
                  </w: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w w:val="100"/>
                      <w:sz w:val="21"/>
                      <w:szCs w:val="21"/>
                      <w:lang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Cs/>
                      <w:color w:val="auto"/>
                      <w:spacing w:val="0"/>
                      <w:kern w:val="28"/>
                      <w:sz w:val="21"/>
                      <w:szCs w:val="21"/>
                      <w:lang w:val="en-US" w:eastAsia="zh-CN"/>
                    </w:rPr>
                  </w:pPr>
                  <w:r>
                    <w:rPr>
                      <w:rFonts w:hint="default" w:ascii="Times New Roman" w:hAnsi="Times New Roman" w:eastAsia="宋体" w:cs="Times New Roman"/>
                      <w:sz w:val="21"/>
                      <w:szCs w:val="21"/>
                      <w:lang w:eastAsia="zh-CN"/>
                    </w:rPr>
                    <w:t>氨</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0.11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0.08</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0.13</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w w:val="100"/>
                      <w:sz w:val="21"/>
                      <w:szCs w:val="21"/>
                      <w:lang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Cs/>
                      <w:color w:val="auto"/>
                      <w:spacing w:val="0"/>
                      <w:kern w:val="28"/>
                      <w:sz w:val="21"/>
                      <w:szCs w:val="21"/>
                      <w:lang w:val="en-US" w:eastAsia="zh-CN"/>
                    </w:rPr>
                  </w:pPr>
                  <w:r>
                    <w:rPr>
                      <w:rFonts w:hint="default" w:ascii="Times New Roman" w:hAnsi="Times New Roman" w:eastAsia="宋体" w:cs="Times New Roman"/>
                      <w:color w:val="auto"/>
                      <w:w w:val="100"/>
                      <w:sz w:val="21"/>
                      <w:szCs w:val="21"/>
                      <w:lang w:val="en-US" w:eastAsia="zh-CN"/>
                    </w:rPr>
                    <w:t>硫化氢</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728" w:type="dxa"/>
                  <w:vMerge w:val="continue"/>
                  <w:tcBorders>
                    <w:tl2br w:val="nil"/>
                    <w:tr2bl w:val="nil"/>
                  </w:tcBorders>
                  <w:noWrap w:val="0"/>
                  <w:vAlign w:val="center"/>
                </w:tcPr>
                <w:p>
                  <w:pPr>
                    <w:jc w:val="center"/>
                    <w:rPr>
                      <w:rFonts w:hint="default" w:ascii="Times New Roman" w:hAnsi="Times New Roman" w:eastAsia="宋体" w:cs="Times New Roman"/>
                      <w:sz w:val="21"/>
                      <w:szCs w:val="21"/>
                      <w:lang w:eastAsia="zh-CN"/>
                    </w:rPr>
                  </w:pPr>
                </w:p>
              </w:tc>
              <w:tc>
                <w:tcPr>
                  <w:tcW w:w="187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w w:val="100"/>
                      <w:sz w:val="21"/>
                      <w:szCs w:val="21"/>
                      <w:lang w:eastAsia="zh-CN"/>
                    </w:rPr>
                  </w:pPr>
                </w:p>
              </w:tc>
              <w:tc>
                <w:tcPr>
                  <w:tcW w:w="19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Cs/>
                      <w:color w:val="auto"/>
                      <w:spacing w:val="0"/>
                      <w:kern w:val="28"/>
                      <w:sz w:val="21"/>
                      <w:szCs w:val="21"/>
                      <w:lang w:val="en-US" w:eastAsia="zh-CN"/>
                    </w:rPr>
                  </w:pPr>
                  <w:r>
                    <w:rPr>
                      <w:rFonts w:hint="default" w:ascii="Times New Roman" w:hAnsi="Times New Roman" w:eastAsia="宋体" w:cs="Times New Roman"/>
                      <w:w w:val="100"/>
                      <w:sz w:val="21"/>
                      <w:szCs w:val="21"/>
                      <w:lang w:val="en-US" w:eastAsia="zh-CN"/>
                    </w:rPr>
                    <w:t xml:space="preserve"> </w:t>
                  </w:r>
                  <w:r>
                    <w:rPr>
                      <w:rFonts w:hint="default" w:ascii="Times New Roman" w:hAnsi="Times New Roman" w:eastAsia="宋体" w:cs="Times New Roman"/>
                      <w:w w:val="100"/>
                      <w:sz w:val="21"/>
                      <w:szCs w:val="21"/>
                      <w:lang w:eastAsia="zh-CN"/>
                    </w:rPr>
                    <w:t>臭气浓度（无量纲）</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c>
                <w:tcPr>
                  <w:tcW w:w="10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w w:val="100"/>
                      <w:sz w:val="21"/>
                      <w:szCs w:val="21"/>
                      <w:lang w:val="en-US" w:eastAsia="zh-CN"/>
                    </w:rPr>
                  </w:pPr>
                  <w:r>
                    <w:rPr>
                      <w:rFonts w:hint="default" w:ascii="Times New Roman" w:hAnsi="Times New Roman" w:eastAsia="宋体" w:cs="Times New Roman"/>
                      <w:color w:val="auto"/>
                      <w:w w:val="100"/>
                      <w:sz w:val="21"/>
                      <w:szCs w:val="21"/>
                      <w:lang w:val="en-US" w:eastAsia="zh-CN"/>
                    </w:rPr>
                    <w:t>&lt;10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（2）其他污染物现状评价</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①评价因子</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②评价标准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执行《环境影响评价技术导则 大气环境》（HJ2.2-2018）附录D。</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③评价方法</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采用单项质量指数法，公式为：</w:t>
            </w:r>
          </w:p>
          <w:p>
            <w:pPr>
              <w:pageBreakBefore w:val="0"/>
              <w:kinsoku/>
              <w:wordWrap/>
              <w:bidi w:val="0"/>
              <w:spacing w:line="360" w:lineRule="auto"/>
              <w:ind w:left="0" w:leftChars="0" w:right="0"/>
              <w:jc w:val="center"/>
              <w:rPr>
                <w:rFonts w:hint="default" w:ascii="Times New Roman" w:hAnsi="Times New Roman" w:cs="Times New Roman"/>
                <w:i/>
                <w:color w:val="auto"/>
                <w:sz w:val="24"/>
                <w:szCs w:val="24"/>
                <w:highlight w:val="none"/>
              </w:rPr>
            </w:pPr>
            <w:r>
              <w:rPr>
                <w:rFonts w:hint="default" w:ascii="Times New Roman" w:hAnsi="Times New Roman" w:cs="Times New Roman"/>
                <w:i/>
                <w:color w:val="auto"/>
                <w:sz w:val="24"/>
                <w:szCs w:val="24"/>
                <w:highlight w:val="none"/>
              </w:rPr>
              <w:t>P</w:t>
            </w:r>
            <w:r>
              <w:rPr>
                <w:rFonts w:hint="default" w:ascii="Times New Roman" w:hAnsi="Times New Roman" w:cs="Times New Roman"/>
                <w:i/>
                <w:color w:val="auto"/>
                <w:sz w:val="24"/>
                <w:szCs w:val="24"/>
                <w:highlight w:val="none"/>
                <w:vertAlign w:val="subscript"/>
              </w:rPr>
              <w:t>i</w:t>
            </w:r>
            <w:r>
              <w:rPr>
                <w:rFonts w:hint="default" w:ascii="Times New Roman" w:hAnsi="Times New Roman" w:cs="Times New Roman"/>
                <w:color w:val="auto"/>
                <w:sz w:val="24"/>
                <w:szCs w:val="24"/>
                <w:highlight w:val="none"/>
              </w:rPr>
              <w:t xml:space="preserve"> = </w:t>
            </w:r>
            <w:r>
              <w:rPr>
                <w:rFonts w:hint="default" w:ascii="Times New Roman" w:hAnsi="Times New Roman" w:cs="Times New Roman"/>
                <w:i/>
                <w:color w:val="auto"/>
                <w:sz w:val="24"/>
                <w:szCs w:val="24"/>
                <w:highlight w:val="none"/>
              </w:rPr>
              <w:t>C</w:t>
            </w:r>
            <w:r>
              <w:rPr>
                <w:rFonts w:hint="default" w:ascii="Times New Roman" w:hAnsi="Times New Roman" w:cs="Times New Roman"/>
                <w:i/>
                <w:color w:val="auto"/>
                <w:sz w:val="24"/>
                <w:szCs w:val="24"/>
                <w:highlight w:val="none"/>
                <w:vertAlign w:val="subscript"/>
              </w:rPr>
              <w:t>i</w:t>
            </w:r>
            <w:r>
              <w:rPr>
                <w:rFonts w:hint="default" w:ascii="Times New Roman" w:hAnsi="Times New Roman" w:cs="Times New Roman"/>
                <w:color w:val="auto"/>
                <w:sz w:val="24"/>
                <w:szCs w:val="24"/>
                <w:highlight w:val="none"/>
              </w:rPr>
              <w:t xml:space="preserve"> / </w:t>
            </w:r>
            <w:r>
              <w:rPr>
                <w:rFonts w:hint="default" w:ascii="Times New Roman" w:hAnsi="Times New Roman" w:cs="Times New Roman"/>
                <w:i/>
                <w:color w:val="auto"/>
                <w:sz w:val="24"/>
                <w:szCs w:val="24"/>
                <w:highlight w:val="none"/>
              </w:rPr>
              <w:t>S</w:t>
            </w:r>
            <w:r>
              <w:rPr>
                <w:rFonts w:hint="default" w:ascii="Times New Roman" w:hAnsi="Times New Roman" w:cs="Times New Roman"/>
                <w:i/>
                <w:color w:val="auto"/>
                <w:sz w:val="24"/>
                <w:szCs w:val="24"/>
                <w:highlight w:val="none"/>
                <w:vertAlign w:val="subscript"/>
              </w:rPr>
              <w:t>i</w:t>
            </w:r>
          </w:p>
          <w:p>
            <w:pPr>
              <w:pStyle w:val="11"/>
              <w:pageBreakBefore w:val="0"/>
              <w:kinsoku/>
              <w:wordWrap/>
              <w:bidi w:val="0"/>
              <w:spacing w:after="0"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w:t>
            </w:r>
            <w:r>
              <w:rPr>
                <w:rFonts w:hint="default" w:ascii="Times New Roman" w:hAnsi="Times New Roman" w:cs="Times New Roman"/>
                <w:i/>
                <w:color w:val="auto"/>
                <w:sz w:val="24"/>
                <w:highlight w:val="none"/>
              </w:rPr>
              <w:t>P</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——第</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个污染物标准指数值；</w:t>
            </w:r>
          </w:p>
          <w:p>
            <w:pPr>
              <w:pStyle w:val="11"/>
              <w:pageBreakBefore w:val="0"/>
              <w:kinsoku/>
              <w:wordWrap/>
              <w:bidi w:val="0"/>
              <w:spacing w:after="0" w:line="360" w:lineRule="auto"/>
              <w:ind w:left="0" w:leftChars="0" w:right="0" w:firstLine="1200" w:firstLineChars="500"/>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C</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——第</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个污染物实测浓度值，mg/m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w:t>
            </w:r>
          </w:p>
          <w:p>
            <w:pPr>
              <w:pStyle w:val="11"/>
              <w:pageBreakBefore w:val="0"/>
              <w:kinsoku/>
              <w:wordWrap/>
              <w:bidi w:val="0"/>
              <w:spacing w:after="0" w:line="360" w:lineRule="auto"/>
              <w:ind w:left="0" w:leftChars="0" w:right="0" w:firstLine="1200" w:firstLineChars="500"/>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S</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——第</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个污染物评价标准限值，mg/m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w:t>
            </w:r>
          </w:p>
          <w:p>
            <w:pPr>
              <w:pStyle w:val="11"/>
              <w:pageBreakBefore w:val="0"/>
              <w:kinsoku/>
              <w:wordWrap/>
              <w:bidi w:val="0"/>
              <w:spacing w:after="0" w:line="360" w:lineRule="auto"/>
              <w:ind w:left="0" w:leftChars="0" w:right="0" w:firstLine="1200" w:firstLineChars="5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当</w:t>
            </w:r>
            <w:r>
              <w:rPr>
                <w:rFonts w:hint="default" w:ascii="Times New Roman" w:hAnsi="Times New Roman" w:cs="Times New Roman"/>
                <w:i/>
                <w:color w:val="auto"/>
                <w:sz w:val="24"/>
                <w:highlight w:val="none"/>
              </w:rPr>
              <w:t>P</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值大于1.0时，表明大气环境已受到该项评价因子所表征的污染物的污染。</w:t>
            </w:r>
            <w:r>
              <w:rPr>
                <w:rFonts w:hint="default" w:ascii="Times New Roman" w:hAnsi="Times New Roman" w:cs="Times New Roman"/>
                <w:i/>
                <w:color w:val="auto"/>
                <w:sz w:val="24"/>
                <w:highlight w:val="none"/>
              </w:rPr>
              <w:t>P</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值越大，受污染程度越重；</w:t>
            </w:r>
            <w:r>
              <w:rPr>
                <w:rFonts w:hint="default" w:ascii="Times New Roman" w:hAnsi="Times New Roman" w:cs="Times New Roman"/>
                <w:i/>
                <w:color w:val="auto"/>
                <w:sz w:val="24"/>
                <w:highlight w:val="none"/>
              </w:rPr>
              <w:t>P</w:t>
            </w:r>
            <w:r>
              <w:rPr>
                <w:rFonts w:hint="default" w:ascii="Times New Roman" w:hAnsi="Times New Roman" w:cs="Times New Roman"/>
                <w:i/>
                <w:color w:val="auto"/>
                <w:sz w:val="24"/>
                <w:highlight w:val="none"/>
                <w:vertAlign w:val="subscript"/>
              </w:rPr>
              <w:t>i</w:t>
            </w:r>
            <w:r>
              <w:rPr>
                <w:rFonts w:hint="default" w:ascii="Times New Roman" w:hAnsi="Times New Roman" w:cs="Times New Roman"/>
                <w:color w:val="auto"/>
                <w:sz w:val="24"/>
                <w:highlight w:val="none"/>
              </w:rPr>
              <w:t>值越小，受污染程度越轻。</w:t>
            </w:r>
          </w:p>
          <w:p>
            <w:pPr>
              <w:pageBreakBefore w:val="0"/>
              <w:kinsoku/>
              <w:wordWrap/>
              <w:bidi w:val="0"/>
              <w:spacing w:line="360" w:lineRule="auto"/>
              <w:ind w:left="0" w:leftChars="0" w:right="0" w:firstLine="482" w:firstLineChars="200"/>
              <w:rPr>
                <w:rFonts w:hint="default" w:ascii="Times New Roman" w:hAnsi="Times New Roman" w:cs="Times New Roman"/>
                <w:b/>
                <w:color w:val="000000" w:themeColor="text1"/>
                <w:sz w:val="24"/>
                <w:szCs w:val="24"/>
                <w:highlight w:val="none"/>
                <w14:textFill>
                  <w14:solidFill>
                    <w14:schemeClr w14:val="tx1"/>
                  </w14:solidFill>
                </w14:textFill>
              </w:rPr>
            </w:pPr>
            <w:r>
              <w:rPr>
                <w:rFonts w:hint="default" w:ascii="Times New Roman" w:hAnsi="Times New Roman" w:cs="Times New Roman"/>
                <w:b/>
                <w:color w:val="000000" w:themeColor="text1"/>
                <w:sz w:val="24"/>
                <w:szCs w:val="24"/>
                <w:highlight w:val="none"/>
                <w14:textFill>
                  <w14:solidFill>
                    <w14:schemeClr w14:val="tx1"/>
                  </w14:solidFill>
                </w14:textFill>
              </w:rPr>
              <w:t>④评价结果</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区域环境空气其他污染物现状评价结果见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表3-3  其他污染物现状评价结果</w:t>
            </w:r>
          </w:p>
          <w:tbl>
            <w:tblPr>
              <w:tblStyle w:val="29"/>
              <w:tblW w:w="494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163"/>
              <w:gridCol w:w="1364"/>
              <w:gridCol w:w="1667"/>
              <w:gridCol w:w="1517"/>
              <w:gridCol w:w="1057"/>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555"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污染物</w:t>
                  </w:r>
                </w:p>
              </w:tc>
              <w:tc>
                <w:tcPr>
                  <w:tcW w:w="653"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平均时间</w:t>
                  </w:r>
                </w:p>
              </w:tc>
              <w:tc>
                <w:tcPr>
                  <w:tcW w:w="766"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评价标准（ug/m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w:t>
                  </w:r>
                </w:p>
              </w:tc>
              <w:tc>
                <w:tcPr>
                  <w:tcW w:w="936"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浓度值范围（mg/m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w:t>
                  </w:r>
                </w:p>
              </w:tc>
              <w:tc>
                <w:tcPr>
                  <w:tcW w:w="852"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最大浓度占标率（%）</w:t>
                  </w:r>
                </w:p>
              </w:tc>
              <w:tc>
                <w:tcPr>
                  <w:tcW w:w="594"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超标率（%）</w:t>
                  </w:r>
                </w:p>
              </w:tc>
              <w:tc>
                <w:tcPr>
                  <w:tcW w:w="640"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NH</w:t>
                  </w:r>
                  <w:r>
                    <w:rPr>
                      <w:rFonts w:hint="default" w:ascii="Times New Roman" w:hAnsi="Times New Roman" w:cs="Times New Roman"/>
                      <w:color w:val="auto"/>
                      <w:szCs w:val="21"/>
                      <w:highlight w:val="none"/>
                      <w:vertAlign w:val="subscript"/>
                    </w:rPr>
                    <w:t>3</w:t>
                  </w:r>
                </w:p>
              </w:tc>
              <w:tc>
                <w:tcPr>
                  <w:tcW w:w="653"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1h平均</w:t>
                  </w:r>
                </w:p>
              </w:tc>
              <w:tc>
                <w:tcPr>
                  <w:tcW w:w="76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200</w:t>
                  </w:r>
                </w:p>
              </w:tc>
              <w:tc>
                <w:tcPr>
                  <w:tcW w:w="936"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08</w:t>
                  </w:r>
                  <w:r>
                    <w:rPr>
                      <w:rFonts w:hint="default" w:ascii="Times New Roman" w:hAnsi="Times New Roman" w:cs="Times New Roman"/>
                      <w:color w:val="auto"/>
                      <w:szCs w:val="21"/>
                      <w:highlight w:val="none"/>
                    </w:rPr>
                    <w:t>~0.1</w:t>
                  </w:r>
                  <w:r>
                    <w:rPr>
                      <w:rFonts w:hint="eastAsia" w:cs="Times New Roman"/>
                      <w:color w:val="auto"/>
                      <w:szCs w:val="21"/>
                      <w:highlight w:val="none"/>
                      <w:lang w:val="en-US" w:eastAsia="zh-CN"/>
                    </w:rPr>
                    <w:t>5</w:t>
                  </w:r>
                </w:p>
              </w:tc>
              <w:tc>
                <w:tcPr>
                  <w:tcW w:w="852" w:type="pc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75</w:t>
                  </w:r>
                </w:p>
              </w:tc>
              <w:tc>
                <w:tcPr>
                  <w:tcW w:w="594"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w:t>
                  </w:r>
                </w:p>
              </w:tc>
              <w:tc>
                <w:tcPr>
                  <w:tcW w:w="640"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5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H</w:t>
                  </w:r>
                  <w:r>
                    <w:rPr>
                      <w:rFonts w:hint="default" w:ascii="Times New Roman" w:hAnsi="Times New Roman" w:cs="Times New Roman"/>
                      <w:color w:val="auto"/>
                      <w:szCs w:val="21"/>
                      <w:highlight w:val="none"/>
                      <w:vertAlign w:val="subscript"/>
                    </w:rPr>
                    <w:t>2</w:t>
                  </w:r>
                  <w:r>
                    <w:rPr>
                      <w:rFonts w:hint="default" w:ascii="Times New Roman" w:hAnsi="Times New Roman" w:cs="Times New Roman"/>
                      <w:color w:val="auto"/>
                      <w:szCs w:val="21"/>
                      <w:highlight w:val="none"/>
                    </w:rPr>
                    <w:t>S</w:t>
                  </w:r>
                </w:p>
              </w:tc>
              <w:tc>
                <w:tcPr>
                  <w:tcW w:w="653"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1h平均</w:t>
                  </w:r>
                </w:p>
              </w:tc>
              <w:tc>
                <w:tcPr>
                  <w:tcW w:w="76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93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&lt;0.001</w:t>
                  </w:r>
                </w:p>
              </w:tc>
              <w:tc>
                <w:tcPr>
                  <w:tcW w:w="85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&lt;10</w:t>
                  </w:r>
                </w:p>
              </w:tc>
              <w:tc>
                <w:tcPr>
                  <w:tcW w:w="594"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w:t>
                  </w:r>
                </w:p>
              </w:tc>
              <w:tc>
                <w:tcPr>
                  <w:tcW w:w="640"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达标</w:t>
                  </w:r>
                </w:p>
              </w:tc>
            </w:tr>
          </w:tbl>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结果表明，现状监测期间，评价区域环境空气中H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满足《环境影响评价技术导则 大气环境》（HJ2.2-2018）附录D中的浓度限值标准要求。</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二、地表水环境质量现状</w:t>
            </w:r>
          </w:p>
          <w:p>
            <w:pPr>
              <w:pageBreakBefore w:val="0"/>
              <w:kinsoku/>
              <w:wordWrap/>
              <w:bidi w:val="0"/>
              <w:spacing w:line="360" w:lineRule="auto"/>
              <w:ind w:left="0" w:leftChars="0" w:right="0" w:firstLine="480"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color w:val="auto"/>
                <w:sz w:val="24"/>
                <w:szCs w:val="24"/>
                <w:highlight w:val="none"/>
                <w:lang w:val="en-US" w:eastAsia="zh-CN"/>
              </w:rPr>
              <w:t>后</w:t>
            </w:r>
            <w:r>
              <w:rPr>
                <w:rFonts w:hint="default" w:ascii="Times New Roman" w:hAnsi="Times New Roman" w:cs="Times New Roman"/>
                <w:color w:val="auto"/>
                <w:sz w:val="24"/>
                <w:szCs w:val="24"/>
                <w:highlight w:val="none"/>
              </w:rPr>
              <w:t>河</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乱石滩河（清溪河）</w:t>
            </w:r>
            <w:r>
              <w:rPr>
                <w:rFonts w:hint="default" w:ascii="Times New Roman" w:hAnsi="Times New Roman" w:cs="Times New Roman"/>
                <w:color w:val="auto"/>
                <w:sz w:val="24"/>
                <w:szCs w:val="24"/>
                <w:highlight w:val="none"/>
              </w:rPr>
              <w:t>各监测指标均能满足《地表水环境质量标准》（GB3838-2002）III类标准。</w:t>
            </w:r>
            <w:r>
              <w:rPr>
                <w:rFonts w:hint="default" w:ascii="Times New Roman" w:hAnsi="Times New Roman" w:cs="Times New Roman"/>
                <w:b/>
                <w:bCs w:val="0"/>
                <w:color w:val="000000" w:themeColor="text1"/>
                <w:sz w:val="24"/>
                <w:highlight w:val="none"/>
                <w:lang w:bidi="ar"/>
                <w14:textFill>
                  <w14:solidFill>
                    <w14:schemeClr w14:val="tx1"/>
                  </w14:solidFill>
                </w14:textFill>
              </w:rPr>
              <w:t>详见地表水环境影响专项报告中</w:t>
            </w:r>
            <w:r>
              <w:rPr>
                <w:rFonts w:hint="eastAsia" w:cs="Times New Roman"/>
                <w:b/>
                <w:bCs w:val="0"/>
                <w:color w:val="000000" w:themeColor="text1"/>
                <w:sz w:val="24"/>
                <w:highlight w:val="none"/>
                <w:lang w:val="en-US" w:eastAsia="zh-CN" w:bidi="ar"/>
                <w14:textFill>
                  <w14:solidFill>
                    <w14:schemeClr w14:val="tx1"/>
                  </w14:solidFill>
                </w14:textFill>
              </w:rPr>
              <w:t>4</w:t>
            </w:r>
            <w:r>
              <w:rPr>
                <w:rFonts w:hint="default" w:ascii="Times New Roman" w:hAnsi="Times New Roman" w:cs="Times New Roman"/>
                <w:b/>
                <w:bCs w:val="0"/>
                <w:color w:val="000000" w:themeColor="text1"/>
                <w:sz w:val="24"/>
                <w:highlight w:val="none"/>
                <w:lang w:bidi="ar"/>
                <w14:textFill>
                  <w14:solidFill>
                    <w14:schemeClr w14:val="tx1"/>
                  </w14:solidFill>
                </w14:textFill>
              </w:rPr>
              <w:t>.3</w:t>
            </w:r>
            <w:r>
              <w:rPr>
                <w:rFonts w:hint="eastAsia" w:cs="Times New Roman"/>
                <w:b/>
                <w:bCs w:val="0"/>
                <w:color w:val="000000" w:themeColor="text1"/>
                <w:sz w:val="24"/>
                <w:highlight w:val="none"/>
                <w:lang w:eastAsia="zh-CN" w:bidi="ar"/>
                <w14:textFill>
                  <w14:solidFill>
                    <w14:schemeClr w14:val="tx1"/>
                  </w14:solidFill>
                </w14:textFill>
              </w:rPr>
              <w:t>、</w:t>
            </w:r>
            <w:r>
              <w:rPr>
                <w:rFonts w:hint="eastAsia" w:cs="Times New Roman"/>
                <w:b/>
                <w:bCs w:val="0"/>
                <w:color w:val="000000" w:themeColor="text1"/>
                <w:sz w:val="24"/>
                <w:highlight w:val="none"/>
                <w:lang w:val="en-US" w:eastAsia="zh-CN" w:bidi="ar"/>
                <w14:textFill>
                  <w14:solidFill>
                    <w14:schemeClr w14:val="tx1"/>
                  </w14:solidFill>
                </w14:textFill>
              </w:rPr>
              <w:t>4.4</w:t>
            </w:r>
            <w:r>
              <w:rPr>
                <w:rFonts w:hint="default" w:ascii="Times New Roman" w:hAnsi="Times New Roman" w:cs="Times New Roman"/>
                <w:b/>
                <w:bCs w:val="0"/>
                <w:color w:val="000000" w:themeColor="text1"/>
                <w:sz w:val="24"/>
                <w:highlight w:val="none"/>
                <w:lang w:bidi="ar"/>
                <w14:textFill>
                  <w14:solidFill>
                    <w14:schemeClr w14:val="tx1"/>
                  </w14:solidFill>
                </w14:textFill>
              </w:rPr>
              <w:t>地表水水环境质量现状调查章节</w:t>
            </w:r>
            <w:r>
              <w:rPr>
                <w:rFonts w:hint="default" w:ascii="Times New Roman" w:hAnsi="Times New Roman" w:cs="Times New Roman"/>
                <w:b/>
                <w:bCs w:val="0"/>
                <w:color w:val="000000" w:themeColor="text1"/>
                <w:sz w:val="24"/>
                <w:highlight w:val="none"/>
                <w:lang w:eastAsia="zh-CN" w:bidi="ar"/>
                <w14:textFill>
                  <w14:solidFill>
                    <w14:schemeClr w14:val="tx1"/>
                  </w14:solidFill>
                </w14:textFill>
              </w:rPr>
              <w:t>。</w:t>
            </w:r>
            <w:r>
              <w:rPr>
                <w:rFonts w:hint="default" w:ascii="Times New Roman" w:hAnsi="Times New Roman" w:cs="Times New Roman"/>
                <w:bCs/>
                <w:color w:val="auto"/>
                <w:sz w:val="24"/>
                <w:highlight w:val="none"/>
                <w:lang w:val="en-US" w:eastAsia="zh-CN" w:bidi="ar"/>
              </w:rPr>
              <w:t xml:space="preserve"> </w:t>
            </w:r>
            <w:r>
              <w:rPr>
                <w:rFonts w:hint="default" w:ascii="Times New Roman" w:hAnsi="Times New Roman" w:cs="Times New Roman"/>
                <w:bCs/>
                <w:color w:val="auto"/>
                <w:sz w:val="24"/>
                <w:highlight w:val="none"/>
                <w:lang w:val="en-US" w:eastAsia="zh-CN" w:bidi="ar"/>
              </w:rPr>
              <w:br w:type="textWrapping"/>
            </w:r>
            <w:r>
              <w:rPr>
                <w:rFonts w:hint="default" w:ascii="Times New Roman" w:hAnsi="Times New Roman" w:cs="Times New Roman"/>
                <w:bCs/>
                <w:color w:val="auto"/>
                <w:sz w:val="24"/>
                <w:highlight w:val="none"/>
                <w:lang w:val="en-US" w:eastAsia="zh-CN" w:bidi="ar"/>
              </w:rPr>
              <w:t xml:space="preserve">    </w:t>
            </w:r>
            <w:r>
              <w:rPr>
                <w:rFonts w:hint="default" w:ascii="Times New Roman" w:hAnsi="Times New Roman" w:cs="Times New Roman"/>
                <w:b/>
                <w:color w:val="auto"/>
                <w:sz w:val="24"/>
                <w:szCs w:val="24"/>
                <w:highlight w:val="none"/>
              </w:rPr>
              <w:t>三、</w:t>
            </w:r>
            <w:r>
              <w:rPr>
                <w:rFonts w:hint="default" w:ascii="Times New Roman" w:hAnsi="Times New Roman" w:cs="Times New Roman"/>
                <w:b/>
                <w:bCs/>
                <w:color w:val="auto"/>
                <w:sz w:val="24"/>
                <w:szCs w:val="24"/>
                <w:highlight w:val="none"/>
              </w:rPr>
              <w:t>地下水环境现状</w:t>
            </w:r>
          </w:p>
          <w:p>
            <w:pPr>
              <w:pageBreakBefore w:val="0"/>
              <w:kinsoku/>
              <w:wordWrap/>
              <w:bidi w:val="0"/>
              <w:spacing w:line="360" w:lineRule="auto"/>
              <w:ind w:left="0" w:leftChars="0" w:right="0"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根据《建设项目环境影响报告表编制技术指南（污染影响类）（试行）》，原则上不开展环境质量现状调查。</w:t>
            </w:r>
            <w:r>
              <w:rPr>
                <w:rFonts w:hint="eastAsia" w:cs="Times New Roman"/>
                <w:color w:val="auto"/>
                <w:sz w:val="24"/>
                <w:szCs w:val="24"/>
                <w:highlight w:val="none"/>
                <w:lang w:val="en-US" w:eastAsia="zh-CN"/>
              </w:rPr>
              <w:t>建设项目存在地下水环境污染途径的，应结合污染源、保护目标分布情况开展现状调查以留作背景值。</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本次环评为了解区域地下水环境质量现状，</w:t>
            </w:r>
            <w:r>
              <w:rPr>
                <w:rFonts w:hint="default" w:ascii="Times New Roman" w:hAnsi="Times New Roman" w:cs="Times New Roman"/>
                <w:color w:val="auto"/>
                <w:sz w:val="24"/>
                <w:highlight w:val="none"/>
              </w:rPr>
              <w:t>委托</w:t>
            </w:r>
            <w:r>
              <w:rPr>
                <w:rFonts w:hint="default" w:ascii="Times New Roman" w:hAnsi="Times New Roman" w:cs="Times New Roman"/>
                <w:color w:val="auto"/>
                <w:sz w:val="24"/>
                <w:szCs w:val="24"/>
                <w:highlight w:val="none"/>
              </w:rPr>
              <w:t>达州恒福环境监测服务有限公司于202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月</w:t>
            </w:r>
            <w:r>
              <w:rPr>
                <w:rFonts w:hint="eastAsia" w:cs="Times New Roman"/>
                <w:color w:val="auto"/>
                <w:sz w:val="24"/>
                <w:szCs w:val="24"/>
                <w:highlight w:val="none"/>
                <w:lang w:val="en-US" w:eastAsia="zh-CN"/>
              </w:rPr>
              <w:t>25</w:t>
            </w:r>
            <w:r>
              <w:rPr>
                <w:rFonts w:hint="default" w:ascii="Times New Roman" w:hAnsi="Times New Roman" w:cs="Times New Roman"/>
                <w:color w:val="auto"/>
                <w:sz w:val="24"/>
                <w:szCs w:val="24"/>
                <w:highlight w:val="none"/>
              </w:rPr>
              <w:t>日对区域地下水环境进行监测。</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（1）监测点位基本信息</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本次环评结合建设项目环境影响报告表编制技术指南（污染影响类）、《环境影响评价技术导则—地下水环境》（HJ610-2018），最终确定本次环评共设地下水监测点3个，</w:t>
            </w:r>
            <w:r>
              <w:rPr>
                <w:rFonts w:hint="default" w:ascii="Times New Roman" w:hAnsi="Times New Roman" w:cs="Times New Roman"/>
                <w:color w:val="auto"/>
                <w:sz w:val="24"/>
                <w:highlight w:val="none"/>
              </w:rPr>
              <w:t>监测点基本信息见下表。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表3-4  地下水监测点基本信息表</w:t>
            </w:r>
          </w:p>
          <w:tbl>
            <w:tblPr>
              <w:tblStyle w:val="28"/>
              <w:tblW w:w="4992"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28"/>
              <w:gridCol w:w="2100"/>
              <w:gridCol w:w="1365"/>
              <w:gridCol w:w="3366"/>
              <w:gridCol w:w="10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blHeader/>
                <w:jc w:val="center"/>
              </w:trPr>
              <w:tc>
                <w:tcPr>
                  <w:tcW w:w="627"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检测项目</w:t>
                  </w:r>
                </w:p>
              </w:tc>
              <w:tc>
                <w:tcPr>
                  <w:tcW w:w="1169"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检测点编号及位置</w:t>
                  </w:r>
                </w:p>
              </w:tc>
              <w:tc>
                <w:tcPr>
                  <w:tcW w:w="759"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000000" w:themeColor="text1"/>
                      <w:sz w:val="21"/>
                      <w:szCs w:val="21"/>
                      <w:highlight w:val="none"/>
                      <w14:textFill>
                        <w14:solidFill>
                          <w14:schemeClr w14:val="tx1"/>
                        </w14:solidFill>
                      </w14:textFill>
                    </w:rPr>
                    <w:t>经纬度</w:t>
                  </w:r>
                </w:p>
              </w:tc>
              <w:tc>
                <w:tcPr>
                  <w:tcW w:w="1873" w:type="pc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z w:val="21"/>
                      <w:szCs w:val="21"/>
                      <w:highlight w:val="none"/>
                    </w:rPr>
                    <w:t>检测因子</w:t>
                  </w:r>
                </w:p>
              </w:tc>
              <w:tc>
                <w:tcPr>
                  <w:tcW w:w="568" w:type="pct"/>
                  <w:vAlign w:val="center"/>
                </w:tcPr>
                <w:p>
                  <w:pPr>
                    <w:pageBreakBefore w:val="0"/>
                    <w:kinsoku/>
                    <w:wordWrap/>
                    <w:bidi w:val="0"/>
                    <w:ind w:left="0" w:leftChars="0" w:right="0"/>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检测频率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pct"/>
                  <w:vMerge w:val="restart"/>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地下水</w:t>
                  </w:r>
                </w:p>
              </w:tc>
              <w:tc>
                <w:tcPr>
                  <w:tcW w:w="1169" w:type="pct"/>
                  <w:vAlign w:val="center"/>
                </w:tcPr>
                <w:p>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D1</w:t>
                  </w:r>
                  <w:r>
                    <w:rPr>
                      <w:rFonts w:hint="default" w:ascii="Times New Roman" w:hAnsi="Times New Roman" w:cs="Times New Roman"/>
                      <w:color w:val="auto"/>
                      <w:kern w:val="2"/>
                      <w:sz w:val="21"/>
                      <w:szCs w:val="21"/>
                      <w:highlight w:val="none"/>
                      <w:lang w:val="en-US" w:eastAsia="zh-CN" w:bidi="ar-SA"/>
                    </w:rPr>
                    <w:t>清溪镇污水处理站西南侧水井</w:t>
                  </w:r>
                </w:p>
              </w:tc>
              <w:tc>
                <w:tcPr>
                  <w:tcW w:w="759" w:type="pct"/>
                  <w:vAlign w:val="center"/>
                </w:tcPr>
                <w:p>
                  <w:pPr>
                    <w:pStyle w:val="87"/>
                    <w:jc w:val="center"/>
                    <w:rPr>
                      <w:rFonts w:hint="default" w:ascii="Times New Roman" w:hAnsi="Times New Roman" w:cs="Times New Roman"/>
                      <w:color w:val="auto"/>
                      <w:sz w:val="21"/>
                      <w:szCs w:val="21"/>
                      <w:lang w:bidi="ar"/>
                    </w:rPr>
                  </w:pPr>
                  <w:r>
                    <w:rPr>
                      <w:rFonts w:hint="default" w:ascii="Times New Roman" w:hAnsi="Times New Roman" w:cs="Times New Roman"/>
                      <w:color w:val="auto"/>
                      <w:sz w:val="21"/>
                      <w:szCs w:val="21"/>
                      <w:shd w:val="clear" w:color="auto" w:fill="FFFFFF"/>
                      <w:lang w:val="en-US" w:eastAsia="zh-CN" w:bidi="ar"/>
                    </w:rPr>
                    <w:t>107.7800</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E</w:t>
                  </w:r>
                </w:p>
                <w:p>
                  <w:pPr>
                    <w:pStyle w:val="87"/>
                    <w:jc w:val="center"/>
                    <w:rPr>
                      <w:rFonts w:hint="default" w:ascii="Times New Roman" w:hAnsi="Times New Roman" w:eastAsia="宋体" w:cs="Times New Roman"/>
                      <w:b w:val="0"/>
                      <w:bCs w:val="0"/>
                      <w:color w:val="0000FF"/>
                      <w:kern w:val="2"/>
                      <w:sz w:val="21"/>
                      <w:szCs w:val="21"/>
                      <w:highlight w:val="none"/>
                      <w:lang w:val="en-US" w:eastAsia="zh-CN" w:bidi="ar-SA"/>
                    </w:rPr>
                  </w:pPr>
                  <w:r>
                    <w:rPr>
                      <w:rFonts w:hint="default" w:ascii="Times New Roman" w:hAnsi="Times New Roman" w:cs="Times New Roman"/>
                      <w:color w:val="auto"/>
                      <w:sz w:val="21"/>
                      <w:szCs w:val="21"/>
                      <w:shd w:val="clear" w:color="auto" w:fill="FFFFFF"/>
                      <w:lang w:val="en-US" w:eastAsia="zh-CN" w:bidi="ar"/>
                    </w:rPr>
                    <w:t>31.4185</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N</w:t>
                  </w:r>
                </w:p>
              </w:tc>
              <w:tc>
                <w:tcPr>
                  <w:tcW w:w="1873" w:type="pct"/>
                  <w:vMerge w:val="restart"/>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K</w:t>
                  </w:r>
                  <w:r>
                    <w:rPr>
                      <w:rFonts w:hint="default" w:ascii="Times New Roman" w:hAnsi="Times New Roman" w:cs="Times New Roman"/>
                      <w:color w:val="auto"/>
                      <w:sz w:val="21"/>
                      <w:szCs w:val="21"/>
                      <w:highlight w:val="none"/>
                      <w:vertAlign w:val="superscript"/>
                    </w:rPr>
                    <w:t>+</w:t>
                  </w:r>
                  <w:r>
                    <w:rPr>
                      <w:rFonts w:hint="default" w:ascii="Times New Roman" w:hAnsi="Times New Roman" w:cs="Times New Roman"/>
                      <w:color w:val="auto"/>
                      <w:sz w:val="21"/>
                      <w:szCs w:val="21"/>
                      <w:highlight w:val="none"/>
                    </w:rPr>
                    <w:t>、Na</w:t>
                  </w:r>
                  <w:r>
                    <w:rPr>
                      <w:rFonts w:hint="default" w:ascii="Times New Roman" w:hAnsi="Times New Roman" w:cs="Times New Roman"/>
                      <w:color w:val="auto"/>
                      <w:sz w:val="21"/>
                      <w:szCs w:val="21"/>
                      <w:highlight w:val="none"/>
                      <w:vertAlign w:val="superscript"/>
                    </w:rPr>
                    <w:t>+</w:t>
                  </w:r>
                  <w:r>
                    <w:rPr>
                      <w:rFonts w:hint="default" w:ascii="Times New Roman" w:hAnsi="Times New Roman" w:cs="Times New Roman"/>
                      <w:color w:val="auto"/>
                      <w:sz w:val="21"/>
                      <w:szCs w:val="21"/>
                      <w:highlight w:val="none"/>
                    </w:rPr>
                    <w:t>、Ca</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、Mg</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、CO</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、HCO</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、Cl</w:t>
                  </w:r>
                  <w:r>
                    <w:rPr>
                      <w:rFonts w:hint="default" w:ascii="Times New Roman" w:hAnsi="Times New Roman" w:cs="Times New Roman"/>
                      <w:color w:val="auto"/>
                      <w:sz w:val="21"/>
                      <w:szCs w:val="21"/>
                      <w:highlight w:val="none"/>
                      <w:vertAlign w:val="superscript"/>
                    </w:rPr>
                    <w:t>-</w:t>
                  </w:r>
                  <w:r>
                    <w:rPr>
                      <w:rFonts w:hint="default" w:ascii="Times New Roman" w:hAnsi="Times New Roman" w:cs="Times New Roman"/>
                      <w:color w:val="auto"/>
                      <w:sz w:val="21"/>
                      <w:szCs w:val="21"/>
                      <w:highlight w:val="none"/>
                    </w:rPr>
                    <w:t>、SO</w:t>
                  </w:r>
                  <w:r>
                    <w:rPr>
                      <w:rFonts w:hint="default" w:ascii="Times New Roman" w:hAnsi="Times New Roman" w:cs="Times New Roman"/>
                      <w:color w:val="auto"/>
                      <w:sz w:val="21"/>
                      <w:szCs w:val="21"/>
                      <w:highlight w:val="none"/>
                      <w:vertAlign w:val="subscript"/>
                    </w:rPr>
                    <w:t>4</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、pH、氨氮、硝酸盐、亚硝酸盐、挥发性酚类、氰化物、砷、汞、铬（六价）、总硬度、铅、氟、镉、铁、锰、溶解性总固体、耗氧量、硫酸盐、氯化物、总大肠菌群、细菌总数</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石油类</w:t>
                  </w:r>
                </w:p>
              </w:tc>
              <w:tc>
                <w:tcPr>
                  <w:tcW w:w="568" w:type="pct"/>
                  <w:vMerge w:val="restart"/>
                  <w:vAlign w:val="center"/>
                </w:tcPr>
                <w:p>
                  <w:pPr>
                    <w:pageBreakBefore w:val="0"/>
                    <w:kinsoku/>
                    <w:wordWrap/>
                    <w:autoSpaceDE w:val="0"/>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sz w:val="21"/>
                      <w:szCs w:val="21"/>
                      <w:lang w:eastAsia="zh-CN"/>
                    </w:rPr>
                    <w:t>检</w:t>
                  </w:r>
                  <w:r>
                    <w:rPr>
                      <w:rFonts w:hint="default" w:ascii="Times New Roman" w:hAnsi="Times New Roman" w:eastAsia="宋体" w:cs="Times New Roman"/>
                      <w:color w:val="auto"/>
                      <w:sz w:val="21"/>
                      <w:szCs w:val="21"/>
                    </w:rPr>
                    <w:t>测</w:t>
                  </w:r>
                  <w:r>
                    <w:rPr>
                      <w:rFonts w:hint="default" w:ascii="Times New Roman" w:hAnsi="Times New Roman" w:eastAsia="宋体" w:cs="Times New Roman"/>
                      <w:color w:val="auto"/>
                      <w:sz w:val="21"/>
                      <w:szCs w:val="21"/>
                      <w:lang w:val="en-US" w:eastAsia="zh-CN"/>
                    </w:rPr>
                    <w:t>1</w:t>
                  </w:r>
                  <w:r>
                    <w:rPr>
                      <w:rFonts w:hint="default" w:ascii="Times New Roman" w:hAnsi="Times New Roman" w:eastAsia="宋体" w:cs="Times New Roman"/>
                      <w:color w:val="auto"/>
                      <w:sz w:val="21"/>
                      <w:szCs w:val="21"/>
                    </w:rPr>
                    <w:t>天</w:t>
                  </w:r>
                  <w:r>
                    <w:rPr>
                      <w:rFonts w:hint="default"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lang w:val="en-US" w:eastAsia="zh-CN"/>
                    </w:rPr>
                    <w:t>1天1次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169" w:type="pct"/>
                  <w:vAlign w:val="center"/>
                </w:tcPr>
                <w:p>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D2</w:t>
                  </w:r>
                  <w:r>
                    <w:rPr>
                      <w:rFonts w:hint="default" w:ascii="Times New Roman" w:hAnsi="Times New Roman" w:cs="Times New Roman"/>
                      <w:color w:val="auto"/>
                      <w:kern w:val="2"/>
                      <w:sz w:val="21"/>
                      <w:szCs w:val="21"/>
                      <w:highlight w:val="none"/>
                      <w:lang w:val="en-US" w:eastAsia="zh-CN" w:bidi="ar-SA"/>
                    </w:rPr>
                    <w:t>清溪镇清坪片区居民</w:t>
                  </w:r>
                </w:p>
              </w:tc>
              <w:tc>
                <w:tcPr>
                  <w:tcW w:w="759" w:type="pct"/>
                  <w:vAlign w:val="center"/>
                </w:tcPr>
                <w:p>
                  <w:pPr>
                    <w:pStyle w:val="87"/>
                    <w:jc w:val="center"/>
                    <w:rPr>
                      <w:rFonts w:hint="default" w:ascii="Times New Roman" w:hAnsi="Times New Roman" w:cs="Times New Roman"/>
                      <w:color w:val="auto"/>
                      <w:sz w:val="21"/>
                      <w:szCs w:val="21"/>
                      <w:lang w:bidi="ar"/>
                    </w:rPr>
                  </w:pPr>
                  <w:r>
                    <w:rPr>
                      <w:rFonts w:hint="default" w:ascii="Times New Roman" w:hAnsi="Times New Roman" w:cs="Times New Roman"/>
                      <w:color w:val="auto"/>
                      <w:sz w:val="21"/>
                      <w:szCs w:val="21"/>
                      <w:shd w:val="clear" w:color="auto" w:fill="FFFFFF"/>
                      <w:lang w:val="en-US" w:eastAsia="zh-CN" w:bidi="ar"/>
                    </w:rPr>
                    <w:t>107.7917</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E</w:t>
                  </w:r>
                </w:p>
                <w:p>
                  <w:pPr>
                    <w:pStyle w:val="87"/>
                    <w:jc w:val="center"/>
                    <w:rPr>
                      <w:rFonts w:hint="default" w:ascii="Times New Roman" w:hAnsi="Times New Roman" w:eastAsia="宋体" w:cs="Times New Roman"/>
                      <w:bCs/>
                      <w:color w:val="0000FF"/>
                      <w:kern w:val="2"/>
                      <w:sz w:val="21"/>
                      <w:szCs w:val="21"/>
                      <w:lang w:val="en-US" w:eastAsia="zh-CN" w:bidi="ar"/>
                    </w:rPr>
                  </w:pPr>
                  <w:r>
                    <w:rPr>
                      <w:rFonts w:hint="default" w:ascii="Times New Roman" w:hAnsi="Times New Roman" w:cs="Times New Roman"/>
                      <w:color w:val="auto"/>
                      <w:sz w:val="21"/>
                      <w:szCs w:val="21"/>
                      <w:shd w:val="clear" w:color="auto" w:fill="FFFFFF"/>
                      <w:lang w:val="en-US" w:eastAsia="zh-CN" w:bidi="ar"/>
                    </w:rPr>
                    <w:t>31.4308</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N</w:t>
                  </w:r>
                </w:p>
              </w:tc>
              <w:tc>
                <w:tcPr>
                  <w:tcW w:w="1873"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c>
                <w:tcPr>
                  <w:tcW w:w="568" w:type="pct"/>
                  <w:vMerge w:val="continue"/>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pct"/>
                  <w:vMerge w:val="continue"/>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169" w:type="pct"/>
                  <w:vAlign w:val="center"/>
                </w:tcPr>
                <w:p>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D3</w:t>
                  </w:r>
                  <w:r>
                    <w:rPr>
                      <w:rFonts w:hint="default" w:ascii="Times New Roman" w:hAnsi="Times New Roman" w:cs="Times New Roman"/>
                      <w:b w:val="0"/>
                      <w:bCs w:val="0"/>
                      <w:color w:val="auto"/>
                      <w:sz w:val="21"/>
                      <w:szCs w:val="21"/>
                      <w:highlight w:val="none"/>
                      <w:lang w:val="en-US" w:eastAsia="zh-CN"/>
                    </w:rPr>
                    <w:t>宣汉县清溪宏文学校水井</w:t>
                  </w:r>
                </w:p>
              </w:tc>
              <w:tc>
                <w:tcPr>
                  <w:tcW w:w="759" w:type="pct"/>
                  <w:vAlign w:val="center"/>
                </w:tcPr>
                <w:p>
                  <w:pPr>
                    <w:pStyle w:val="87"/>
                    <w:jc w:val="center"/>
                    <w:rPr>
                      <w:rFonts w:hint="default" w:ascii="Times New Roman" w:hAnsi="Times New Roman" w:cs="Times New Roman"/>
                      <w:color w:val="auto"/>
                      <w:sz w:val="21"/>
                      <w:szCs w:val="21"/>
                      <w:lang w:bidi="ar"/>
                    </w:rPr>
                  </w:pPr>
                  <w:r>
                    <w:rPr>
                      <w:rFonts w:hint="default" w:ascii="Times New Roman" w:hAnsi="Times New Roman" w:cs="Times New Roman"/>
                      <w:color w:val="auto"/>
                      <w:sz w:val="21"/>
                      <w:szCs w:val="21"/>
                      <w:shd w:val="clear" w:color="auto" w:fill="FFFFFF"/>
                      <w:lang w:val="en-US" w:eastAsia="zh-CN" w:bidi="ar"/>
                    </w:rPr>
                    <w:t>107.8088</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E</w:t>
                  </w:r>
                </w:p>
                <w:p>
                  <w:pPr>
                    <w:pStyle w:val="87"/>
                    <w:jc w:val="center"/>
                    <w:rPr>
                      <w:rFonts w:hint="default" w:ascii="Times New Roman" w:hAnsi="Times New Roman" w:eastAsia="宋体" w:cs="Times New Roman"/>
                      <w:bCs/>
                      <w:color w:val="0000FF"/>
                      <w:kern w:val="2"/>
                      <w:sz w:val="21"/>
                      <w:szCs w:val="21"/>
                      <w:lang w:val="en-US" w:eastAsia="zh-CN" w:bidi="ar"/>
                    </w:rPr>
                  </w:pPr>
                  <w:r>
                    <w:rPr>
                      <w:rFonts w:hint="default" w:ascii="Times New Roman" w:hAnsi="Times New Roman" w:cs="Times New Roman"/>
                      <w:color w:val="auto"/>
                      <w:sz w:val="21"/>
                      <w:szCs w:val="21"/>
                      <w:shd w:val="clear" w:color="auto" w:fill="FFFFFF"/>
                      <w:lang w:val="en-US" w:eastAsia="zh-CN" w:bidi="ar"/>
                    </w:rPr>
                    <w:t>31.4281</w:t>
                  </w:r>
                  <w:r>
                    <w:rPr>
                      <w:rFonts w:hint="default" w:ascii="Times New Roman" w:hAnsi="Times New Roman" w:cs="Times New Roman"/>
                      <w:color w:val="auto"/>
                      <w:sz w:val="21"/>
                      <w:szCs w:val="21"/>
                      <w:shd w:val="clear" w:color="auto" w:fill="FFFFFF"/>
                      <w:lang w:bidi="ar"/>
                    </w:rPr>
                    <w:t>°</w:t>
                  </w:r>
                  <w:r>
                    <w:rPr>
                      <w:rFonts w:hint="default" w:ascii="Times New Roman" w:hAnsi="Times New Roman" w:cs="Times New Roman"/>
                      <w:color w:val="auto"/>
                      <w:sz w:val="21"/>
                      <w:szCs w:val="21"/>
                      <w:lang w:bidi="ar"/>
                    </w:rPr>
                    <w:t>N</w:t>
                  </w:r>
                </w:p>
              </w:tc>
              <w:tc>
                <w:tcPr>
                  <w:tcW w:w="1873" w:type="pct"/>
                  <w:vMerge w:val="continue"/>
                  <w:vAlign w:val="center"/>
                </w:tcPr>
                <w:p>
                  <w:pPr>
                    <w:pageBreakBefore w:val="0"/>
                    <w:kinsoku/>
                    <w:wordWrap/>
                    <w:bidi w:val="0"/>
                    <w:ind w:left="0" w:leftChars="0" w:right="0"/>
                    <w:jc w:val="center"/>
                    <w:rPr>
                      <w:rFonts w:hint="default" w:ascii="Times New Roman" w:hAnsi="Times New Roman" w:cs="Times New Roman"/>
                      <w:bCs/>
                      <w:color w:val="auto"/>
                      <w:sz w:val="21"/>
                      <w:szCs w:val="21"/>
                      <w:highlight w:val="none"/>
                    </w:rPr>
                  </w:pPr>
                </w:p>
              </w:tc>
              <w:tc>
                <w:tcPr>
                  <w:tcW w:w="568" w:type="pct"/>
                  <w:vMerge w:val="continue"/>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 w:val="21"/>
                      <w:szCs w:val="21"/>
                      <w:highlight w:val="none"/>
                    </w:rPr>
                  </w:pP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color w:val="000000" w:themeColor="text1"/>
                <w:sz w:val="24"/>
                <w:szCs w:val="24"/>
                <w:highlight w:val="none"/>
                <w14:textFill>
                  <w14:solidFill>
                    <w14:schemeClr w14:val="tx1"/>
                  </w14:solidFill>
                </w14:textFill>
              </w:rPr>
            </w:pPr>
            <w:r>
              <w:rPr>
                <w:rFonts w:hint="default" w:ascii="Times New Roman" w:hAnsi="Times New Roman" w:cs="Times New Roman"/>
                <w:b/>
                <w:bCs/>
                <w:color w:val="000000" w:themeColor="text1"/>
                <w:sz w:val="24"/>
                <w:szCs w:val="24"/>
                <w:highlight w:val="none"/>
                <w14:textFill>
                  <w14:solidFill>
                    <w14:schemeClr w14:val="tx1"/>
                  </w14:solidFill>
                </w14:textFill>
              </w:rPr>
              <w:t>（2）地下水监测结果</w:t>
            </w:r>
          </w:p>
          <w:p>
            <w:pPr>
              <w:pageBreakBefore w:val="0"/>
              <w:kinsoku/>
              <w:wordWrap/>
              <w:bidi w:val="0"/>
              <w:spacing w:line="360" w:lineRule="auto"/>
              <w:ind w:left="0" w:leftChars="0" w:right="0"/>
              <w:jc w:val="center"/>
              <w:rPr>
                <w:rFonts w:hint="default" w:ascii="Times New Roman" w:hAnsi="Times New Roman" w:cs="Times New Roman"/>
                <w:b/>
                <w:bCs/>
                <w:color w:val="auto"/>
                <w:sz w:val="24"/>
                <w:szCs w:val="24"/>
                <w:highlight w:val="none"/>
              </w:rPr>
            </w:pPr>
            <w:r>
              <w:rPr>
                <w:rFonts w:hint="default" w:ascii="Times New Roman" w:hAnsi="Times New Roman" w:eastAsia="黑体" w:cs="Times New Roman"/>
                <w:color w:val="auto"/>
                <w:szCs w:val="21"/>
                <w:highlight w:val="none"/>
              </w:rPr>
              <w:t>表3-5  地下水监测结果  单位：mg/L</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261"/>
              <w:gridCol w:w="1892"/>
              <w:gridCol w:w="1892"/>
              <w:gridCol w:w="1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blHeader/>
                <w:jc w:val="center"/>
              </w:trPr>
              <w:tc>
                <w:tcPr>
                  <w:tcW w:w="72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b/>
                      <w:bCs/>
                      <w:color w:val="auto"/>
                      <w:sz w:val="21"/>
                      <w:szCs w:val="21"/>
                      <w:lang w:eastAsia="zh-CN"/>
                    </w:rPr>
                    <w:t>检测日期</w:t>
                  </w:r>
                </w:p>
              </w:tc>
              <w:tc>
                <w:tcPr>
                  <w:tcW w:w="2261"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检</w:t>
                  </w:r>
                  <w:r>
                    <w:rPr>
                      <w:rFonts w:hint="default" w:ascii="Times New Roman" w:hAnsi="Times New Roman" w:eastAsia="宋体" w:cs="Times New Roman"/>
                      <w:b/>
                      <w:bCs/>
                      <w:color w:val="auto"/>
                      <w:sz w:val="21"/>
                      <w:szCs w:val="21"/>
                    </w:rPr>
                    <w:t>测因子</w:t>
                  </w:r>
                </w:p>
              </w:tc>
              <w:tc>
                <w:tcPr>
                  <w:tcW w:w="567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检</w:t>
                  </w:r>
                  <w:r>
                    <w:rPr>
                      <w:rFonts w:hint="default" w:ascii="Times New Roman" w:hAnsi="Times New Roman" w:eastAsia="宋体" w:cs="Times New Roman"/>
                      <w:b/>
                      <w:bCs/>
                      <w:color w:val="auto"/>
                      <w:sz w:val="21"/>
                      <w:szCs w:val="21"/>
                    </w:rPr>
                    <w:t>测点</w:t>
                  </w:r>
                  <w:r>
                    <w:rPr>
                      <w:rFonts w:hint="default" w:ascii="Times New Roman" w:hAnsi="Times New Roman" w:eastAsia="宋体" w:cs="Times New Roman"/>
                      <w:b/>
                      <w:bCs/>
                      <w:color w:val="auto"/>
                      <w:sz w:val="21"/>
                      <w:szCs w:val="21"/>
                      <w:lang w:eastAsia="zh-CN"/>
                    </w:rPr>
                    <w:t>编号、</w:t>
                  </w:r>
                  <w:r>
                    <w:rPr>
                      <w:rFonts w:hint="default" w:ascii="Times New Roman" w:hAnsi="Times New Roman" w:eastAsia="宋体" w:cs="Times New Roman"/>
                      <w:b/>
                      <w:bCs/>
                      <w:color w:val="auto"/>
                      <w:sz w:val="21"/>
                      <w:szCs w:val="21"/>
                    </w:rPr>
                    <w:t>位置</w:t>
                  </w:r>
                  <w:r>
                    <w:rPr>
                      <w:rFonts w:hint="default" w:ascii="Times New Roman" w:hAnsi="Times New Roman" w:eastAsia="宋体" w:cs="Times New Roman"/>
                      <w:b/>
                      <w:bCs/>
                      <w:color w:val="auto"/>
                      <w:sz w:val="21"/>
                      <w:szCs w:val="21"/>
                      <w:lang w:eastAsia="zh-CN"/>
                    </w:rPr>
                    <w:t>及检测结果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blHeader/>
                <w:jc w:val="center"/>
              </w:trPr>
              <w:tc>
                <w:tcPr>
                  <w:tcW w:w="72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p>
              </w:tc>
              <w:tc>
                <w:tcPr>
                  <w:tcW w:w="2261"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p>
              </w:tc>
              <w:tc>
                <w:tcPr>
                  <w:tcW w:w="18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color w:val="auto"/>
                      <w:kern w:val="2"/>
                      <w:sz w:val="21"/>
                      <w:szCs w:val="21"/>
                      <w:highlight w:val="none"/>
                      <w:lang w:val="en-US" w:eastAsia="zh-CN" w:bidi="ar-SA"/>
                    </w:rPr>
                    <w:t>D1</w:t>
                  </w:r>
                  <w:r>
                    <w:rPr>
                      <w:rFonts w:hint="default" w:ascii="Times New Roman" w:hAnsi="Times New Roman" w:eastAsia="宋体" w:cs="Times New Roman"/>
                      <w:color w:val="auto"/>
                      <w:spacing w:val="12"/>
                      <w:kern w:val="28"/>
                      <w:sz w:val="21"/>
                      <w:szCs w:val="21"/>
                      <w:highlight w:val="none"/>
                      <w:lang w:eastAsia="zh-CN"/>
                    </w:rPr>
                    <w:t>，</w:t>
                  </w:r>
                  <w:r>
                    <w:rPr>
                      <w:rFonts w:hint="default" w:ascii="Times New Roman" w:hAnsi="Times New Roman" w:eastAsia="宋体" w:cs="Times New Roman"/>
                      <w:color w:val="auto"/>
                      <w:kern w:val="2"/>
                      <w:sz w:val="21"/>
                      <w:szCs w:val="21"/>
                      <w:highlight w:val="none"/>
                      <w:lang w:val="en-US" w:eastAsia="zh-CN" w:bidi="ar-SA"/>
                    </w:rPr>
                    <w:t>清溪镇污水处理站西南侧水井</w:t>
                  </w:r>
                </w:p>
              </w:tc>
              <w:tc>
                <w:tcPr>
                  <w:tcW w:w="18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color w:val="auto"/>
                      <w:kern w:val="2"/>
                      <w:sz w:val="21"/>
                      <w:szCs w:val="21"/>
                      <w:highlight w:val="none"/>
                      <w:lang w:val="en-US" w:eastAsia="zh-CN" w:bidi="ar-SA"/>
                    </w:rPr>
                    <w:t>D2</w:t>
                  </w:r>
                  <w:r>
                    <w:rPr>
                      <w:rFonts w:hint="default" w:ascii="Times New Roman" w:hAnsi="Times New Roman" w:eastAsia="宋体" w:cs="Times New Roman"/>
                      <w:color w:val="auto"/>
                      <w:spacing w:val="12"/>
                      <w:kern w:val="28"/>
                      <w:sz w:val="21"/>
                      <w:szCs w:val="21"/>
                      <w:highlight w:val="none"/>
                      <w:lang w:eastAsia="zh-CN"/>
                    </w:rPr>
                    <w:t>，</w:t>
                  </w:r>
                  <w:r>
                    <w:rPr>
                      <w:rFonts w:hint="default" w:ascii="Times New Roman" w:hAnsi="Times New Roman" w:eastAsia="宋体" w:cs="Times New Roman"/>
                      <w:color w:val="auto"/>
                      <w:kern w:val="2"/>
                      <w:sz w:val="21"/>
                      <w:szCs w:val="21"/>
                      <w:highlight w:val="none"/>
                      <w:lang w:val="en-US" w:eastAsia="zh-CN" w:bidi="ar-SA"/>
                    </w:rPr>
                    <w:t>清溪镇清坪片区居民</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color w:val="auto"/>
                      <w:kern w:val="2"/>
                      <w:sz w:val="21"/>
                      <w:szCs w:val="21"/>
                      <w:highlight w:val="none"/>
                      <w:lang w:val="en-US" w:eastAsia="zh-CN" w:bidi="ar-SA"/>
                    </w:rPr>
                    <w:t>D3</w:t>
                  </w:r>
                  <w:r>
                    <w:rPr>
                      <w:rFonts w:hint="default" w:ascii="Times New Roman" w:hAnsi="Times New Roman" w:eastAsia="宋体" w:cs="Times New Roman"/>
                      <w:color w:val="auto"/>
                      <w:spacing w:val="12"/>
                      <w:kern w:val="28"/>
                      <w:sz w:val="21"/>
                      <w:szCs w:val="21"/>
                      <w:highlight w:val="none"/>
                      <w:lang w:eastAsia="zh-CN"/>
                    </w:rPr>
                    <w:t>，</w:t>
                  </w:r>
                  <w:r>
                    <w:rPr>
                      <w:rFonts w:hint="default" w:ascii="Times New Roman" w:hAnsi="Times New Roman" w:eastAsia="宋体" w:cs="Times New Roman"/>
                      <w:b w:val="0"/>
                      <w:bCs w:val="0"/>
                      <w:color w:val="auto"/>
                      <w:sz w:val="21"/>
                      <w:szCs w:val="21"/>
                      <w:highlight w:val="none"/>
                      <w:lang w:val="en-US" w:eastAsia="zh-CN"/>
                    </w:rPr>
                    <w:t>宣汉县清溪宏文学校水井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2023.</w:t>
                  </w:r>
                </w:p>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06.25</w:t>
                  </w:r>
                </w:p>
              </w:tc>
              <w:tc>
                <w:tcPr>
                  <w:tcW w:w="226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pH</w:t>
                  </w:r>
                  <w:r>
                    <w:rPr>
                      <w:rFonts w:hint="default" w:ascii="Times New Roman" w:hAnsi="Times New Roman" w:eastAsia="宋体" w:cs="Times New Roman"/>
                      <w:sz w:val="21"/>
                      <w:szCs w:val="21"/>
                      <w:lang w:eastAsia="zh-CN"/>
                    </w:rPr>
                    <w:t>（无量纲）</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7.4</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7.4</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kern w:val="0"/>
                      <w:sz w:val="21"/>
                      <w:szCs w:val="21"/>
                    </w:rPr>
                    <w:t>氨氮</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highlight w:val="none"/>
                      <w:lang w:val="en-US" w:eastAsia="zh-CN" w:bidi="ar-SA"/>
                    </w:rPr>
                  </w:pPr>
                  <w:r>
                    <w:rPr>
                      <w:rFonts w:hint="default" w:ascii="Times New Roman" w:hAnsi="Times New Roman" w:eastAsia="宋体" w:cs="Times New Roman"/>
                      <w:bCs/>
                      <w:sz w:val="21"/>
                      <w:szCs w:val="21"/>
                    </w:rPr>
                    <w:t>0.480</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highlight w:val="none"/>
                      <w:lang w:val="en-US" w:eastAsia="zh-CN" w:bidi="ar-SA"/>
                    </w:rPr>
                  </w:pPr>
                  <w:r>
                    <w:rPr>
                      <w:rFonts w:hint="default" w:ascii="Times New Roman" w:hAnsi="Times New Roman" w:eastAsia="宋体" w:cs="Times New Roman"/>
                      <w:b w:val="0"/>
                      <w:bCs w:val="0"/>
                      <w:kern w:val="2"/>
                      <w:sz w:val="21"/>
                      <w:szCs w:val="21"/>
                      <w:highlight w:val="none"/>
                      <w:lang w:val="en-US" w:eastAsia="zh-CN" w:bidi="ar-SA"/>
                    </w:rPr>
                    <w:t>0.075</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 w:val="0"/>
                      <w:bCs w:val="0"/>
                      <w:kern w:val="2"/>
                      <w:sz w:val="21"/>
                      <w:szCs w:val="21"/>
                      <w:highlight w:val="none"/>
                      <w:lang w:val="en-US" w:eastAsia="zh-CN" w:bidi="ar-SA"/>
                    </w:rPr>
                    <w:t>0.064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镉</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b w:val="0"/>
                      <w:bCs w:val="0"/>
                      <w:kern w:val="2"/>
                      <w:sz w:val="21"/>
                      <w:szCs w:val="21"/>
                      <w:highlight w:val="none"/>
                      <w:lang w:val="en-US" w:eastAsia="zh-CN" w:bidi="ar-SA"/>
                    </w:rPr>
                  </w:pPr>
                  <w:r>
                    <w:rPr>
                      <w:rFonts w:hint="default" w:ascii="Times New Roman" w:hAnsi="Times New Roman" w:eastAsia="宋体" w:cs="Times New Roman"/>
                      <w:kern w:val="2"/>
                      <w:sz w:val="21"/>
                      <w:szCs w:val="21"/>
                      <w:lang w:val="en-US" w:eastAsia="zh-CN" w:bidi="ar-SA"/>
                    </w:rPr>
                    <w:t>0.0001</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b w:val="0"/>
                      <w:bCs w:val="0"/>
                      <w:kern w:val="2"/>
                      <w:sz w:val="21"/>
                      <w:szCs w:val="21"/>
                      <w:highlight w:val="none"/>
                      <w:lang w:val="en-US" w:eastAsia="zh-CN" w:bidi="ar-SA"/>
                    </w:rPr>
                  </w:pPr>
                  <w:r>
                    <w:rPr>
                      <w:rFonts w:hint="default" w:ascii="Times New Roman" w:hAnsi="Times New Roman" w:eastAsia="宋体" w:cs="Times New Roman"/>
                      <w:kern w:val="2"/>
                      <w:sz w:val="21"/>
                      <w:szCs w:val="21"/>
                      <w:lang w:val="en-US" w:eastAsia="zh-CN" w:bidi="ar-SA"/>
                    </w:rPr>
                    <w:t>0.0001</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0.0001</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铅</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亚硝酸盐</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Cs/>
                      <w:sz w:val="21"/>
                      <w:szCs w:val="21"/>
                    </w:rPr>
                    <w:t>0.011</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0.009</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color w:val="auto"/>
                      <w:sz w:val="21"/>
                      <w:szCs w:val="21"/>
                      <w:highlight w:val="none"/>
                      <w:lang w:eastAsia="zh-CN"/>
                    </w:rPr>
                    <w:t>六价铬</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0.004</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0.004</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0.004</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rPr>
                    <w:t>总硬度</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Cs/>
                      <w:sz w:val="21"/>
                      <w:szCs w:val="21"/>
                    </w:rPr>
                    <w:t>127</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258</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288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溶解性总固体</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Cs/>
                      <w:sz w:val="21"/>
                      <w:szCs w:val="21"/>
                    </w:rPr>
                    <w:t>151</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300</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pStyle w:val="71"/>
                    <w:snapToGrid w:val="0"/>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sz w:val="21"/>
                      <w:szCs w:val="21"/>
                      <w:lang w:val="en-US" w:eastAsia="zh-CN"/>
                    </w:rPr>
                    <w:t>石油类</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0.01</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0.01</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kern w:val="2"/>
                      <w:sz w:val="21"/>
                      <w:szCs w:val="21"/>
                      <w:lang w:val="en-US" w:eastAsia="zh-CN" w:bidi="ar-SA"/>
                    </w:rPr>
                    <w:t>0.01</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b w:val="0"/>
                      <w:bCs w:val="0"/>
                      <w:kern w:val="2"/>
                      <w:sz w:val="21"/>
                      <w:szCs w:val="21"/>
                      <w:vertAlign w:val="baseline"/>
                      <w:lang w:val="en-US" w:eastAsia="zh-CN" w:bidi="ar-SA"/>
                    </w:rPr>
                    <w:t>挥发性酚类</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sz w:val="21"/>
                      <w:szCs w:val="21"/>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sz w:val="21"/>
                      <w:szCs w:val="21"/>
                    </w:rPr>
                    <w:t>氰化物</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000000"/>
                      <w:kern w:val="0"/>
                      <w:sz w:val="21"/>
                      <w:szCs w:val="21"/>
                      <w:lang w:bidi="ar"/>
                    </w:rPr>
                  </w:pPr>
                  <w:r>
                    <w:rPr>
                      <w:rFonts w:hint="default" w:ascii="Times New Roman" w:hAnsi="Times New Roman" w:eastAsia="宋体" w:cs="Times New Roman"/>
                      <w:kern w:val="2"/>
                      <w:sz w:val="21"/>
                      <w:szCs w:val="21"/>
                      <w:lang w:val="en-US" w:eastAsia="zh-CN" w:bidi="ar-SA"/>
                    </w:rPr>
                    <w:t>0.001</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sz w:val="21"/>
                      <w:szCs w:val="21"/>
                      <w:lang w:val="en-US" w:eastAsia="zh-CN"/>
                    </w:rPr>
                    <w:t>耗氧量</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1.06</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1.24</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K</w:t>
                  </w:r>
                  <w:r>
                    <w:rPr>
                      <w:rFonts w:hint="default" w:ascii="Times New Roman" w:hAnsi="Times New Roman" w:eastAsia="宋体" w:cs="Times New Roman"/>
                      <w:color w:val="000000"/>
                      <w:kern w:val="0"/>
                      <w:sz w:val="21"/>
                      <w:szCs w:val="21"/>
                      <w:vertAlign w:val="superscript"/>
                      <w:lang w:val="en-US" w:eastAsia="zh-CN" w:bidi="ar"/>
                    </w:rPr>
                    <w:t>+</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2.24</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2.51</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Cs/>
                      <w:sz w:val="21"/>
                      <w:szCs w:val="21"/>
                    </w:rPr>
                    <w:t>2.94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Na</w:t>
                  </w:r>
                  <w:r>
                    <w:rPr>
                      <w:rFonts w:hint="default" w:ascii="Times New Roman" w:hAnsi="Times New Roman" w:eastAsia="宋体" w:cs="Times New Roman"/>
                      <w:color w:val="000000"/>
                      <w:kern w:val="0"/>
                      <w:sz w:val="21"/>
                      <w:szCs w:val="21"/>
                      <w:vertAlign w:val="superscript"/>
                      <w:lang w:val="en-US" w:eastAsia="zh-CN" w:bidi="ar"/>
                    </w:rPr>
                    <w:t>+</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13.6</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27.7</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bCs/>
                      <w:sz w:val="21"/>
                      <w:szCs w:val="21"/>
                    </w:rPr>
                    <w:t>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Ca</w:t>
                  </w:r>
                  <w:r>
                    <w:rPr>
                      <w:rFonts w:hint="default" w:ascii="Times New Roman" w:hAnsi="Times New Roman" w:eastAsia="宋体" w:cs="Times New Roman"/>
                      <w:color w:val="000000"/>
                      <w:kern w:val="0"/>
                      <w:sz w:val="21"/>
                      <w:szCs w:val="21"/>
                      <w:vertAlign w:val="superscript"/>
                      <w:lang w:val="en-US" w:eastAsia="zh-CN" w:bidi="ar"/>
                    </w:rPr>
                    <w:t>2+</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48.9</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161</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Mg</w:t>
                  </w:r>
                  <w:r>
                    <w:rPr>
                      <w:rFonts w:hint="default" w:ascii="Times New Roman" w:hAnsi="Times New Roman" w:eastAsia="宋体" w:cs="Times New Roman"/>
                      <w:color w:val="000000"/>
                      <w:kern w:val="0"/>
                      <w:sz w:val="21"/>
                      <w:szCs w:val="21"/>
                      <w:vertAlign w:val="superscript"/>
                      <w:lang w:val="en-US" w:eastAsia="zh-CN" w:bidi="ar"/>
                    </w:rPr>
                    <w:t>2+</w:t>
                  </w:r>
                </w:p>
              </w:tc>
              <w:tc>
                <w:tcPr>
                  <w:tcW w:w="1892" w:type="dxa"/>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Cs/>
                      <w:sz w:val="21"/>
                      <w:szCs w:val="21"/>
                    </w:rPr>
                    <w:t>15.3</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26.4</w:t>
                  </w:r>
                </w:p>
              </w:tc>
              <w:tc>
                <w:tcPr>
                  <w:tcW w:w="18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lang w:val="en-US" w:eastAsia="zh-CN"/>
                    </w:rPr>
                    <w:t>铁</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0.02</w:t>
                  </w:r>
                  <w:r>
                    <w:rPr>
                      <w:rFonts w:hint="default" w:ascii="Times New Roman" w:hAnsi="Times New Roman" w:eastAsia="宋体" w:cs="Times New Roman"/>
                      <w:color w:val="auto"/>
                      <w:sz w:val="21"/>
                      <w:szCs w:val="21"/>
                      <w:vertAlign w:val="superscript"/>
                      <w:lang w:val="en-US" w:eastAsia="zh-CN"/>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0.02</w:t>
                  </w:r>
                  <w:r>
                    <w:rPr>
                      <w:rFonts w:hint="default" w:ascii="Times New Roman" w:hAnsi="Times New Roman" w:eastAsia="宋体" w:cs="Times New Roman"/>
                      <w:color w:val="auto"/>
                      <w:sz w:val="21"/>
                      <w:szCs w:val="21"/>
                      <w:vertAlign w:val="superscript"/>
                      <w:lang w:val="en-US" w:eastAsia="zh-CN"/>
                    </w:rPr>
                    <w:t>L</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0.02</w:t>
                  </w:r>
                  <w:r>
                    <w:rPr>
                      <w:rFonts w:hint="default" w:ascii="Times New Roman" w:hAnsi="Times New Roman" w:eastAsia="宋体" w:cs="Times New Roman"/>
                      <w:color w:val="auto"/>
                      <w:sz w:val="21"/>
                      <w:szCs w:val="21"/>
                      <w:vertAlign w:val="superscript"/>
                      <w:lang w:val="en-US" w:eastAsia="zh-CN"/>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b w:val="0"/>
                      <w:bCs w:val="0"/>
                      <w:kern w:val="2"/>
                      <w:sz w:val="21"/>
                      <w:szCs w:val="21"/>
                      <w:vertAlign w:val="baseline"/>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锰</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0.004</w:t>
                  </w:r>
                  <w:r>
                    <w:rPr>
                      <w:rFonts w:hint="default" w:ascii="Times New Roman" w:hAnsi="Times New Roman" w:eastAsia="宋体" w:cs="Times New Roman"/>
                      <w:color w:val="auto"/>
                      <w:sz w:val="21"/>
                      <w:szCs w:val="21"/>
                      <w:vertAlign w:val="superscript"/>
                      <w:lang w:val="en-US" w:eastAsia="zh-CN"/>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0.004</w:t>
                  </w:r>
                  <w:r>
                    <w:rPr>
                      <w:rFonts w:hint="default" w:ascii="Times New Roman" w:hAnsi="Times New Roman" w:eastAsia="宋体" w:cs="Times New Roman"/>
                      <w:color w:val="auto"/>
                      <w:sz w:val="21"/>
                      <w:szCs w:val="21"/>
                      <w:vertAlign w:val="superscript"/>
                      <w:lang w:val="en-US" w:eastAsia="zh-CN"/>
                    </w:rPr>
                    <w:t>L</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0.004</w:t>
                  </w:r>
                  <w:r>
                    <w:rPr>
                      <w:rFonts w:hint="default" w:ascii="Times New Roman" w:hAnsi="Times New Roman" w:eastAsia="宋体" w:cs="Times New Roman"/>
                      <w:color w:val="auto"/>
                      <w:sz w:val="21"/>
                      <w:szCs w:val="21"/>
                      <w:vertAlign w:val="superscript"/>
                      <w:lang w:val="en-US" w:eastAsia="zh-CN"/>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砷</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c>
                <w:tcPr>
                  <w:tcW w:w="18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kern w:val="2"/>
                      <w:sz w:val="21"/>
                      <w:szCs w:val="21"/>
                      <w:lang w:val="en-US" w:eastAsia="zh-CN" w:bidi="ar-SA"/>
                    </w:rPr>
                    <w:t>0.0003</w:t>
                  </w:r>
                  <w:r>
                    <w:rPr>
                      <w:rFonts w:hint="default" w:ascii="Times New Roman" w:hAnsi="Times New Roman" w:eastAsia="宋体" w:cs="Times New Roman"/>
                      <w:kern w:val="2"/>
                      <w:sz w:val="21"/>
                      <w:szCs w:val="21"/>
                      <w:vertAlign w:val="superscript"/>
                      <w:lang w:val="en-US" w:eastAsia="zh-CN" w:bidi="ar-SA"/>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b w:val="0"/>
                      <w:bCs/>
                      <w:color w:val="auto"/>
                      <w:sz w:val="21"/>
                      <w:szCs w:val="21"/>
                      <w:highlight w:val="none"/>
                      <w:lang w:eastAsia="zh-CN"/>
                    </w:rPr>
                    <w:t>汞</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Cs/>
                      <w:sz w:val="21"/>
                      <w:szCs w:val="21"/>
                    </w:rPr>
                    <w:t>0.00</w:t>
                  </w:r>
                  <w:r>
                    <w:rPr>
                      <w:rFonts w:hint="default" w:ascii="Times New Roman" w:hAnsi="Times New Roman" w:eastAsia="宋体" w:cs="Times New Roman"/>
                      <w:bCs/>
                      <w:sz w:val="21"/>
                      <w:szCs w:val="21"/>
                      <w:lang w:val="en-US" w:eastAsia="zh-CN"/>
                    </w:rPr>
                    <w:t>000</w:t>
                  </w:r>
                  <w:r>
                    <w:rPr>
                      <w:rFonts w:hint="default" w:ascii="Times New Roman" w:hAnsi="Times New Roman" w:eastAsia="宋体" w:cs="Times New Roman"/>
                      <w:bCs/>
                      <w:sz w:val="21"/>
                      <w:szCs w:val="21"/>
                    </w:rPr>
                    <w:t>15</w:t>
                  </w:r>
                  <w:r>
                    <w:rPr>
                      <w:rFonts w:hint="default" w:ascii="Times New Roman" w:hAnsi="Times New Roman" w:eastAsia="宋体" w:cs="Times New Roman"/>
                      <w:bCs/>
                      <w:sz w:val="21"/>
                      <w:szCs w:val="21"/>
                      <w:vertAlign w:val="superscript"/>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Cs/>
                      <w:sz w:val="21"/>
                      <w:szCs w:val="21"/>
                    </w:rPr>
                    <w:t>0.00</w:t>
                  </w:r>
                  <w:r>
                    <w:rPr>
                      <w:rFonts w:hint="default" w:ascii="Times New Roman" w:hAnsi="Times New Roman" w:eastAsia="宋体" w:cs="Times New Roman"/>
                      <w:bCs/>
                      <w:sz w:val="21"/>
                      <w:szCs w:val="21"/>
                      <w:lang w:val="en-US" w:eastAsia="zh-CN"/>
                    </w:rPr>
                    <w:t>000</w:t>
                  </w:r>
                  <w:r>
                    <w:rPr>
                      <w:rFonts w:hint="default" w:ascii="Times New Roman" w:hAnsi="Times New Roman" w:eastAsia="宋体" w:cs="Times New Roman"/>
                      <w:bCs/>
                      <w:sz w:val="21"/>
                      <w:szCs w:val="21"/>
                    </w:rPr>
                    <w:t>15</w:t>
                  </w:r>
                  <w:r>
                    <w:rPr>
                      <w:rFonts w:hint="default" w:ascii="Times New Roman" w:hAnsi="Times New Roman" w:eastAsia="宋体" w:cs="Times New Roman"/>
                      <w:bCs/>
                      <w:sz w:val="21"/>
                      <w:szCs w:val="21"/>
                      <w:vertAlign w:val="superscript"/>
                    </w:rPr>
                    <w:t>L</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0.00</w:t>
                  </w:r>
                  <w:r>
                    <w:rPr>
                      <w:rFonts w:hint="default" w:ascii="Times New Roman" w:hAnsi="Times New Roman" w:eastAsia="宋体" w:cs="Times New Roman"/>
                      <w:bCs/>
                      <w:sz w:val="21"/>
                      <w:szCs w:val="21"/>
                      <w:lang w:val="en-US" w:eastAsia="zh-CN"/>
                    </w:rPr>
                    <w:t>000</w:t>
                  </w:r>
                  <w:r>
                    <w:rPr>
                      <w:rFonts w:hint="default" w:ascii="Times New Roman" w:hAnsi="Times New Roman" w:eastAsia="宋体" w:cs="Times New Roman"/>
                      <w:bCs/>
                      <w:sz w:val="21"/>
                      <w:szCs w:val="21"/>
                    </w:rPr>
                    <w:t>15</w:t>
                  </w:r>
                  <w:r>
                    <w:rPr>
                      <w:rFonts w:hint="default" w:ascii="Times New Roman" w:hAnsi="Times New Roman" w:eastAsia="宋体" w:cs="Times New Roman"/>
                      <w:bCs/>
                      <w:sz w:val="21"/>
                      <w:szCs w:val="21"/>
                      <w:vertAlign w:val="superscript"/>
                    </w:rPr>
                    <w:t>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sz w:val="21"/>
                      <w:szCs w:val="21"/>
                      <w:lang w:val="en-US" w:eastAsia="zh-CN"/>
                    </w:rPr>
                    <w:t>硝酸盐</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4.92</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4.29</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lang w:eastAsia="zh-CN"/>
                    </w:rPr>
                    <w:t>氯化物</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53.6</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63.6</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b w:val="0"/>
                      <w:bCs/>
                      <w:color w:val="auto"/>
                      <w:sz w:val="21"/>
                      <w:szCs w:val="21"/>
                      <w:highlight w:val="none"/>
                      <w:lang w:eastAsia="zh-CN"/>
                    </w:rPr>
                    <w:t>氟化物</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0.050</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0.066</w:t>
                  </w:r>
                </w:p>
              </w:tc>
              <w:tc>
                <w:tcPr>
                  <w:tcW w:w="18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sz w:val="21"/>
                      <w:szCs w:val="21"/>
                      <w:lang w:val="en-US" w:eastAsia="zh-CN"/>
                    </w:rPr>
                    <w:t>硫酸盐</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35.9</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26.7</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CO</w:t>
                  </w:r>
                  <w:r>
                    <w:rPr>
                      <w:rFonts w:hint="default" w:ascii="Times New Roman" w:hAnsi="Times New Roman" w:eastAsia="宋体" w:cs="Times New Roman"/>
                      <w:color w:val="000000"/>
                      <w:kern w:val="0"/>
                      <w:sz w:val="21"/>
                      <w:szCs w:val="21"/>
                      <w:vertAlign w:val="subscript"/>
                      <w:lang w:val="en-US" w:eastAsia="zh-CN" w:bidi="ar"/>
                    </w:rPr>
                    <w:t>3</w:t>
                  </w:r>
                  <w:r>
                    <w:rPr>
                      <w:rFonts w:hint="default" w:ascii="Times New Roman" w:hAnsi="Times New Roman" w:eastAsia="宋体" w:cs="Times New Roman"/>
                      <w:color w:val="000000"/>
                      <w:kern w:val="0"/>
                      <w:sz w:val="21"/>
                      <w:szCs w:val="21"/>
                      <w:vertAlign w:val="superscript"/>
                      <w:lang w:val="en-US" w:eastAsia="zh-CN" w:bidi="ar"/>
                    </w:rPr>
                    <w:t>2-</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HCO</w:t>
                  </w:r>
                  <w:r>
                    <w:rPr>
                      <w:rFonts w:hint="default" w:ascii="Times New Roman" w:hAnsi="Times New Roman" w:eastAsia="宋体" w:cs="Times New Roman"/>
                      <w:color w:val="000000"/>
                      <w:kern w:val="0"/>
                      <w:sz w:val="21"/>
                      <w:szCs w:val="21"/>
                      <w:vertAlign w:val="subscript"/>
                      <w:lang w:val="en-US" w:eastAsia="zh-CN" w:bidi="ar"/>
                    </w:rPr>
                    <w:t>3</w:t>
                  </w:r>
                  <w:r>
                    <w:rPr>
                      <w:rFonts w:hint="default" w:ascii="Times New Roman" w:hAnsi="Times New Roman" w:eastAsia="宋体" w:cs="Times New Roman"/>
                      <w:color w:val="000000"/>
                      <w:kern w:val="0"/>
                      <w:sz w:val="21"/>
                      <w:szCs w:val="21"/>
                      <w:vertAlign w:val="superscript"/>
                      <w:lang w:val="en-US" w:eastAsia="zh-CN" w:bidi="ar"/>
                    </w:rPr>
                    <w:t>-</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214</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368</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286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bCs/>
                      <w:sz w:val="21"/>
                      <w:szCs w:val="21"/>
                      <w:lang w:eastAsia="zh-CN"/>
                    </w:rPr>
                    <w:t>细菌总数（</w:t>
                  </w:r>
                  <w:r>
                    <w:rPr>
                      <w:rFonts w:hint="default" w:ascii="Times New Roman" w:hAnsi="Times New Roman" w:eastAsia="宋体" w:cs="Times New Roman"/>
                      <w:bCs/>
                      <w:sz w:val="21"/>
                      <w:szCs w:val="21"/>
                      <w:lang w:val="en-US" w:eastAsia="zh-CN"/>
                    </w:rPr>
                    <w:t>CFU/mL</w:t>
                  </w:r>
                  <w:r>
                    <w:rPr>
                      <w:rFonts w:hint="default" w:ascii="Times New Roman" w:hAnsi="Times New Roman" w:eastAsia="宋体" w:cs="Times New Roman"/>
                      <w:bCs/>
                      <w:sz w:val="21"/>
                      <w:szCs w:val="21"/>
                      <w:lang w:eastAsia="zh-CN"/>
                    </w:rPr>
                    <w:t>）</w:t>
                  </w:r>
                </w:p>
              </w:tc>
              <w:tc>
                <w:tcPr>
                  <w:tcW w:w="1892" w:type="dxa"/>
                  <w:tcBorders>
                    <w:tl2br w:val="nil"/>
                    <w:tr2bl w:val="nil"/>
                  </w:tcBorders>
                  <w:noWrap w:val="0"/>
                  <w:vAlign w:val="center"/>
                </w:tcPr>
                <w:p>
                  <w:pPr>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6</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10</w:t>
                  </w:r>
                </w:p>
              </w:tc>
              <w:tc>
                <w:tcPr>
                  <w:tcW w:w="1893" w:type="dxa"/>
                  <w:tcBorders>
                    <w:tl2br w:val="nil"/>
                    <w:tr2bl w:val="nil"/>
                  </w:tcBorders>
                  <w:noWrap w:val="0"/>
                  <w:vAlign w:val="center"/>
                </w:tcPr>
                <w:p>
                  <w:pPr>
                    <w:widowControl/>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28" w:type="dxa"/>
                  <w:vMerge w:val="continue"/>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p>
              </w:tc>
              <w:tc>
                <w:tcPr>
                  <w:tcW w:w="2261" w:type="dxa"/>
                  <w:tcBorders>
                    <w:tl2br w:val="nil"/>
                    <w:tr2bl w:val="nil"/>
                  </w:tcBorders>
                  <w:noWrap w:val="0"/>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b w:val="0"/>
                      <w:bCs w:val="0"/>
                      <w:sz w:val="21"/>
                      <w:szCs w:val="21"/>
                      <w:vertAlign w:val="baseline"/>
                    </w:rPr>
                    <w:t>总大肠菌群</w:t>
                  </w:r>
                  <w:r>
                    <w:rPr>
                      <w:rFonts w:hint="default" w:ascii="Times New Roman" w:hAnsi="Times New Roman" w:eastAsia="宋体" w:cs="Times New Roman"/>
                      <w:b w:val="0"/>
                      <w:bCs w:val="0"/>
                      <w:sz w:val="21"/>
                      <w:szCs w:val="21"/>
                      <w:vertAlign w:val="baseline"/>
                      <w:lang w:eastAsia="zh-CN"/>
                    </w:rPr>
                    <w:t>（</w:t>
                  </w:r>
                  <w:r>
                    <w:rPr>
                      <w:rFonts w:hint="default" w:ascii="Times New Roman" w:hAnsi="Times New Roman" w:eastAsia="宋体" w:cs="Times New Roman"/>
                      <w:b w:val="0"/>
                      <w:bCs w:val="0"/>
                      <w:sz w:val="21"/>
                      <w:szCs w:val="21"/>
                      <w:vertAlign w:val="baseline"/>
                      <w:lang w:val="en-US" w:eastAsia="zh-CN"/>
                    </w:rPr>
                    <w:t>MPN/L</w:t>
                  </w:r>
                  <w:r>
                    <w:rPr>
                      <w:rFonts w:hint="default" w:ascii="Times New Roman" w:hAnsi="Times New Roman" w:eastAsia="宋体" w:cs="Times New Roman"/>
                      <w:b w:val="0"/>
                      <w:bCs w:val="0"/>
                      <w:sz w:val="21"/>
                      <w:szCs w:val="21"/>
                      <w:vertAlign w:val="baseline"/>
                      <w:lang w:eastAsia="zh-CN"/>
                    </w:rPr>
                    <w:t>）</w:t>
                  </w:r>
                </w:p>
              </w:tc>
              <w:tc>
                <w:tcPr>
                  <w:tcW w:w="1892" w:type="dxa"/>
                  <w:tcBorders>
                    <w:tl2br w:val="nil"/>
                    <w:tr2bl w:val="nil"/>
                  </w:tcBorders>
                  <w:noWrap w:val="0"/>
                  <w:vAlign w:val="center"/>
                </w:tcPr>
                <w:p>
                  <w:pPr>
                    <w:pStyle w:val="71"/>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sz w:val="21"/>
                      <w:szCs w:val="21"/>
                      <w:lang w:val="en-US" w:eastAsia="zh-CN"/>
                    </w:rPr>
                    <w:t>20</w:t>
                  </w:r>
                  <w:r>
                    <w:rPr>
                      <w:rFonts w:hint="default" w:ascii="Times New Roman" w:hAnsi="Times New Roman" w:eastAsia="宋体" w:cs="Times New Roman"/>
                      <w:color w:val="auto"/>
                      <w:sz w:val="21"/>
                      <w:szCs w:val="21"/>
                      <w:vertAlign w:val="superscript"/>
                      <w:lang w:val="en-US" w:eastAsia="zh-CN"/>
                    </w:rPr>
                    <w:t>L</w:t>
                  </w:r>
                </w:p>
              </w:tc>
              <w:tc>
                <w:tcPr>
                  <w:tcW w:w="1892"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before="0" w:after="0" w:line="240" w:lineRule="auto"/>
                    <w:ind w:right="0" w:rightChars="0"/>
                    <w:jc w:val="center"/>
                    <w:rPr>
                      <w:rFonts w:hint="default" w:ascii="Times New Roman" w:hAnsi="Times New Roman" w:eastAsia="宋体" w:cs="Times New Roman"/>
                      <w:color w:val="C00000"/>
                      <w:kern w:val="2"/>
                      <w:sz w:val="21"/>
                      <w:szCs w:val="21"/>
                      <w:lang w:val="en-US" w:eastAsia="zh-CN" w:bidi="ar-SA"/>
                    </w:rPr>
                  </w:pPr>
                  <w:r>
                    <w:rPr>
                      <w:rFonts w:hint="default" w:ascii="Times New Roman" w:hAnsi="Times New Roman" w:eastAsia="宋体" w:cs="Times New Roman"/>
                      <w:color w:val="auto"/>
                      <w:sz w:val="21"/>
                      <w:szCs w:val="21"/>
                      <w:lang w:val="en-US" w:eastAsia="zh-CN"/>
                    </w:rPr>
                    <w:t>20</w:t>
                  </w:r>
                  <w:r>
                    <w:rPr>
                      <w:rFonts w:hint="default" w:ascii="Times New Roman" w:hAnsi="Times New Roman" w:eastAsia="宋体" w:cs="Times New Roman"/>
                      <w:color w:val="auto"/>
                      <w:sz w:val="21"/>
                      <w:szCs w:val="21"/>
                      <w:vertAlign w:val="superscript"/>
                      <w:lang w:val="en-US" w:eastAsia="zh-CN"/>
                    </w:rPr>
                    <w:t>L</w:t>
                  </w:r>
                </w:p>
              </w:tc>
              <w:tc>
                <w:tcPr>
                  <w:tcW w:w="189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color w:val="C00000"/>
                      <w:kern w:val="2"/>
                      <w:sz w:val="21"/>
                      <w:szCs w:val="21"/>
                      <w:lang w:val="en-US" w:eastAsia="zh-CN" w:bidi="ar-SA"/>
                    </w:rPr>
                  </w:pPr>
                  <w:r>
                    <w:rPr>
                      <w:rFonts w:hint="default" w:ascii="Times New Roman" w:hAnsi="Times New Roman" w:eastAsia="宋体" w:cs="Times New Roman"/>
                      <w:color w:val="auto"/>
                      <w:sz w:val="21"/>
                      <w:szCs w:val="21"/>
                      <w:lang w:val="en-US" w:eastAsia="zh-CN"/>
                    </w:rPr>
                    <w:t>20</w:t>
                  </w:r>
                  <w:r>
                    <w:rPr>
                      <w:rFonts w:hint="default" w:ascii="Times New Roman" w:hAnsi="Times New Roman" w:eastAsia="宋体" w:cs="Times New Roman"/>
                      <w:color w:val="auto"/>
                      <w:sz w:val="21"/>
                      <w:szCs w:val="21"/>
                      <w:vertAlign w:val="superscript"/>
                      <w:lang w:val="en-US" w:eastAsia="zh-CN"/>
                    </w:rPr>
                    <w:t>L</w:t>
                  </w:r>
                </w:p>
              </w:tc>
            </w:tr>
          </w:tbl>
          <w:p>
            <w:pPr>
              <w:pStyle w:val="3"/>
              <w:keepNext w:val="0"/>
              <w:keepLines w:val="0"/>
              <w:pageBreakBefore w:val="0"/>
              <w:widowControl/>
              <w:numPr>
                <w:ilvl w:val="0"/>
                <w:numId w:val="0"/>
              </w:numPr>
              <w:kinsoku/>
              <w:wordWrap/>
              <w:overflowPunct/>
              <w:topLinePunct w:val="0"/>
              <w:autoSpaceDE/>
              <w:autoSpaceDN/>
              <w:bidi w:val="0"/>
              <w:adjustRightInd/>
              <w:snapToGrid/>
              <w:spacing w:before="0" w:after="0" w:line="240" w:lineRule="auto"/>
              <w:ind w:leftChars="0"/>
              <w:textAlignment w:val="auto"/>
              <w:rPr>
                <w:rFonts w:hint="default" w:ascii="Times New Roman" w:hAnsi="Times New Roman" w:cs="Times New Roman"/>
                <w:b w:val="0"/>
                <w:bCs/>
                <w:kern w:val="2"/>
                <w:sz w:val="18"/>
                <w:szCs w:val="18"/>
                <w:lang w:val="en-US" w:eastAsia="zh-CN" w:bidi="ar-SA"/>
              </w:rPr>
            </w:pPr>
            <w:r>
              <w:rPr>
                <w:rFonts w:hint="default" w:ascii="Times New Roman" w:hAnsi="Times New Roman" w:cs="Times New Roman"/>
                <w:b w:val="0"/>
                <w:bCs/>
                <w:kern w:val="2"/>
                <w:sz w:val="18"/>
                <w:szCs w:val="18"/>
                <w:lang w:val="en-US" w:eastAsia="zh-CN" w:bidi="ar-SA"/>
              </w:rPr>
              <w:t>备注：检测结果为“检出限+L”表示未检出</w:t>
            </w:r>
            <w:r>
              <w:rPr>
                <w:rFonts w:hint="eastAsia" w:ascii="Times New Roman" w:hAnsi="Times New Roman" w:cs="Times New Roman"/>
                <w:b w:val="0"/>
                <w:bCs/>
                <w:kern w:val="2"/>
                <w:sz w:val="18"/>
                <w:szCs w:val="18"/>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ind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bCs/>
                <w:color w:val="auto"/>
                <w:sz w:val="24"/>
                <w:szCs w:val="24"/>
                <w:highlight w:val="none"/>
              </w:rPr>
              <w:t>（3）</w:t>
            </w:r>
            <w:r>
              <w:rPr>
                <w:rFonts w:hint="default" w:ascii="Times New Roman" w:hAnsi="Times New Roman" w:cs="Times New Roman"/>
                <w:b/>
                <w:color w:val="auto"/>
                <w:sz w:val="24"/>
                <w:szCs w:val="24"/>
                <w:highlight w:val="none"/>
              </w:rPr>
              <w:t>地下水环境质量现状评价</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①评价因子</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K</w:t>
            </w:r>
            <w:r>
              <w:rPr>
                <w:rFonts w:hint="default" w:ascii="Times New Roman" w:hAnsi="Times New Roman" w:cs="Times New Roman"/>
                <w:color w:val="auto"/>
                <w:sz w:val="24"/>
                <w:szCs w:val="24"/>
                <w:highlight w:val="none"/>
                <w:vertAlign w:val="superscript"/>
              </w:rPr>
              <w:t>+</w:t>
            </w:r>
            <w:r>
              <w:rPr>
                <w:rFonts w:hint="default" w:ascii="Times New Roman" w:hAnsi="Times New Roman" w:cs="Times New Roman"/>
                <w:color w:val="auto"/>
                <w:sz w:val="24"/>
                <w:szCs w:val="24"/>
                <w:highlight w:val="none"/>
              </w:rPr>
              <w:t>、Na</w:t>
            </w:r>
            <w:r>
              <w:rPr>
                <w:rFonts w:hint="default" w:ascii="Times New Roman" w:hAnsi="Times New Roman" w:cs="Times New Roman"/>
                <w:color w:val="auto"/>
                <w:sz w:val="24"/>
                <w:szCs w:val="24"/>
                <w:highlight w:val="none"/>
                <w:vertAlign w:val="superscript"/>
              </w:rPr>
              <w:t>+</w:t>
            </w:r>
            <w:r>
              <w:rPr>
                <w:rFonts w:hint="default" w:ascii="Times New Roman" w:hAnsi="Times New Roman" w:cs="Times New Roman"/>
                <w:color w:val="auto"/>
                <w:sz w:val="24"/>
                <w:szCs w:val="24"/>
                <w:highlight w:val="none"/>
              </w:rPr>
              <w:t>、Ca</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、Mg</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、CO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、HCO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、Cl</w:t>
            </w:r>
            <w:r>
              <w:rPr>
                <w:rFonts w:hint="default" w:ascii="Times New Roman" w:hAnsi="Times New Roman" w:cs="Times New Roman"/>
                <w:color w:val="auto"/>
                <w:sz w:val="24"/>
                <w:szCs w:val="24"/>
                <w:highlight w:val="none"/>
                <w:vertAlign w:val="superscript"/>
              </w:rPr>
              <w:t>-</w:t>
            </w:r>
            <w:r>
              <w:rPr>
                <w:rFonts w:hint="default" w:ascii="Times New Roman" w:hAnsi="Times New Roman" w:cs="Times New Roman"/>
                <w:color w:val="auto"/>
                <w:sz w:val="24"/>
                <w:szCs w:val="24"/>
                <w:highlight w:val="none"/>
              </w:rPr>
              <w:t>、SO</w:t>
            </w:r>
            <w:r>
              <w:rPr>
                <w:rFonts w:hint="default" w:ascii="Times New Roman" w:hAnsi="Times New Roman" w:cs="Times New Roman"/>
                <w:color w:val="auto"/>
                <w:sz w:val="24"/>
                <w:szCs w:val="24"/>
                <w:highlight w:val="none"/>
                <w:vertAlign w:val="subscript"/>
              </w:rPr>
              <w:t>4</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、pH、氨氮、硝酸盐、亚硝酸盐、挥发性酚类、氰化物、砷、汞、铬（六价）、总硬度、铅、氟、镉、铁、锰、溶解性总固体、耗氧量、硫酸盐、氯化物、总大肠菌群、细菌总数</w:t>
            </w:r>
            <w:r>
              <w:rPr>
                <w:rFonts w:hint="default" w:ascii="Times New Roman" w:hAnsi="Times New Roman" w:cs="Times New Roman"/>
                <w:color w:val="auto"/>
                <w:sz w:val="24"/>
                <w:szCs w:val="24"/>
                <w:highlight w:val="none"/>
                <w:lang w:eastAsia="zh-CN"/>
              </w:rPr>
              <w:t>、</w:t>
            </w:r>
            <w:r>
              <w:rPr>
                <w:rFonts w:hint="eastAsia" w:ascii="Times New Roman" w:hAnsi="Times New Roman" w:cs="Times New Roman"/>
                <w:color w:val="auto"/>
                <w:sz w:val="24"/>
                <w:szCs w:val="24"/>
                <w:highlight w:val="none"/>
                <w:lang w:val="en-US" w:eastAsia="zh-CN"/>
              </w:rPr>
              <w:t>石油类</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②评价标准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执行《地下水质量标准》（GB/T14848-2017）中III类标准。</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③评价方法</w:t>
            </w:r>
          </w:p>
          <w:p>
            <w:pPr>
              <w:pageBreakBefore w:val="0"/>
              <w:kinsoku/>
              <w:wordWrap/>
              <w:bidi w:val="0"/>
              <w:spacing w:line="360" w:lineRule="auto"/>
              <w:ind w:left="0" w:leftChars="0" w:right="0"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本次评价采用单项水质指数评价法，计算公式见地表水环境质量现状评价。</w:t>
            </w:r>
          </w:p>
          <w:p>
            <w:pPr>
              <w:pageBreakBefore w:val="0"/>
              <w:kinsoku/>
              <w:wordWrap/>
              <w:bidi w:val="0"/>
              <w:spacing w:line="360" w:lineRule="auto"/>
              <w:ind w:left="0" w:leftChars="0" w:right="0" w:firstLine="482" w:firstLineChars="200"/>
              <w:rPr>
                <w:rFonts w:hint="default" w:ascii="Times New Roman" w:hAnsi="Times New Roman" w:cs="Times New Roman"/>
                <w:b/>
                <w:bCs/>
                <w:color w:val="000000" w:themeColor="text1"/>
                <w:sz w:val="24"/>
                <w:szCs w:val="24"/>
                <w:highlight w:val="none"/>
                <w14:textFill>
                  <w14:solidFill>
                    <w14:schemeClr w14:val="tx1"/>
                  </w14:solidFill>
                </w14:textFill>
              </w:rPr>
            </w:pPr>
            <w:r>
              <w:rPr>
                <w:rFonts w:hint="default" w:ascii="Times New Roman" w:hAnsi="Times New Roman" w:cs="Times New Roman"/>
                <w:b/>
                <w:bCs/>
                <w:color w:val="000000" w:themeColor="text1"/>
                <w:sz w:val="24"/>
                <w:szCs w:val="24"/>
                <w:highlight w:val="none"/>
                <w14:textFill>
                  <w14:solidFill>
                    <w14:schemeClr w14:val="tx1"/>
                  </w14:solidFill>
                </w14:textFill>
              </w:rPr>
              <w:t>④评价结果</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采用上述评价方法，各水质评价因子的标准指数见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cs="Times New Roman"/>
                <w:b/>
                <w:bCs/>
                <w:color w:val="auto"/>
                <w:sz w:val="24"/>
                <w:szCs w:val="24"/>
                <w:highlight w:val="none"/>
              </w:rPr>
            </w:pPr>
            <w:r>
              <w:rPr>
                <w:rFonts w:hint="default" w:ascii="Times New Roman" w:hAnsi="Times New Roman" w:eastAsia="黑体" w:cs="Times New Roman"/>
                <w:color w:val="auto"/>
                <w:szCs w:val="21"/>
                <w:highlight w:val="none"/>
              </w:rPr>
              <w:t>表3-6  地下水现状评价结果</w:t>
            </w:r>
          </w:p>
          <w:tbl>
            <w:tblPr>
              <w:tblStyle w:val="28"/>
              <w:tblW w:w="499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21"/>
              <w:gridCol w:w="2274"/>
              <w:gridCol w:w="2249"/>
              <w:gridCol w:w="22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ageBreakBefore w:val="0"/>
                    <w:widowControl/>
                    <w:kinsoku/>
                    <w:wordWrap/>
                    <w:bidi w:val="0"/>
                    <w:ind w:left="0" w:leftChars="0" w:right="0"/>
                    <w:jc w:val="center"/>
                    <w:textAlignment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kern w:val="0"/>
                      <w:szCs w:val="21"/>
                      <w:highlight w:val="none"/>
                      <w:lang w:bidi="ar"/>
                    </w:rPr>
                    <w:t>检测因子</w:t>
                  </w:r>
                </w:p>
              </w:tc>
              <w:tc>
                <w:tcPr>
                  <w:tcW w:w="1264" w:type="pct"/>
                  <w:tcBorders>
                    <w:tl2br w:val="nil"/>
                    <w:tr2bl w:val="nil"/>
                  </w:tcBorders>
                  <w:shd w:val="clear" w:color="auto" w:fill="auto"/>
                  <w:vAlign w:val="center"/>
                </w:tcPr>
                <w:p>
                  <w:pPr>
                    <w:pageBreakBefore w:val="0"/>
                    <w:widowControl/>
                    <w:kinsoku/>
                    <w:wordWrap/>
                    <w:bidi w:val="0"/>
                    <w:ind w:left="0" w:leftChars="0" w:right="0"/>
                    <w:jc w:val="center"/>
                    <w:textAlignment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b/>
                      <w:bCs/>
                      <w:color w:val="auto"/>
                      <w:kern w:val="0"/>
                      <w:szCs w:val="21"/>
                      <w:highlight w:val="none"/>
                      <w:lang w:bidi="ar"/>
                    </w:rPr>
                    <w:t>Si-D1</w:t>
                  </w:r>
                </w:p>
              </w:tc>
              <w:tc>
                <w:tcPr>
                  <w:tcW w:w="1250" w:type="pct"/>
                  <w:tcBorders>
                    <w:tl2br w:val="nil"/>
                    <w:tr2bl w:val="nil"/>
                  </w:tcBorders>
                  <w:shd w:val="clear" w:color="auto" w:fill="auto"/>
                  <w:vAlign w:val="center"/>
                </w:tcPr>
                <w:p>
                  <w:pPr>
                    <w:pageBreakBefore w:val="0"/>
                    <w:widowControl/>
                    <w:kinsoku/>
                    <w:wordWrap/>
                    <w:bidi w:val="0"/>
                    <w:ind w:left="0" w:leftChars="0" w:right="0"/>
                    <w:jc w:val="center"/>
                    <w:textAlignment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b/>
                      <w:bCs/>
                      <w:color w:val="auto"/>
                      <w:kern w:val="0"/>
                      <w:szCs w:val="21"/>
                      <w:highlight w:val="none"/>
                      <w:lang w:bidi="ar"/>
                    </w:rPr>
                    <w:t>Si-D2</w:t>
                  </w:r>
                </w:p>
              </w:tc>
              <w:tc>
                <w:tcPr>
                  <w:tcW w:w="1249" w:type="pct"/>
                  <w:tcBorders>
                    <w:tl2br w:val="nil"/>
                    <w:tr2bl w:val="nil"/>
                  </w:tcBorders>
                  <w:shd w:val="clear" w:color="auto" w:fill="auto"/>
                  <w:vAlign w:val="center"/>
                </w:tcPr>
                <w:p>
                  <w:pPr>
                    <w:pageBreakBefore w:val="0"/>
                    <w:widowControl/>
                    <w:kinsoku/>
                    <w:wordWrap/>
                    <w:bidi w:val="0"/>
                    <w:ind w:left="0" w:leftChars="0" w:right="0"/>
                    <w:jc w:val="center"/>
                    <w:textAlignment w:val="center"/>
                    <w:rPr>
                      <w:rFonts w:hint="default" w:ascii="Times New Roman" w:hAnsi="Times New Roman" w:cs="Times New Roman"/>
                      <w:b/>
                      <w:bCs/>
                      <w:color w:val="auto"/>
                      <w:kern w:val="0"/>
                      <w:szCs w:val="21"/>
                      <w:highlight w:val="none"/>
                      <w:lang w:bidi="ar"/>
                    </w:rPr>
                  </w:pPr>
                  <w:r>
                    <w:rPr>
                      <w:rFonts w:hint="default" w:ascii="Times New Roman" w:hAnsi="Times New Roman" w:cs="Times New Roman"/>
                      <w:b/>
                      <w:bCs/>
                      <w:color w:val="auto"/>
                      <w:kern w:val="0"/>
                      <w:szCs w:val="21"/>
                      <w:highlight w:val="none"/>
                      <w:lang w:bidi="ar"/>
                    </w:rPr>
                    <w:t>Si-D3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pH</w:t>
                  </w:r>
                  <w:r>
                    <w:rPr>
                      <w:rFonts w:hint="default" w:ascii="Times New Roman" w:hAnsi="Times New Roman" w:eastAsia="宋体" w:cs="Times New Roman"/>
                      <w:sz w:val="21"/>
                      <w:szCs w:val="21"/>
                      <w:lang w:eastAsia="zh-CN"/>
                    </w:rPr>
                    <w:t>（无量纲）</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0.27</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0.27</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kern w:val="0"/>
                      <w:sz w:val="21"/>
                      <w:szCs w:val="21"/>
                    </w:rPr>
                    <w:t>氨氮</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0.96</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0.15</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镉</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铅</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亚硝酸盐</w:t>
                  </w:r>
                </w:p>
              </w:tc>
              <w:tc>
                <w:tcPr>
                  <w:tcW w:w="1264" w:type="pct"/>
                  <w:tcBorders>
                    <w:tl2br w:val="nil"/>
                    <w:tr2bl w:val="nil"/>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Cs/>
                      <w:sz w:val="21"/>
                      <w:szCs w:val="21"/>
                    </w:rPr>
                    <w:t>0.011</w:t>
                  </w:r>
                </w:p>
              </w:tc>
              <w:tc>
                <w:tcPr>
                  <w:tcW w:w="1250" w:type="pct"/>
                  <w:tcBorders>
                    <w:tl2br w:val="nil"/>
                    <w:tr2bl w:val="nil"/>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0.009</w:t>
                  </w:r>
                </w:p>
              </w:tc>
              <w:tc>
                <w:tcPr>
                  <w:tcW w:w="1249" w:type="pct"/>
                  <w:tcBorders>
                    <w:tl2br w:val="nil"/>
                    <w:tr2bl w:val="nil"/>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0.013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color w:val="auto"/>
                      <w:sz w:val="21"/>
                      <w:szCs w:val="21"/>
                      <w:highlight w:val="none"/>
                      <w:lang w:eastAsia="zh-CN"/>
                    </w:rPr>
                    <w:t>六价铬</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rPr>
                    <w:t>总硬度</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0.28</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0.57</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Cs/>
                      <w:sz w:val="21"/>
                      <w:szCs w:val="21"/>
                    </w:rPr>
                    <w:t>溶解性总固体</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0.151</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0.3</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0.344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snapToGrid w:val="0"/>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auto"/>
                      <w:sz w:val="21"/>
                      <w:szCs w:val="21"/>
                      <w:lang w:val="en-US" w:eastAsia="zh-CN"/>
                    </w:rPr>
                    <w:t>石油类</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b w:val="0"/>
                      <w:bCs w:val="0"/>
                      <w:kern w:val="2"/>
                      <w:sz w:val="21"/>
                      <w:szCs w:val="21"/>
                      <w:vertAlign w:val="baseline"/>
                      <w:lang w:val="en-US" w:eastAsia="zh-CN" w:bidi="ar-SA"/>
                    </w:rPr>
                    <w:t>挥发性酚类</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sz w:val="21"/>
                      <w:szCs w:val="21"/>
                    </w:rPr>
                    <w:t>氰化物</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sz w:val="21"/>
                      <w:szCs w:val="21"/>
                      <w:lang w:val="en-US" w:eastAsia="zh-CN"/>
                    </w:rPr>
                    <w:t>耗氧量</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0.35</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0.41</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K</w:t>
                  </w:r>
                  <w:r>
                    <w:rPr>
                      <w:rFonts w:hint="default" w:ascii="Times New Roman" w:hAnsi="Times New Roman" w:eastAsia="宋体" w:cs="Times New Roman"/>
                      <w:color w:val="000000"/>
                      <w:kern w:val="0"/>
                      <w:sz w:val="21"/>
                      <w:szCs w:val="21"/>
                      <w:vertAlign w:val="superscript"/>
                      <w:lang w:val="en-US" w:eastAsia="zh-CN" w:bidi="ar"/>
                    </w:rPr>
                    <w:t>+</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Na</w:t>
                  </w:r>
                  <w:r>
                    <w:rPr>
                      <w:rFonts w:hint="default" w:ascii="Times New Roman" w:hAnsi="Times New Roman" w:eastAsia="宋体" w:cs="Times New Roman"/>
                      <w:color w:val="000000"/>
                      <w:kern w:val="0"/>
                      <w:sz w:val="21"/>
                      <w:szCs w:val="21"/>
                      <w:vertAlign w:val="superscript"/>
                      <w:lang w:val="en-US" w:eastAsia="zh-CN" w:bidi="ar"/>
                    </w:rPr>
                    <w:t>+</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Ca</w:t>
                  </w:r>
                  <w:r>
                    <w:rPr>
                      <w:rFonts w:hint="default" w:ascii="Times New Roman" w:hAnsi="Times New Roman" w:eastAsia="宋体" w:cs="Times New Roman"/>
                      <w:color w:val="000000"/>
                      <w:kern w:val="0"/>
                      <w:sz w:val="21"/>
                      <w:szCs w:val="21"/>
                      <w:vertAlign w:val="superscript"/>
                      <w:lang w:val="en-US" w:eastAsia="zh-CN" w:bidi="ar"/>
                    </w:rPr>
                    <w:t>2+</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color w:val="000000"/>
                      <w:kern w:val="0"/>
                      <w:sz w:val="21"/>
                      <w:szCs w:val="21"/>
                      <w:lang w:val="en-US" w:eastAsia="zh-CN" w:bidi="ar"/>
                    </w:rPr>
                    <w:t>Mg</w:t>
                  </w:r>
                  <w:r>
                    <w:rPr>
                      <w:rFonts w:hint="default" w:ascii="Times New Roman" w:hAnsi="Times New Roman" w:eastAsia="宋体" w:cs="Times New Roman"/>
                      <w:color w:val="000000"/>
                      <w:kern w:val="0"/>
                      <w:sz w:val="21"/>
                      <w:szCs w:val="21"/>
                      <w:vertAlign w:val="superscript"/>
                      <w:lang w:val="en-US" w:eastAsia="zh-CN" w:bidi="ar"/>
                    </w:rPr>
                    <w:t>2+</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lang w:val="en-US" w:eastAsia="zh-CN"/>
                    </w:rPr>
                    <w:t>铁</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锰</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砷</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b w:val="0"/>
                      <w:bCs/>
                      <w:color w:val="auto"/>
                      <w:sz w:val="21"/>
                      <w:szCs w:val="21"/>
                      <w:highlight w:val="none"/>
                      <w:lang w:eastAsia="zh-CN"/>
                    </w:rPr>
                    <w:t>汞</w:t>
                  </w:r>
                </w:p>
              </w:tc>
              <w:tc>
                <w:tcPr>
                  <w:tcW w:w="1264"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50"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1249" w:type="pct"/>
                  <w:tcBorders>
                    <w:tl2br w:val="nil"/>
                    <w:tr2bl w:val="nil"/>
                  </w:tcBorders>
                  <w:shd w:val="clear" w:color="auto" w:fill="auto"/>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pStyle w:val="71"/>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b w:val="0"/>
                      <w:bCs w:val="0"/>
                      <w:kern w:val="2"/>
                      <w:sz w:val="21"/>
                      <w:szCs w:val="21"/>
                      <w:vertAlign w:val="baseline"/>
                      <w:lang w:val="en-US" w:eastAsia="zh-CN" w:bidi="ar-SA"/>
                    </w:rPr>
                  </w:pPr>
                  <w:r>
                    <w:rPr>
                      <w:rFonts w:hint="default" w:ascii="Times New Roman" w:hAnsi="Times New Roman" w:eastAsia="宋体" w:cs="Times New Roman"/>
                      <w:color w:val="auto"/>
                      <w:sz w:val="21"/>
                      <w:szCs w:val="21"/>
                      <w:lang w:val="en-US" w:eastAsia="zh-CN"/>
                    </w:rPr>
                    <w:t>硝酸盐</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0.246</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0.215</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235" w:type="pct"/>
                  <w:tcBorders>
                    <w:tl2br w:val="nil"/>
                    <w:tr2bl w:val="nil"/>
                  </w:tcBorders>
                  <w:shd w:val="clear" w:color="auto" w:fill="auto"/>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b w:val="0"/>
                      <w:bCs w:val="0"/>
                      <w:sz w:val="21"/>
                      <w:szCs w:val="21"/>
                      <w:vertAlign w:val="baseline"/>
                      <w:lang w:eastAsia="zh-CN"/>
                    </w:rPr>
                    <w:t>氯化物</w:t>
                  </w:r>
                </w:p>
              </w:tc>
              <w:tc>
                <w:tcPr>
                  <w:tcW w:w="1264"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0.214</w:t>
                  </w:r>
                </w:p>
              </w:tc>
              <w:tc>
                <w:tcPr>
                  <w:tcW w:w="1250"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0.254</w:t>
                  </w:r>
                </w:p>
              </w:tc>
              <w:tc>
                <w:tcPr>
                  <w:tcW w:w="1249" w:type="pct"/>
                  <w:tcBorders>
                    <w:tl2br w:val="nil"/>
                    <w:tr2bl w:val="nil"/>
                  </w:tcBorders>
                  <w:shd w:val="clear" w:color="auto" w:fill="auto"/>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0.222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0" w:type="auto"/>
                  <w:tcBorders>
                    <w:tl2br w:val="nil"/>
                    <w:tr2bl w:val="nil"/>
                  </w:tcBorders>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b w:val="0"/>
                      <w:bCs/>
                      <w:color w:val="auto"/>
                      <w:sz w:val="21"/>
                      <w:szCs w:val="21"/>
                      <w:highlight w:val="none"/>
                      <w:lang w:eastAsia="zh-CN"/>
                    </w:rPr>
                    <w:t>氟化物</w:t>
                  </w:r>
                </w:p>
              </w:tc>
              <w:tc>
                <w:tcPr>
                  <w:tcW w:w="0" w:type="auto"/>
                  <w:tcBorders>
                    <w:tl2br w:val="nil"/>
                    <w:tr2bl w:val="nil"/>
                  </w:tcBorders>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rPr>
                    <w:t>0.050</w:t>
                  </w:r>
                </w:p>
              </w:tc>
              <w:tc>
                <w:tcPr>
                  <w:tcW w:w="0" w:type="auto"/>
                  <w:tcBorders>
                    <w:tl2br w:val="nil"/>
                    <w:tr2bl w:val="nil"/>
                  </w:tcBorders>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0.066</w:t>
                  </w:r>
                </w:p>
              </w:tc>
              <w:tc>
                <w:tcPr>
                  <w:tcW w:w="0" w:type="auto"/>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0.040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0" w:type="auto"/>
                  <w:tcBorders>
                    <w:tl2br w:val="nil"/>
                    <w:tr2bl w:val="nil"/>
                  </w:tcBorders>
                  <w:vAlign w:val="center"/>
                </w:tcPr>
                <w:p>
                  <w:pPr>
                    <w:pStyle w:val="71"/>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sz w:val="21"/>
                      <w:szCs w:val="21"/>
                      <w:lang w:val="en-US" w:eastAsia="zh-CN"/>
                    </w:rPr>
                    <w:t>硫酸盐</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0.144</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0.107</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0.093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0" w:type="auto"/>
                  <w:tcBorders>
                    <w:tl2br w:val="nil"/>
                    <w:tr2bl w:val="nil"/>
                  </w:tcBorders>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CO</w:t>
                  </w:r>
                  <w:r>
                    <w:rPr>
                      <w:rFonts w:hint="default" w:ascii="Times New Roman" w:hAnsi="Times New Roman" w:eastAsia="宋体" w:cs="Times New Roman"/>
                      <w:color w:val="000000"/>
                      <w:kern w:val="0"/>
                      <w:sz w:val="21"/>
                      <w:szCs w:val="21"/>
                      <w:vertAlign w:val="subscript"/>
                      <w:lang w:val="en-US" w:eastAsia="zh-CN" w:bidi="ar"/>
                    </w:rPr>
                    <w:t>3</w:t>
                  </w:r>
                  <w:r>
                    <w:rPr>
                      <w:rFonts w:hint="default" w:ascii="Times New Roman" w:hAnsi="Times New Roman" w:eastAsia="宋体" w:cs="Times New Roman"/>
                      <w:color w:val="000000"/>
                      <w:kern w:val="0"/>
                      <w:sz w:val="21"/>
                      <w:szCs w:val="21"/>
                      <w:vertAlign w:val="superscript"/>
                      <w:lang w:val="en-US" w:eastAsia="zh-CN" w:bidi="ar"/>
                    </w:rPr>
                    <w:t>2-</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0" w:type="auto"/>
                  <w:tcBorders>
                    <w:tl2br w:val="nil"/>
                    <w:tr2bl w:val="nil"/>
                  </w:tcBorders>
                  <w:vAlign w:val="center"/>
                </w:tcPr>
                <w:p>
                  <w:pPr>
                    <w:pStyle w:val="71"/>
                    <w:keepNext w:val="0"/>
                    <w:keepLines w:val="0"/>
                    <w:pageBreakBefore w:val="0"/>
                    <w:kinsoku/>
                    <w:wordWrap/>
                    <w:overflowPunct/>
                    <w:topLinePunct w:val="0"/>
                    <w:bidi w:val="0"/>
                    <w:adjustRightInd/>
                    <w:snapToGrid/>
                    <w:spacing w:before="0" w:after="0" w:line="240" w:lineRule="auto"/>
                    <w:ind w:right="0" w:right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HCO</w:t>
                  </w:r>
                  <w:r>
                    <w:rPr>
                      <w:rFonts w:hint="default" w:ascii="Times New Roman" w:hAnsi="Times New Roman" w:eastAsia="宋体" w:cs="Times New Roman"/>
                      <w:color w:val="000000"/>
                      <w:kern w:val="0"/>
                      <w:sz w:val="21"/>
                      <w:szCs w:val="21"/>
                      <w:vertAlign w:val="subscript"/>
                      <w:lang w:val="en-US" w:eastAsia="zh-CN" w:bidi="ar"/>
                    </w:rPr>
                    <w:t>3</w:t>
                  </w:r>
                  <w:r>
                    <w:rPr>
                      <w:rFonts w:hint="default" w:ascii="Times New Roman" w:hAnsi="Times New Roman" w:eastAsia="宋体" w:cs="Times New Roman"/>
                      <w:color w:val="000000"/>
                      <w:kern w:val="0"/>
                      <w:sz w:val="21"/>
                      <w:szCs w:val="21"/>
                      <w:vertAlign w:val="superscript"/>
                      <w:lang w:val="en-US" w:eastAsia="zh-CN" w:bidi="ar"/>
                    </w:rPr>
                    <w:t>-</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c>
                <w:tcPr>
                  <w:tcW w:w="0" w:type="auto"/>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0" w:type="auto"/>
                  <w:tcBorders>
                    <w:tl2br w:val="nil"/>
                    <w:tr2bl w:val="nil"/>
                  </w:tcBorders>
                  <w:vAlign w:val="center"/>
                </w:tcPr>
                <w:p>
                  <w:pPr>
                    <w:pStyle w:val="71"/>
                    <w:keepNext w:val="0"/>
                    <w:keepLines w:val="0"/>
                    <w:pageBreakBefore w:val="0"/>
                    <w:kinsoku/>
                    <w:wordWrap/>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bCs/>
                      <w:sz w:val="21"/>
                      <w:szCs w:val="21"/>
                      <w:lang w:eastAsia="zh-CN"/>
                    </w:rPr>
                    <w:t>细菌总数（</w:t>
                  </w:r>
                  <w:r>
                    <w:rPr>
                      <w:rFonts w:hint="default" w:ascii="Times New Roman" w:hAnsi="Times New Roman" w:eastAsia="宋体" w:cs="Times New Roman"/>
                      <w:bCs/>
                      <w:sz w:val="21"/>
                      <w:szCs w:val="21"/>
                      <w:lang w:val="en-US" w:eastAsia="zh-CN"/>
                    </w:rPr>
                    <w:t>CFU/mL</w:t>
                  </w:r>
                  <w:r>
                    <w:rPr>
                      <w:rFonts w:hint="default" w:ascii="Times New Roman" w:hAnsi="Times New Roman" w:eastAsia="宋体" w:cs="Times New Roman"/>
                      <w:bCs/>
                      <w:sz w:val="21"/>
                      <w:szCs w:val="21"/>
                      <w:lang w:eastAsia="zh-CN"/>
                    </w:rPr>
                    <w:t>）</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0.06</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0" w:type="auto"/>
                  <w:tcBorders>
                    <w:tl2br w:val="nil"/>
                    <w:tr2bl w:val="nil"/>
                  </w:tcBorders>
                  <w:vAlign w:val="center"/>
                </w:tcPr>
                <w:p>
                  <w:pPr>
                    <w:keepNext w:val="0"/>
                    <w:keepLines w:val="0"/>
                    <w:pageBreakBefore w:val="0"/>
                    <w:kinsoku/>
                    <w:wordWrap/>
                    <w:overflowPunct/>
                    <w:topLinePunct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b w:val="0"/>
                      <w:bCs w:val="0"/>
                      <w:sz w:val="21"/>
                      <w:szCs w:val="21"/>
                      <w:vertAlign w:val="baseline"/>
                    </w:rPr>
                    <w:t>总大肠菌群</w:t>
                  </w:r>
                  <w:r>
                    <w:rPr>
                      <w:rFonts w:hint="default" w:ascii="Times New Roman" w:hAnsi="Times New Roman" w:eastAsia="宋体" w:cs="Times New Roman"/>
                      <w:b w:val="0"/>
                      <w:bCs w:val="0"/>
                      <w:sz w:val="21"/>
                      <w:szCs w:val="21"/>
                      <w:vertAlign w:val="baseline"/>
                      <w:lang w:eastAsia="zh-CN"/>
                    </w:rPr>
                    <w:t>（</w:t>
                  </w:r>
                  <w:r>
                    <w:rPr>
                      <w:rFonts w:hint="default" w:ascii="Times New Roman" w:hAnsi="Times New Roman" w:eastAsia="宋体" w:cs="Times New Roman"/>
                      <w:b w:val="0"/>
                      <w:bCs w:val="0"/>
                      <w:sz w:val="21"/>
                      <w:szCs w:val="21"/>
                      <w:vertAlign w:val="baseline"/>
                      <w:lang w:val="en-US" w:eastAsia="zh-CN"/>
                    </w:rPr>
                    <w:t>MPN/L</w:t>
                  </w:r>
                  <w:r>
                    <w:rPr>
                      <w:rFonts w:hint="default" w:ascii="Times New Roman" w:hAnsi="Times New Roman" w:eastAsia="宋体" w:cs="Times New Roman"/>
                      <w:b w:val="0"/>
                      <w:bCs w:val="0"/>
                      <w:sz w:val="21"/>
                      <w:szCs w:val="21"/>
                      <w:vertAlign w:val="baseline"/>
                      <w:lang w:eastAsia="zh-CN"/>
                    </w:rPr>
                    <w:t>）</w:t>
                  </w:r>
                </w:p>
              </w:tc>
              <w:tc>
                <w:tcPr>
                  <w:tcW w:w="0" w:type="auto"/>
                  <w:tcBorders>
                    <w:tl2br w:val="nil"/>
                    <w:tr2bl w:val="nil"/>
                  </w:tcBorders>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0" w:type="auto"/>
                  <w:tcBorders>
                    <w:tl2br w:val="nil"/>
                    <w:tr2bl w:val="nil"/>
                  </w:tcBorders>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评价结果表明，现状监测期间，各项因子均可以满足</w:t>
            </w:r>
            <w:r>
              <w:rPr>
                <w:rFonts w:hint="default" w:ascii="Times New Roman" w:hAnsi="Times New Roman" w:cs="Times New Roman"/>
                <w:color w:val="auto"/>
                <w:sz w:val="24"/>
                <w:highlight w:val="none"/>
              </w:rPr>
              <w:t>《地下水质量标准》（GB/T14848-2017）中III类标准。</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四、声环境质量现状</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为了解区域声环境质量现状，</w:t>
            </w:r>
            <w:r>
              <w:rPr>
                <w:rFonts w:hint="default" w:ascii="Times New Roman" w:hAnsi="Times New Roman" w:cs="Times New Roman"/>
                <w:color w:val="auto"/>
                <w:sz w:val="24"/>
                <w:highlight w:val="none"/>
              </w:rPr>
              <w:t>本次环评委托</w:t>
            </w:r>
            <w:r>
              <w:rPr>
                <w:rFonts w:hint="default" w:ascii="Times New Roman" w:hAnsi="Times New Roman" w:cs="Times New Roman"/>
                <w:color w:val="auto"/>
                <w:sz w:val="24"/>
                <w:szCs w:val="24"/>
                <w:highlight w:val="none"/>
              </w:rPr>
              <w:t>达州恒福环境监测服务有限公司于202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月</w:t>
            </w:r>
            <w:r>
              <w:rPr>
                <w:rFonts w:hint="eastAsia" w:cs="Times New Roman"/>
                <w:color w:val="auto"/>
                <w:sz w:val="24"/>
                <w:szCs w:val="24"/>
                <w:highlight w:val="none"/>
                <w:lang w:val="en-US" w:eastAsia="zh-CN"/>
              </w:rPr>
              <w:t>26</w:t>
            </w:r>
            <w:r>
              <w:rPr>
                <w:rFonts w:hint="default" w:ascii="Times New Roman" w:hAnsi="Times New Roman" w:cs="Times New Roman"/>
                <w:color w:val="auto"/>
                <w:sz w:val="24"/>
                <w:szCs w:val="24"/>
                <w:highlight w:val="none"/>
              </w:rPr>
              <w:t>日对区域声环境进行监测。</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w:t>
            </w:r>
            <w:r>
              <w:rPr>
                <w:rFonts w:hint="default" w:ascii="Times New Roman" w:hAnsi="Times New Roman" w:cs="Times New Roman"/>
                <w:b/>
                <w:bCs/>
                <w:color w:val="auto"/>
                <w:sz w:val="24"/>
                <w:szCs w:val="24"/>
                <w:highlight w:val="none"/>
              </w:rPr>
              <w:t>监测点位基本信息</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szCs w:val="24"/>
                <w:highlight w:val="none"/>
              </w:rPr>
              <w:t>本次环评共设噪声监测点5个，</w:t>
            </w:r>
            <w:r>
              <w:rPr>
                <w:rFonts w:hint="default" w:ascii="Times New Roman" w:hAnsi="Times New Roman" w:cs="Times New Roman"/>
                <w:color w:val="auto"/>
                <w:sz w:val="24"/>
                <w:highlight w:val="none"/>
              </w:rPr>
              <w:t>监测点基本信息见下表。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表3-7  噪声监测点位表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8"/>
              <w:gridCol w:w="3289"/>
              <w:gridCol w:w="2089"/>
              <w:gridCol w:w="20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编号</w:t>
                  </w:r>
                </w:p>
              </w:tc>
              <w:tc>
                <w:tcPr>
                  <w:tcW w:w="1828"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监测点名称</w:t>
                  </w:r>
                </w:p>
              </w:tc>
              <w:tc>
                <w:tcPr>
                  <w:tcW w:w="1161"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检测因子</w:t>
                  </w:r>
                </w:p>
              </w:tc>
              <w:tc>
                <w:tcPr>
                  <w:tcW w:w="1161"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color w:val="auto"/>
                      <w:szCs w:val="21"/>
                      <w:highlight w:val="none"/>
                    </w:rPr>
                    <w:t>检测频率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p>
              </w:tc>
              <w:tc>
                <w:tcPr>
                  <w:tcW w:w="1828" w:type="pct"/>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b w:val="0"/>
                      <w:bCs w:val="0"/>
                      <w:color w:val="auto"/>
                      <w:sz w:val="21"/>
                      <w:szCs w:val="21"/>
                      <w:highlight w:val="none"/>
                      <w:lang w:val="en-US" w:eastAsia="zh-CN"/>
                    </w:rPr>
                    <w:t>清坪片区居民点</w:t>
                  </w:r>
                </w:p>
              </w:tc>
              <w:tc>
                <w:tcPr>
                  <w:tcW w:w="1161" w:type="pct"/>
                  <w:vMerge w:val="restar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宋体" w:cs="Times New Roman"/>
                      <w:color w:val="auto"/>
                      <w:sz w:val="21"/>
                      <w:szCs w:val="21"/>
                    </w:rPr>
                    <w:t>Leq</w:t>
                  </w:r>
                  <w:r>
                    <w:rPr>
                      <w:rFonts w:hint="eastAsia" w:eastAsia="宋体" w:cs="Times New Roman"/>
                      <w:color w:val="auto"/>
                      <w:sz w:val="21"/>
                      <w:szCs w:val="21"/>
                      <w:lang w:eastAsia="zh-CN"/>
                    </w:rPr>
                    <w:t>（</w:t>
                  </w:r>
                  <w:r>
                    <w:rPr>
                      <w:rFonts w:hint="default" w:ascii="Times New Roman" w:hAnsi="Times New Roman" w:eastAsia="宋体" w:cs="Times New Roman"/>
                      <w:color w:val="auto"/>
                      <w:sz w:val="21"/>
                      <w:szCs w:val="21"/>
                    </w:rPr>
                    <w:t>A）</w:t>
                  </w:r>
                </w:p>
              </w:tc>
              <w:tc>
                <w:tcPr>
                  <w:tcW w:w="1161" w:type="pct"/>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检测1天，昼间、夜间各检测1次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p>
              </w:tc>
              <w:tc>
                <w:tcPr>
                  <w:tcW w:w="1828" w:type="pct"/>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cs="Times New Roman"/>
                      <w:b w:val="0"/>
                      <w:bCs w:val="0"/>
                      <w:color w:val="auto"/>
                      <w:sz w:val="21"/>
                      <w:szCs w:val="21"/>
                      <w:highlight w:val="none"/>
                      <w:lang w:val="en-US" w:eastAsia="zh-CN"/>
                    </w:rPr>
                    <w:t>清坪中心校</w:t>
                  </w: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w:t>
                  </w:r>
                </w:p>
              </w:tc>
              <w:tc>
                <w:tcPr>
                  <w:tcW w:w="1828" w:type="pct"/>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cs="Times New Roman"/>
                      <w:b w:val="0"/>
                      <w:bCs w:val="0"/>
                      <w:color w:val="auto"/>
                      <w:sz w:val="21"/>
                      <w:szCs w:val="21"/>
                      <w:highlight w:val="none"/>
                      <w:lang w:val="en-US" w:eastAsia="zh-CN"/>
                    </w:rPr>
                    <w:t>宣汉县清溪宏文学校</w:t>
                  </w: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w:t>
                  </w:r>
                </w:p>
              </w:tc>
              <w:tc>
                <w:tcPr>
                  <w:tcW w:w="1828" w:type="pct"/>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cs="Times New Roman"/>
                      <w:b w:val="0"/>
                      <w:bCs w:val="0"/>
                      <w:color w:val="auto"/>
                      <w:sz w:val="21"/>
                      <w:szCs w:val="21"/>
                      <w:highlight w:val="none"/>
                      <w:lang w:val="en-US" w:eastAsia="zh-CN"/>
                    </w:rPr>
                    <w:t>清溪镇中心小学</w:t>
                  </w: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w:t>
                  </w:r>
                </w:p>
              </w:tc>
              <w:tc>
                <w:tcPr>
                  <w:tcW w:w="1828" w:type="pct"/>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9"/>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cs="Times New Roman"/>
                      <w:b w:val="0"/>
                      <w:bCs w:val="0"/>
                      <w:color w:val="auto"/>
                      <w:sz w:val="21"/>
                      <w:szCs w:val="21"/>
                      <w:highlight w:val="none"/>
                      <w:lang w:val="en-US" w:eastAsia="zh-CN"/>
                    </w:rPr>
                    <w:t>清溪镇场镇居民处</w:t>
                  </w: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161"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bl>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（2）评价标准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zh-CN"/>
              </w:rPr>
              <w:t>执行《声环境质量标准》（GB3096-2008）2类标准</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（3）评价结果</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声环境质量现状评价结果见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表3-8  声环境质量现状评价结果</w:t>
            </w:r>
          </w:p>
          <w:tbl>
            <w:tblPr>
              <w:tblStyle w:val="28"/>
              <w:tblW w:w="90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768"/>
              <w:gridCol w:w="2215"/>
              <w:gridCol w:w="1290"/>
              <w:gridCol w:w="750"/>
              <w:gridCol w:w="619"/>
              <w:gridCol w:w="1271"/>
              <w:gridCol w:w="768"/>
              <w:gridCol w:w="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59" w:type="dxa"/>
                  <w:vMerge w:val="restart"/>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lang w:eastAsia="zh-CN"/>
                    </w:rPr>
                  </w:pPr>
                  <w:r>
                    <w:rPr>
                      <w:rFonts w:hint="default" w:ascii="Times New Roman" w:hAnsi="Times New Roman" w:eastAsia="宋体" w:cs="Times New Roman"/>
                      <w:b/>
                      <w:sz w:val="21"/>
                      <w:szCs w:val="21"/>
                      <w:lang w:eastAsia="zh-CN"/>
                    </w:rPr>
                    <w:t>采样日期</w:t>
                  </w:r>
                </w:p>
              </w:tc>
              <w:tc>
                <w:tcPr>
                  <w:tcW w:w="768" w:type="dxa"/>
                  <w:vMerge w:val="restart"/>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检测因子</w:t>
                  </w:r>
                </w:p>
              </w:tc>
              <w:tc>
                <w:tcPr>
                  <w:tcW w:w="2215" w:type="dxa"/>
                  <w:vMerge w:val="restart"/>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default" w:ascii="Times New Roman" w:hAnsi="Times New Roman" w:eastAsia="宋体" w:cs="Times New Roman"/>
                      <w:b/>
                      <w:sz w:val="21"/>
                      <w:szCs w:val="21"/>
                    </w:rPr>
                  </w:pPr>
                  <w:r>
                    <w:rPr>
                      <w:rFonts w:hint="default" w:ascii="Times New Roman" w:hAnsi="Times New Roman" w:eastAsia="宋体" w:cs="Times New Roman"/>
                      <w:b/>
                      <w:bCs/>
                      <w:w w:val="100"/>
                      <w:sz w:val="21"/>
                      <w:szCs w:val="21"/>
                      <w:lang w:eastAsia="zh-CN"/>
                    </w:rPr>
                    <w:t>检</w:t>
                  </w:r>
                  <w:r>
                    <w:rPr>
                      <w:rFonts w:hint="default" w:ascii="Times New Roman" w:hAnsi="Times New Roman" w:eastAsia="宋体" w:cs="Times New Roman"/>
                      <w:b/>
                      <w:bCs/>
                      <w:w w:val="100"/>
                      <w:sz w:val="21"/>
                      <w:szCs w:val="21"/>
                    </w:rPr>
                    <w:t>测点编号及位置</w:t>
                  </w:r>
                </w:p>
              </w:tc>
              <w:tc>
                <w:tcPr>
                  <w:tcW w:w="2040"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r>
                    <w:rPr>
                      <w:rFonts w:hint="default" w:ascii="Times New Roman" w:hAnsi="Times New Roman" w:eastAsia="宋体" w:cs="Times New Roman"/>
                      <w:b/>
                      <w:spacing w:val="-6"/>
                      <w:sz w:val="21"/>
                      <w:szCs w:val="21"/>
                      <w:lang w:eastAsia="zh-CN"/>
                    </w:rPr>
                    <w:t>检测时段及检测结果</w:t>
                  </w:r>
                </w:p>
              </w:tc>
              <w:tc>
                <w:tcPr>
                  <w:tcW w:w="61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val="en-US" w:eastAsia="zh-CN"/>
                    </w:rPr>
                  </w:pPr>
                  <w:r>
                    <w:rPr>
                      <w:rFonts w:hint="eastAsia" w:ascii="Times New Roman" w:hAnsi="Times New Roman" w:eastAsia="宋体" w:cs="Times New Roman"/>
                      <w:b/>
                      <w:spacing w:val="-6"/>
                      <w:sz w:val="21"/>
                      <w:szCs w:val="21"/>
                      <w:lang w:val="en-US" w:eastAsia="zh-CN"/>
                    </w:rPr>
                    <w:t>标准</w:t>
                  </w:r>
                </w:p>
              </w:tc>
              <w:tc>
                <w:tcPr>
                  <w:tcW w:w="2039"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r>
                    <w:rPr>
                      <w:rFonts w:hint="default" w:ascii="Times New Roman" w:hAnsi="Times New Roman" w:eastAsia="宋体" w:cs="Times New Roman"/>
                      <w:b/>
                      <w:spacing w:val="-6"/>
                      <w:sz w:val="21"/>
                      <w:szCs w:val="21"/>
                      <w:lang w:eastAsia="zh-CN"/>
                    </w:rPr>
                    <w:t>检测时段及检测结果</w:t>
                  </w:r>
                </w:p>
              </w:tc>
              <w:tc>
                <w:tcPr>
                  <w:tcW w:w="662"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val="en-US" w:eastAsia="zh-CN"/>
                    </w:rPr>
                  </w:pPr>
                  <w:r>
                    <w:rPr>
                      <w:rFonts w:hint="eastAsia" w:ascii="Times New Roman" w:hAnsi="Times New Roman" w:eastAsia="宋体" w:cs="Times New Roman"/>
                      <w:b/>
                      <w:spacing w:val="-6"/>
                      <w:sz w:val="21"/>
                      <w:szCs w:val="21"/>
                      <w:lang w:val="en-US" w:eastAsia="zh-CN"/>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5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p>
              </w:tc>
              <w:tc>
                <w:tcPr>
                  <w:tcW w:w="76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p>
              </w:tc>
              <w:tc>
                <w:tcPr>
                  <w:tcW w:w="2215" w:type="dxa"/>
                  <w:vMerge w:val="continue"/>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6" w:hanging="316"/>
                    <w:textAlignment w:val="auto"/>
                    <w:rPr>
                      <w:rFonts w:hint="default" w:ascii="Times New Roman" w:hAnsi="Times New Roman" w:eastAsia="宋体" w:cs="Times New Roman"/>
                      <w:b/>
                      <w:sz w:val="21"/>
                      <w:szCs w:val="21"/>
                    </w:rPr>
                  </w:pPr>
                </w:p>
              </w:tc>
              <w:tc>
                <w:tcPr>
                  <w:tcW w:w="12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r>
                    <w:rPr>
                      <w:rFonts w:hint="default" w:ascii="Times New Roman" w:hAnsi="Times New Roman" w:eastAsia="宋体" w:cs="Times New Roman"/>
                      <w:b/>
                      <w:spacing w:val="-6"/>
                      <w:sz w:val="21"/>
                      <w:szCs w:val="21"/>
                      <w:lang w:eastAsia="zh-CN"/>
                    </w:rPr>
                    <w:t>检测时段</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r>
                    <w:rPr>
                      <w:rFonts w:hint="default" w:ascii="Times New Roman" w:hAnsi="Times New Roman" w:eastAsia="宋体" w:cs="Times New Roman"/>
                      <w:b/>
                      <w:spacing w:val="-6"/>
                      <w:sz w:val="21"/>
                      <w:szCs w:val="21"/>
                    </w:rPr>
                    <w:t>昼间</w:t>
                  </w:r>
                </w:p>
              </w:tc>
              <w:tc>
                <w:tcPr>
                  <w:tcW w:w="61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rPr>
                  </w:pPr>
                </w:p>
              </w:tc>
              <w:tc>
                <w:tcPr>
                  <w:tcW w:w="12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kern w:val="2"/>
                      <w:sz w:val="21"/>
                      <w:szCs w:val="21"/>
                      <w:lang w:val="en-US" w:eastAsia="zh-CN" w:bidi="ar-SA"/>
                    </w:rPr>
                  </w:pPr>
                  <w:r>
                    <w:rPr>
                      <w:rFonts w:hint="default" w:ascii="Times New Roman" w:hAnsi="Times New Roman" w:eastAsia="宋体" w:cs="Times New Roman"/>
                      <w:b/>
                      <w:spacing w:val="-6"/>
                      <w:sz w:val="21"/>
                      <w:szCs w:val="21"/>
                      <w:lang w:eastAsia="zh-CN"/>
                    </w:rPr>
                    <w:t>检测时段</w:t>
                  </w:r>
                </w:p>
              </w:tc>
              <w:tc>
                <w:tcPr>
                  <w:tcW w:w="7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kern w:val="2"/>
                      <w:sz w:val="21"/>
                      <w:szCs w:val="21"/>
                      <w:lang w:val="en-US" w:eastAsia="zh-CN" w:bidi="ar-SA"/>
                    </w:rPr>
                  </w:pPr>
                  <w:r>
                    <w:rPr>
                      <w:rFonts w:hint="default" w:ascii="Times New Roman" w:hAnsi="Times New Roman" w:eastAsia="宋体" w:cs="Times New Roman"/>
                      <w:b/>
                      <w:spacing w:val="-6"/>
                      <w:sz w:val="21"/>
                      <w:szCs w:val="21"/>
                      <w:lang w:eastAsia="zh-CN"/>
                    </w:rPr>
                    <w:t>夜</w:t>
                  </w:r>
                  <w:r>
                    <w:rPr>
                      <w:rFonts w:hint="default" w:ascii="Times New Roman" w:hAnsi="Times New Roman" w:eastAsia="宋体" w:cs="Times New Roman"/>
                      <w:b/>
                      <w:spacing w:val="-6"/>
                      <w:sz w:val="21"/>
                      <w:szCs w:val="21"/>
                    </w:rPr>
                    <w:t>间</w:t>
                  </w:r>
                </w:p>
              </w:tc>
              <w:tc>
                <w:tcPr>
                  <w:tcW w:w="662"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
                      <w:spacing w:val="-6"/>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2023.06.26</w:t>
                  </w:r>
                </w:p>
              </w:tc>
              <w:tc>
                <w:tcPr>
                  <w:tcW w:w="76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Cs/>
                      <w:kern w:val="0"/>
                      <w:sz w:val="21"/>
                      <w:szCs w:val="21"/>
                    </w:rPr>
                  </w:pPr>
                  <w:r>
                    <w:rPr>
                      <w:rFonts w:hint="default" w:ascii="Times New Roman" w:hAnsi="Times New Roman" w:eastAsia="宋体" w:cs="Times New Roman"/>
                      <w:snapToGrid w:val="0"/>
                      <w:sz w:val="21"/>
                      <w:szCs w:val="21"/>
                    </w:rPr>
                    <w:t>L</w:t>
                  </w:r>
                  <w:r>
                    <w:rPr>
                      <w:rFonts w:hint="default" w:ascii="Times New Roman" w:hAnsi="Times New Roman" w:eastAsia="宋体" w:cs="Times New Roman"/>
                      <w:snapToGrid w:val="0"/>
                      <w:sz w:val="21"/>
                      <w:szCs w:val="21"/>
                      <w:vertAlign w:val="subscript"/>
                    </w:rPr>
                    <w:t>eq</w:t>
                  </w:r>
                </w:p>
              </w:tc>
              <w:tc>
                <w:tcPr>
                  <w:tcW w:w="22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sz w:val="21"/>
                      <w:szCs w:val="21"/>
                      <w:lang w:val="en-US" w:eastAsia="zh-CN"/>
                    </w:rPr>
                    <w:t>1#，</w:t>
                  </w:r>
                  <w:r>
                    <w:rPr>
                      <w:rFonts w:hint="default" w:ascii="Times New Roman" w:hAnsi="Times New Roman" w:eastAsia="宋体" w:cs="Times New Roman"/>
                      <w:b w:val="0"/>
                      <w:bCs w:val="0"/>
                      <w:color w:val="auto"/>
                      <w:sz w:val="21"/>
                      <w:szCs w:val="21"/>
                      <w:highlight w:val="none"/>
                      <w:lang w:val="en-US" w:eastAsia="zh-CN"/>
                    </w:rPr>
                    <w:t>清坪片区居民点</w:t>
                  </w:r>
                </w:p>
              </w:tc>
              <w:tc>
                <w:tcPr>
                  <w:tcW w:w="1290"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13:35-13:45</w:t>
                  </w:r>
                </w:p>
              </w:tc>
              <w:tc>
                <w:tcPr>
                  <w:tcW w:w="750"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55</w:t>
                  </w:r>
                </w:p>
              </w:tc>
              <w:tc>
                <w:tcPr>
                  <w:tcW w:w="61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271"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22:58-23:08</w:t>
                  </w:r>
                </w:p>
              </w:tc>
              <w:tc>
                <w:tcPr>
                  <w:tcW w:w="768"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44</w:t>
                  </w:r>
                </w:p>
              </w:tc>
              <w:tc>
                <w:tcPr>
                  <w:tcW w:w="662"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76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spacing w:val="-1"/>
                      <w:sz w:val="21"/>
                      <w:szCs w:val="21"/>
                    </w:rPr>
                  </w:pPr>
                </w:p>
              </w:tc>
              <w:tc>
                <w:tcPr>
                  <w:tcW w:w="22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sz w:val="21"/>
                      <w:szCs w:val="21"/>
                      <w:lang w:val="en-US" w:eastAsia="zh-CN"/>
                    </w:rPr>
                    <w:t>2#，</w:t>
                  </w:r>
                  <w:r>
                    <w:rPr>
                      <w:rFonts w:hint="default" w:ascii="Times New Roman" w:hAnsi="Times New Roman" w:eastAsia="宋体" w:cs="Times New Roman"/>
                      <w:b w:val="0"/>
                      <w:bCs w:val="0"/>
                      <w:color w:val="auto"/>
                      <w:sz w:val="21"/>
                      <w:szCs w:val="21"/>
                      <w:highlight w:val="none"/>
                      <w:lang w:val="en-US" w:eastAsia="zh-CN"/>
                    </w:rPr>
                    <w:t>清坪中心校</w:t>
                  </w:r>
                </w:p>
              </w:tc>
              <w:tc>
                <w:tcPr>
                  <w:tcW w:w="1290"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13:18-13:28</w:t>
                  </w:r>
                </w:p>
              </w:tc>
              <w:tc>
                <w:tcPr>
                  <w:tcW w:w="750"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54</w:t>
                  </w:r>
                </w:p>
              </w:tc>
              <w:tc>
                <w:tcPr>
                  <w:tcW w:w="61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271"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22:44-22:54</w:t>
                  </w:r>
                </w:p>
              </w:tc>
              <w:tc>
                <w:tcPr>
                  <w:tcW w:w="768"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42</w:t>
                  </w:r>
                </w:p>
              </w:tc>
              <w:tc>
                <w:tcPr>
                  <w:tcW w:w="662"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ascii="Times New Roman" w:hAnsi="Times New Roman" w:eastAsia="宋体" w:cs="Times New Roman"/>
                      <w:bCs/>
                      <w:sz w:val="21"/>
                      <w:szCs w:val="21"/>
                    </w:rPr>
                  </w:pPr>
                </w:p>
              </w:tc>
              <w:tc>
                <w:tcPr>
                  <w:tcW w:w="76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bCs/>
                      <w:kern w:val="0"/>
                      <w:sz w:val="21"/>
                      <w:szCs w:val="21"/>
                    </w:rPr>
                  </w:pPr>
                </w:p>
              </w:tc>
              <w:tc>
                <w:tcPr>
                  <w:tcW w:w="22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sz w:val="21"/>
                      <w:szCs w:val="21"/>
                      <w:lang w:val="en-US" w:eastAsia="zh-CN"/>
                    </w:rPr>
                    <w:t>3#，</w:t>
                  </w:r>
                  <w:r>
                    <w:rPr>
                      <w:rFonts w:hint="default" w:ascii="Times New Roman" w:hAnsi="Times New Roman" w:eastAsia="宋体" w:cs="Times New Roman"/>
                      <w:b w:val="0"/>
                      <w:bCs w:val="0"/>
                      <w:color w:val="auto"/>
                      <w:sz w:val="21"/>
                      <w:szCs w:val="21"/>
                      <w:highlight w:val="none"/>
                      <w:lang w:val="en-US" w:eastAsia="zh-CN"/>
                    </w:rPr>
                    <w:t>宣汉县清溪宏文</w:t>
                  </w:r>
                </w:p>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b w:val="0"/>
                      <w:bCs w:val="0"/>
                      <w:color w:val="auto"/>
                      <w:sz w:val="21"/>
                      <w:szCs w:val="21"/>
                      <w:highlight w:val="none"/>
                      <w:lang w:val="en-US" w:eastAsia="zh-CN"/>
                    </w:rPr>
                    <w:t>学校</w:t>
                  </w:r>
                </w:p>
              </w:tc>
              <w:tc>
                <w:tcPr>
                  <w:tcW w:w="12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12:35-12:45</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54</w:t>
                  </w:r>
                </w:p>
              </w:tc>
              <w:tc>
                <w:tcPr>
                  <w:tcW w:w="6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2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22:29-22:39</w:t>
                  </w:r>
                </w:p>
              </w:tc>
              <w:tc>
                <w:tcPr>
                  <w:tcW w:w="7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44</w:t>
                  </w:r>
                </w:p>
              </w:tc>
              <w:tc>
                <w:tcPr>
                  <w:tcW w:w="6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76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bCs/>
                      <w:kern w:val="0"/>
                      <w:sz w:val="21"/>
                      <w:szCs w:val="21"/>
                    </w:rPr>
                  </w:pPr>
                </w:p>
              </w:tc>
              <w:tc>
                <w:tcPr>
                  <w:tcW w:w="22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4#，</w:t>
                  </w:r>
                  <w:r>
                    <w:rPr>
                      <w:rFonts w:hint="default" w:ascii="Times New Roman" w:hAnsi="Times New Roman" w:eastAsia="宋体" w:cs="Times New Roman"/>
                      <w:b w:val="0"/>
                      <w:bCs w:val="0"/>
                      <w:color w:val="auto"/>
                      <w:sz w:val="21"/>
                      <w:szCs w:val="21"/>
                      <w:highlight w:val="none"/>
                      <w:lang w:val="en-US" w:eastAsia="zh-CN"/>
                    </w:rPr>
                    <w:t>清溪镇中心小学</w:t>
                  </w:r>
                </w:p>
              </w:tc>
              <w:tc>
                <w:tcPr>
                  <w:tcW w:w="12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12:20-12:30</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54</w:t>
                  </w:r>
                </w:p>
              </w:tc>
              <w:tc>
                <w:tcPr>
                  <w:tcW w:w="6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2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22:15-22:25</w:t>
                  </w:r>
                </w:p>
              </w:tc>
              <w:tc>
                <w:tcPr>
                  <w:tcW w:w="7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44</w:t>
                  </w:r>
                </w:p>
              </w:tc>
              <w:tc>
                <w:tcPr>
                  <w:tcW w:w="6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315" w:hanging="315"/>
                    <w:jc w:val="center"/>
                    <w:textAlignment w:val="auto"/>
                    <w:rPr>
                      <w:rFonts w:hint="default" w:ascii="Times New Roman" w:hAnsi="Times New Roman" w:eastAsia="宋体" w:cs="Times New Roman"/>
                      <w:bCs/>
                      <w:sz w:val="21"/>
                      <w:szCs w:val="21"/>
                    </w:rPr>
                  </w:pPr>
                </w:p>
              </w:tc>
              <w:tc>
                <w:tcPr>
                  <w:tcW w:w="76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105" w:leftChars="-50" w:right="-105" w:rightChars="-50"/>
                    <w:jc w:val="center"/>
                    <w:textAlignment w:val="auto"/>
                    <w:rPr>
                      <w:rFonts w:hint="default" w:ascii="Times New Roman" w:hAnsi="Times New Roman" w:eastAsia="宋体" w:cs="Times New Roman"/>
                      <w:bCs/>
                      <w:kern w:val="0"/>
                      <w:sz w:val="21"/>
                      <w:szCs w:val="21"/>
                    </w:rPr>
                  </w:pPr>
                </w:p>
              </w:tc>
              <w:tc>
                <w:tcPr>
                  <w:tcW w:w="22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5#，</w:t>
                  </w:r>
                  <w:r>
                    <w:rPr>
                      <w:rFonts w:hint="default" w:ascii="Times New Roman" w:hAnsi="Times New Roman" w:eastAsia="宋体" w:cs="Times New Roman"/>
                      <w:b w:val="0"/>
                      <w:bCs w:val="0"/>
                      <w:color w:val="auto"/>
                      <w:sz w:val="21"/>
                      <w:szCs w:val="21"/>
                      <w:highlight w:val="none"/>
                      <w:lang w:val="en-US" w:eastAsia="zh-CN"/>
                    </w:rPr>
                    <w:t>清溪镇场镇居民处</w:t>
                  </w:r>
                </w:p>
              </w:tc>
              <w:tc>
                <w:tcPr>
                  <w:tcW w:w="129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12:05-12:15</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54</w:t>
                  </w:r>
                </w:p>
              </w:tc>
              <w:tc>
                <w:tcPr>
                  <w:tcW w:w="6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60</w:t>
                  </w:r>
                </w:p>
              </w:tc>
              <w:tc>
                <w:tcPr>
                  <w:tcW w:w="12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23:00-23:10</w:t>
                  </w:r>
                </w:p>
              </w:tc>
              <w:tc>
                <w:tcPr>
                  <w:tcW w:w="7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leftChars="0" w:hanging="315" w:firstLineChars="0"/>
                    <w:jc w:val="center"/>
                    <w:textAlignment w:val="auto"/>
                    <w:rPr>
                      <w:rFonts w:hint="default" w:ascii="Times New Roman" w:hAnsi="Times New Roman" w:eastAsia="宋体" w:cs="Times New Roman"/>
                      <w:bCs/>
                      <w:kern w:val="2"/>
                      <w:sz w:val="21"/>
                      <w:szCs w:val="21"/>
                      <w:lang w:val="en-US" w:eastAsia="zh-CN" w:bidi="ar-SA"/>
                    </w:rPr>
                  </w:pPr>
                  <w:r>
                    <w:rPr>
                      <w:rFonts w:hint="default" w:ascii="Times New Roman" w:hAnsi="Times New Roman" w:eastAsia="宋体" w:cs="Times New Roman"/>
                      <w:bCs/>
                      <w:sz w:val="21"/>
                      <w:szCs w:val="21"/>
                      <w:lang w:val="en-US" w:eastAsia="zh-CN"/>
                    </w:rPr>
                    <w:t>45</w:t>
                  </w:r>
                </w:p>
              </w:tc>
              <w:tc>
                <w:tcPr>
                  <w:tcW w:w="6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val="0"/>
                    <w:spacing w:before="0" w:after="0" w:line="240" w:lineRule="auto"/>
                    <w:ind w:left="315" w:hanging="315"/>
                    <w:jc w:val="center"/>
                    <w:textAlignment w:val="auto"/>
                    <w:rPr>
                      <w:rFonts w:hint="default" w:ascii="Times New Roman" w:hAnsi="Times New Roman" w:eastAsia="宋体" w:cs="Times New Roman"/>
                      <w:bCs/>
                      <w:sz w:val="21"/>
                      <w:szCs w:val="21"/>
                      <w:lang w:val="en-US" w:eastAsia="zh-CN"/>
                    </w:rPr>
                  </w:pPr>
                  <w:r>
                    <w:rPr>
                      <w:rFonts w:hint="eastAsia" w:ascii="Times New Roman" w:hAnsi="Times New Roman" w:eastAsia="宋体" w:cs="Times New Roman"/>
                      <w:bCs/>
                      <w:sz w:val="21"/>
                      <w:szCs w:val="21"/>
                      <w:lang w:val="en-US" w:eastAsia="zh-CN"/>
                    </w:rPr>
                    <w:t>50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结果表明，现状监测期间，监测点噪声值均达到《声环境质量标准》（GB3096-2008）2类标准，区域声环境质量良好。</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五、土壤环境现状</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为了解区域土壤环境质量现状，</w:t>
            </w:r>
            <w:r>
              <w:rPr>
                <w:rFonts w:hint="default" w:ascii="Times New Roman" w:hAnsi="Times New Roman" w:cs="Times New Roman"/>
                <w:color w:val="auto"/>
                <w:sz w:val="24"/>
                <w:highlight w:val="none"/>
              </w:rPr>
              <w:t>本次环评委托</w:t>
            </w:r>
            <w:r>
              <w:rPr>
                <w:rFonts w:hint="default" w:ascii="Times New Roman" w:hAnsi="Times New Roman" w:cs="Times New Roman"/>
                <w:color w:val="auto"/>
                <w:sz w:val="24"/>
                <w:szCs w:val="24"/>
                <w:highlight w:val="none"/>
              </w:rPr>
              <w:t>达州恒福环境监测服务有限公司于202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月</w:t>
            </w:r>
            <w:r>
              <w:rPr>
                <w:rFonts w:hint="eastAsia" w:cs="Times New Roman"/>
                <w:color w:val="auto"/>
                <w:sz w:val="24"/>
                <w:szCs w:val="24"/>
                <w:highlight w:val="none"/>
                <w:lang w:val="en-US" w:eastAsia="zh-CN"/>
              </w:rPr>
              <w:t>24</w:t>
            </w:r>
            <w:r>
              <w:rPr>
                <w:rFonts w:hint="default" w:ascii="Times New Roman" w:hAnsi="Times New Roman" w:cs="Times New Roman"/>
                <w:color w:val="auto"/>
                <w:sz w:val="24"/>
                <w:szCs w:val="24"/>
                <w:highlight w:val="none"/>
              </w:rPr>
              <w:t>日对区域土壤环境进行监测。</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（1）监测点位基本信息</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本次环评共设土壤监测点3个，</w:t>
            </w:r>
            <w:r>
              <w:rPr>
                <w:rFonts w:hint="default" w:ascii="Times New Roman" w:hAnsi="Times New Roman" w:cs="Times New Roman"/>
                <w:color w:val="auto"/>
                <w:sz w:val="24"/>
                <w:highlight w:val="none"/>
              </w:rPr>
              <w:t>监测点基本信息见下表。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表3-9  土壤监测点基本信息表</w:t>
            </w:r>
          </w:p>
          <w:tbl>
            <w:tblPr>
              <w:tblStyle w:val="2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6"/>
              <w:gridCol w:w="1068"/>
              <w:gridCol w:w="1236"/>
              <w:gridCol w:w="660"/>
              <w:gridCol w:w="4451"/>
              <w:gridCol w:w="7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blHeader/>
                <w:jc w:val="center"/>
              </w:trPr>
              <w:tc>
                <w:tcPr>
                  <w:tcW w:w="696" w:type="dxa"/>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检测项目</w:t>
                  </w:r>
                </w:p>
              </w:tc>
              <w:tc>
                <w:tcPr>
                  <w:tcW w:w="1068" w:type="dxa"/>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检测点编号及位置</w:t>
                  </w:r>
                </w:p>
              </w:tc>
              <w:tc>
                <w:tcPr>
                  <w:tcW w:w="1236" w:type="dxa"/>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经纬度</w:t>
                  </w:r>
                </w:p>
              </w:tc>
              <w:tc>
                <w:tcPr>
                  <w:tcW w:w="660" w:type="dxa"/>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采样</w:t>
                  </w:r>
                </w:p>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类型</w:t>
                  </w:r>
                </w:p>
              </w:tc>
              <w:tc>
                <w:tcPr>
                  <w:tcW w:w="4451"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bCs/>
                      <w:color w:val="auto"/>
                      <w:szCs w:val="21"/>
                      <w:highlight w:val="none"/>
                    </w:rPr>
                    <w:t>检测因子</w:t>
                  </w:r>
                </w:p>
              </w:tc>
              <w:tc>
                <w:tcPr>
                  <w:tcW w:w="758" w:type="dxa"/>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检测</w:t>
                  </w:r>
                </w:p>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频率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96" w:type="dxa"/>
                  <w:vMerge w:val="restart"/>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土壤</w:t>
                  </w:r>
                </w:p>
              </w:tc>
              <w:tc>
                <w:tcPr>
                  <w:tcW w:w="1068" w:type="dxa"/>
                  <w:vAlign w:val="center"/>
                </w:tcPr>
                <w:p>
                  <w:pPr>
                    <w:pageBreakBefore w:val="0"/>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Cs/>
                      <w:color w:val="auto"/>
                      <w:szCs w:val="21"/>
                      <w:highlight w:val="none"/>
                    </w:rPr>
                    <w:t>T1</w:t>
                  </w:r>
                  <w:r>
                    <w:rPr>
                      <w:rFonts w:hint="default" w:ascii="Times New Roman" w:hAnsi="Times New Roman" w:cs="Times New Roman"/>
                      <w:color w:val="auto"/>
                      <w:szCs w:val="21"/>
                      <w:highlight w:val="none"/>
                    </w:rPr>
                    <w:t>，</w:t>
                  </w:r>
                  <w:r>
                    <w:rPr>
                      <w:rFonts w:hint="default" w:ascii="Times New Roman" w:hAnsi="Times New Roman" w:cs="Times New Roman"/>
                      <w:b w:val="0"/>
                      <w:bCs w:val="0"/>
                      <w:color w:val="auto"/>
                      <w:kern w:val="0"/>
                      <w:sz w:val="21"/>
                      <w:szCs w:val="21"/>
                      <w:highlight w:val="none"/>
                      <w:lang w:val="en-US" w:eastAsia="zh-CN" w:bidi="ar-SA"/>
                    </w:rPr>
                    <w:t>拟建空地</w:t>
                  </w:r>
                </w:p>
              </w:tc>
              <w:tc>
                <w:tcPr>
                  <w:tcW w:w="1236" w:type="dxa"/>
                  <w:vAlign w:val="center"/>
                </w:tcPr>
                <w:p>
                  <w:pPr>
                    <w:pStyle w:val="46"/>
                    <w:keepNext w:val="0"/>
                    <w:keepLines w:val="0"/>
                    <w:pageBreakBefore w:val="0"/>
                    <w:widowControl w:val="0"/>
                    <w:kinsoku/>
                    <w:wordWrap/>
                    <w:overflowPunct/>
                    <w:topLinePunct w:val="0"/>
                    <w:autoSpaceDN/>
                    <w:bidi w:val="0"/>
                    <w:adjustRightInd/>
                    <w:snapToGrid/>
                    <w:spacing w:line="240" w:lineRule="auto"/>
                    <w:ind w:left="0" w:leftChars="0" w:firstLine="0" w:firstLineChars="0"/>
                    <w:jc w:val="both"/>
                    <w:textAlignment w:val="auto"/>
                    <w:rPr>
                      <w:color w:val="auto"/>
                      <w:sz w:val="21"/>
                      <w:szCs w:val="21"/>
                      <w:lang w:bidi="ar"/>
                    </w:rPr>
                  </w:pPr>
                  <w:r>
                    <w:rPr>
                      <w:rFonts w:hint="eastAsia"/>
                      <w:color w:val="auto"/>
                      <w:sz w:val="21"/>
                      <w:szCs w:val="21"/>
                      <w:shd w:val="clear" w:color="auto" w:fill="FFFFFF"/>
                      <w:lang w:val="en-US" w:eastAsia="zh-CN" w:bidi="ar"/>
                    </w:rPr>
                    <w:t>107.7909</w:t>
                  </w:r>
                  <w:r>
                    <w:rPr>
                      <w:color w:val="auto"/>
                      <w:sz w:val="21"/>
                      <w:szCs w:val="21"/>
                      <w:shd w:val="clear" w:color="auto" w:fill="FFFFFF"/>
                      <w:lang w:bidi="ar"/>
                    </w:rPr>
                    <w:t>°</w:t>
                  </w:r>
                  <w:r>
                    <w:rPr>
                      <w:color w:val="auto"/>
                      <w:sz w:val="21"/>
                      <w:szCs w:val="21"/>
                      <w:lang w:bidi="ar"/>
                    </w:rPr>
                    <w:t>E</w:t>
                  </w:r>
                </w:p>
                <w:p>
                  <w:pPr>
                    <w:pStyle w:val="46"/>
                    <w:keepNext w:val="0"/>
                    <w:keepLines w:val="0"/>
                    <w:pageBreakBefore w:val="0"/>
                    <w:widowControl w:val="0"/>
                    <w:kinsoku/>
                    <w:wordWrap/>
                    <w:overflowPunct/>
                    <w:topLinePunct w:val="0"/>
                    <w:autoSpaceDN/>
                    <w:bidi w:val="0"/>
                    <w:adjustRightInd/>
                    <w:snapToGrid/>
                    <w:spacing w:line="240" w:lineRule="auto"/>
                    <w:ind w:left="0" w:leftChars="0" w:firstLine="0" w:firstLineChars="0"/>
                    <w:jc w:val="both"/>
                    <w:textAlignment w:val="auto"/>
                    <w:rPr>
                      <w:rFonts w:hint="default" w:ascii="Times New Roman" w:hAnsi="Times New Roman" w:eastAsia="宋体" w:cs="Times New Roman"/>
                      <w:color w:val="0000FF"/>
                      <w:kern w:val="0"/>
                      <w:sz w:val="21"/>
                      <w:szCs w:val="21"/>
                      <w:lang w:val="en-US" w:eastAsia="zh-CN" w:bidi="ar-SA"/>
                    </w:rPr>
                  </w:pPr>
                  <w:r>
                    <w:rPr>
                      <w:rFonts w:hint="eastAsia"/>
                      <w:color w:val="auto"/>
                      <w:sz w:val="21"/>
                      <w:szCs w:val="21"/>
                      <w:shd w:val="clear" w:color="auto" w:fill="FFFFFF"/>
                      <w:lang w:val="en-US" w:eastAsia="zh-CN" w:bidi="ar"/>
                    </w:rPr>
                    <w:t>31.4225</w:t>
                  </w:r>
                  <w:r>
                    <w:rPr>
                      <w:color w:val="auto"/>
                      <w:sz w:val="21"/>
                      <w:szCs w:val="21"/>
                      <w:shd w:val="clear" w:color="auto" w:fill="FFFFFF"/>
                      <w:lang w:bidi="ar"/>
                    </w:rPr>
                    <w:t>°</w:t>
                  </w:r>
                  <w:r>
                    <w:rPr>
                      <w:color w:val="auto"/>
                      <w:sz w:val="21"/>
                      <w:szCs w:val="21"/>
                      <w:lang w:bidi="ar"/>
                    </w:rPr>
                    <w:t>N</w:t>
                  </w:r>
                </w:p>
              </w:tc>
              <w:tc>
                <w:tcPr>
                  <w:tcW w:w="660" w:type="dxa"/>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表层样</w:t>
                  </w:r>
                </w:p>
              </w:tc>
              <w:tc>
                <w:tcPr>
                  <w:tcW w:w="4451" w:type="dxa"/>
                  <w:vMerge w:val="restart"/>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eastAsia="宋体" w:cs="Times New Roman"/>
                      <w:color w:val="auto"/>
                      <w:sz w:val="21"/>
                      <w:szCs w:val="21"/>
                      <w:highlight w:val="none"/>
                      <w:lang w:eastAsia="zh-CN"/>
                    </w:rPr>
                    <w:t>砷</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eastAsia="zh-CN"/>
                    </w:rPr>
                    <w:t>镉、</w:t>
                  </w:r>
                  <w:r>
                    <w:rPr>
                      <w:rFonts w:hint="default" w:ascii="Times New Roman" w:hAnsi="Times New Roman" w:eastAsia="宋体" w:cs="Times New Roman"/>
                      <w:color w:val="auto"/>
                      <w:sz w:val="21"/>
                      <w:szCs w:val="21"/>
                      <w:highlight w:val="none"/>
                    </w:rPr>
                    <w:t>铬</w:t>
                  </w:r>
                  <w:r>
                    <w:rPr>
                      <w:rFonts w:hint="default" w:ascii="Times New Roman" w:hAnsi="Times New Roman" w:eastAsia="宋体" w:cs="Times New Roman"/>
                      <w:color w:val="auto"/>
                      <w:sz w:val="21"/>
                      <w:szCs w:val="21"/>
                      <w:highlight w:val="none"/>
                      <w:lang w:eastAsia="zh-CN"/>
                    </w:rPr>
                    <w:t>（六价）</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eastAsia="zh-CN"/>
                    </w:rPr>
                    <w:t>铜、铅、汞</w:t>
                  </w:r>
                  <w:r>
                    <w:rPr>
                      <w:rFonts w:hint="default" w:ascii="Times New Roman" w:hAnsi="Times New Roman" w:eastAsia="宋体" w:cs="Times New Roman"/>
                      <w:color w:val="auto"/>
                      <w:sz w:val="21"/>
                      <w:szCs w:val="21"/>
                      <w:highlight w:val="none"/>
                    </w:rPr>
                    <w:t>、镍、四氯化碳、氯仿、氯甲烷、1,</w:t>
                  </w:r>
                  <w:r>
                    <w:rPr>
                      <w:rFonts w:hint="default" w:ascii="Times New Roman" w:hAnsi="Times New Roman" w:eastAsia="Times New Roman" w:cs="Times New Roman"/>
                      <w:color w:val="auto"/>
                      <w:sz w:val="21"/>
                      <w:szCs w:val="21"/>
                      <w:highlight w:val="none"/>
                      <w:lang w:val="en-US" w:eastAsia="zh-CN"/>
                    </w:rPr>
                    <w:t>1</w:t>
                  </w:r>
                  <w:r>
                    <w:rPr>
                      <w:rFonts w:hint="default" w:ascii="Times New Roman" w:hAnsi="Times New Roman" w:eastAsia="Times New Roman" w:cs="Times New Roman"/>
                      <w:color w:val="auto"/>
                      <w:sz w:val="21"/>
                      <w:szCs w:val="21"/>
                      <w:highlight w:val="none"/>
                    </w:rPr>
                    <w:t>-</w:t>
                  </w:r>
                  <w:r>
                    <w:rPr>
                      <w:rFonts w:hint="default" w:ascii="Times New Roman" w:hAnsi="Times New Roman" w:eastAsia="宋体" w:cs="Times New Roman"/>
                      <w:color w:val="auto"/>
                      <w:sz w:val="21"/>
                      <w:szCs w:val="21"/>
                      <w:highlight w:val="none"/>
                    </w:rPr>
                    <w:t>二氯乙烷、1,</w:t>
                  </w:r>
                  <w:r>
                    <w:rPr>
                      <w:rFonts w:hint="default" w:ascii="Times New Roman" w:hAnsi="Times New Roman" w:eastAsia="Times New Roman" w:cs="Times New Roman"/>
                      <w:color w:val="auto"/>
                      <w:sz w:val="21"/>
                      <w:szCs w:val="21"/>
                      <w:highlight w:val="none"/>
                      <w:lang w:val="en-US" w:eastAsia="zh-CN"/>
                    </w:rPr>
                    <w:t>2</w:t>
                  </w:r>
                  <w:r>
                    <w:rPr>
                      <w:rFonts w:hint="default" w:ascii="Times New Roman" w:hAnsi="Times New Roman" w:eastAsia="Times New Roman" w:cs="Times New Roman"/>
                      <w:color w:val="auto"/>
                      <w:sz w:val="21"/>
                      <w:szCs w:val="21"/>
                      <w:highlight w:val="none"/>
                    </w:rPr>
                    <w:t>-</w:t>
                  </w:r>
                  <w:r>
                    <w:rPr>
                      <w:rFonts w:hint="default" w:ascii="Times New Roman" w:hAnsi="Times New Roman" w:eastAsia="宋体" w:cs="Times New Roman"/>
                      <w:color w:val="auto"/>
                      <w:sz w:val="21"/>
                      <w:szCs w:val="21"/>
                      <w:highlight w:val="none"/>
                    </w:rPr>
                    <w:t>二氯乙烷、1,1-二氯乙烯、顺-1,2-二氯乙烯、反-1,2-二氯乙烯、 二氯甲烷、1,2-二氯丙烷、1,1,1,2-四氯乙烷、1,1,2,2-四氯乙烷、四氯乙烯、1,1,1-三氯乙烷、1,1,2-三氯乙烷、三氯乙烯、1,2,3-三氯丙烷、氯乙烯、苯、 氯苯、1,2- 二氯苯</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Times New Roman" w:cs="Times New Roman"/>
                      <w:color w:val="auto"/>
                      <w:sz w:val="21"/>
                      <w:szCs w:val="21"/>
                      <w:highlight w:val="none"/>
                    </w:rPr>
                    <w:t>1,4-</w:t>
                  </w:r>
                  <w:r>
                    <w:rPr>
                      <w:rFonts w:hint="default" w:ascii="Times New Roman" w:hAnsi="Times New Roman" w:eastAsia="宋体" w:cs="Times New Roman"/>
                      <w:color w:val="auto"/>
                      <w:sz w:val="21"/>
                      <w:szCs w:val="21"/>
                      <w:highlight w:val="none"/>
                    </w:rPr>
                    <w:t>二氯苯、乙苯、苯乙烯、甲苯、间二甲苯</w:t>
                  </w:r>
                  <w:r>
                    <w:rPr>
                      <w:rFonts w:hint="default" w:ascii="Times New Roman" w:hAnsi="Times New Roman" w:eastAsia="Times New Roman" w:cs="Times New Roman"/>
                      <w:color w:val="auto"/>
                      <w:sz w:val="21"/>
                      <w:szCs w:val="21"/>
                      <w:highlight w:val="none"/>
                      <w:lang w:val="en-US" w:eastAsia="zh-CN"/>
                    </w:rPr>
                    <w:t>+</w:t>
                  </w:r>
                  <w:r>
                    <w:rPr>
                      <w:rFonts w:hint="default" w:ascii="Times New Roman" w:hAnsi="Times New Roman" w:eastAsia="Times New Roman" w:cs="Times New Roman"/>
                      <w:color w:val="auto"/>
                      <w:sz w:val="21"/>
                      <w:szCs w:val="21"/>
                      <w:highlight w:val="none"/>
                    </w:rPr>
                    <w:t xml:space="preserve"> </w:t>
                  </w:r>
                  <w:r>
                    <w:rPr>
                      <w:rFonts w:hint="default" w:ascii="Times New Roman" w:hAnsi="Times New Roman" w:eastAsia="宋体" w:cs="Times New Roman"/>
                      <w:color w:val="auto"/>
                      <w:sz w:val="21"/>
                      <w:szCs w:val="21"/>
                      <w:highlight w:val="none"/>
                      <w:lang w:eastAsia="zh-CN"/>
                    </w:rPr>
                    <w:t>对</w:t>
                  </w:r>
                  <w:r>
                    <w:rPr>
                      <w:rFonts w:hint="default" w:ascii="Times New Roman" w:hAnsi="Times New Roman" w:eastAsia="宋体" w:cs="Times New Roman"/>
                      <w:color w:val="auto"/>
                      <w:sz w:val="21"/>
                      <w:szCs w:val="21"/>
                      <w:highlight w:val="none"/>
                    </w:rPr>
                    <w:t>二甲苯、</w:t>
                  </w:r>
                  <w:r>
                    <w:rPr>
                      <w:rFonts w:hint="default" w:ascii="Times New Roman" w:hAnsi="Times New Roman" w:eastAsia="宋体" w:cs="Times New Roman"/>
                      <w:color w:val="auto"/>
                      <w:sz w:val="21"/>
                      <w:szCs w:val="21"/>
                      <w:highlight w:val="none"/>
                      <w:lang w:eastAsia="zh-CN"/>
                    </w:rPr>
                    <w:t>邻</w:t>
                  </w:r>
                  <w:r>
                    <w:rPr>
                      <w:rFonts w:hint="default" w:ascii="Times New Roman" w:hAnsi="Times New Roman" w:eastAsia="宋体" w:cs="Times New Roman"/>
                      <w:color w:val="auto"/>
                      <w:sz w:val="21"/>
                      <w:szCs w:val="21"/>
                      <w:highlight w:val="none"/>
                    </w:rPr>
                    <w:t>二甲苯、</w:t>
                  </w:r>
                  <w:r>
                    <w:rPr>
                      <w:rFonts w:hint="default" w:ascii="Times New Roman" w:hAnsi="Times New Roman" w:eastAsia="宋体" w:cs="Times New Roman"/>
                      <w:color w:val="auto"/>
                      <w:sz w:val="21"/>
                      <w:szCs w:val="21"/>
                      <w:highlight w:val="none"/>
                      <w:lang w:eastAsia="zh-CN"/>
                    </w:rPr>
                    <w:t>硝基苯、苯胺、</w:t>
                  </w:r>
                  <w:r>
                    <w:rPr>
                      <w:rFonts w:hint="default" w:ascii="Times New Roman" w:hAnsi="Times New Roman" w:eastAsia="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lang w:val="en-US" w:eastAsia="zh-CN"/>
                    </w:rPr>
                    <w:t>氯酚、苯并[a]蒽、苯并[a]芘、苯并[b]荧蒽、䓛、苯并[k]荧蒽、二苯并[a,h]蒽、茚并[1,2,3-cd]芘、萘、pH、石油烃</w:t>
                  </w:r>
                  <w:r>
                    <w:rPr>
                      <w:rFonts w:hint="eastAsia" w:ascii="Times New Roman" w:hAnsi="Times New Roman" w:eastAsia="宋体" w:cs="Times New Roman"/>
                      <w:color w:val="auto"/>
                      <w:sz w:val="21"/>
                      <w:szCs w:val="21"/>
                      <w:highlight w:val="none"/>
                      <w:lang w:val="en-US" w:eastAsia="zh-CN"/>
                    </w:rPr>
                    <w:t>、锌</w:t>
                  </w:r>
                </w:p>
              </w:tc>
              <w:tc>
                <w:tcPr>
                  <w:tcW w:w="758" w:type="dxa"/>
                  <w:vMerge w:val="restart"/>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检测1次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96"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8"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T2</w:t>
                  </w:r>
                  <w:r>
                    <w:rPr>
                      <w:rFonts w:hint="default" w:ascii="Times New Roman" w:hAnsi="Times New Roman" w:cs="Times New Roman"/>
                      <w:color w:val="auto"/>
                      <w:szCs w:val="21"/>
                      <w:highlight w:val="none"/>
                    </w:rPr>
                    <w:t>，</w:t>
                  </w:r>
                  <w:r>
                    <w:rPr>
                      <w:rFonts w:hint="default" w:ascii="Times New Roman" w:hAnsi="Times New Roman" w:cs="Times New Roman"/>
                      <w:b w:val="0"/>
                      <w:bCs w:val="0"/>
                      <w:color w:val="auto"/>
                      <w:kern w:val="0"/>
                      <w:sz w:val="21"/>
                      <w:szCs w:val="21"/>
                      <w:highlight w:val="none"/>
                      <w:lang w:val="en-US" w:eastAsia="zh-CN" w:bidi="ar-SA"/>
                    </w:rPr>
                    <w:t>拟建空地</w:t>
                  </w:r>
                </w:p>
              </w:tc>
              <w:tc>
                <w:tcPr>
                  <w:tcW w:w="1236" w:type="dxa"/>
                  <w:vAlign w:val="center"/>
                </w:tcPr>
                <w:p>
                  <w:pPr>
                    <w:pStyle w:val="46"/>
                    <w:keepNext w:val="0"/>
                    <w:keepLines w:val="0"/>
                    <w:pageBreakBefore w:val="0"/>
                    <w:widowControl w:val="0"/>
                    <w:kinsoku/>
                    <w:wordWrap/>
                    <w:overflowPunct/>
                    <w:topLinePunct w:val="0"/>
                    <w:autoSpaceDE w:val="0"/>
                    <w:autoSpaceDN/>
                    <w:bidi w:val="0"/>
                    <w:adjustRightInd/>
                    <w:snapToGrid/>
                    <w:spacing w:line="240" w:lineRule="auto"/>
                    <w:ind w:left="0" w:leftChars="0" w:firstLine="0" w:firstLineChars="0"/>
                    <w:jc w:val="both"/>
                    <w:textAlignment w:val="auto"/>
                    <w:rPr>
                      <w:rFonts w:hint="default" w:ascii="Times New Roman" w:hAnsi="Times New Roman" w:eastAsia="宋体" w:cs="Times New Roman"/>
                      <w:color w:val="0000FF"/>
                      <w:kern w:val="0"/>
                      <w:sz w:val="21"/>
                      <w:szCs w:val="21"/>
                      <w:lang w:val="en-US" w:eastAsia="zh-CN" w:bidi="ar-SA"/>
                    </w:rPr>
                  </w:pPr>
                  <w:r>
                    <w:rPr>
                      <w:rFonts w:hint="eastAsia"/>
                      <w:color w:val="auto"/>
                      <w:sz w:val="21"/>
                      <w:szCs w:val="21"/>
                      <w:shd w:val="clear" w:color="auto" w:fill="FFFFFF"/>
                      <w:lang w:val="en-US" w:eastAsia="zh-CN" w:bidi="ar"/>
                    </w:rPr>
                    <w:t>107.7917</w:t>
                  </w:r>
                  <w:r>
                    <w:rPr>
                      <w:color w:val="auto"/>
                      <w:sz w:val="21"/>
                      <w:szCs w:val="21"/>
                      <w:shd w:val="clear" w:color="auto" w:fill="FFFFFF"/>
                      <w:lang w:bidi="ar"/>
                    </w:rPr>
                    <w:t>°</w:t>
                  </w:r>
                  <w:r>
                    <w:rPr>
                      <w:color w:val="auto"/>
                      <w:sz w:val="21"/>
                      <w:szCs w:val="21"/>
                      <w:lang w:bidi="ar"/>
                    </w:rPr>
                    <w:t>E</w:t>
                  </w:r>
                  <w:r>
                    <w:rPr>
                      <w:rFonts w:hint="eastAsia"/>
                      <w:color w:val="auto"/>
                      <w:sz w:val="21"/>
                      <w:szCs w:val="21"/>
                      <w:shd w:val="clear" w:color="auto" w:fill="FFFFFF"/>
                      <w:lang w:val="en-US" w:eastAsia="zh-CN" w:bidi="ar"/>
                    </w:rPr>
                    <w:t>31.4306</w:t>
                  </w:r>
                  <w:r>
                    <w:rPr>
                      <w:color w:val="auto"/>
                      <w:sz w:val="21"/>
                      <w:szCs w:val="21"/>
                      <w:lang w:bidi="ar"/>
                    </w:rPr>
                    <w:t>N</w:t>
                  </w:r>
                </w:p>
              </w:tc>
              <w:tc>
                <w:tcPr>
                  <w:tcW w:w="660" w:type="dxa"/>
                  <w:vMerge w:val="continue"/>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p>
              </w:tc>
              <w:tc>
                <w:tcPr>
                  <w:tcW w:w="4451" w:type="dxa"/>
                  <w:vMerge w:val="continue"/>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p>
              </w:tc>
              <w:tc>
                <w:tcPr>
                  <w:tcW w:w="758"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96" w:type="dxa"/>
                  <w:vMerge w:val="continue"/>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p>
              </w:tc>
              <w:tc>
                <w:tcPr>
                  <w:tcW w:w="1068"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T3</w:t>
                  </w:r>
                  <w:r>
                    <w:rPr>
                      <w:rFonts w:hint="default" w:ascii="Times New Roman" w:hAnsi="Times New Roman" w:cs="Times New Roman"/>
                      <w:color w:val="auto"/>
                      <w:szCs w:val="21"/>
                      <w:highlight w:val="none"/>
                    </w:rPr>
                    <w:t>，</w:t>
                  </w:r>
                  <w:r>
                    <w:rPr>
                      <w:rFonts w:hint="default" w:ascii="Times New Roman" w:hAnsi="Times New Roman" w:cs="Times New Roman"/>
                      <w:b w:val="0"/>
                      <w:bCs w:val="0"/>
                      <w:color w:val="auto"/>
                      <w:kern w:val="0"/>
                      <w:sz w:val="21"/>
                      <w:szCs w:val="21"/>
                      <w:highlight w:val="none"/>
                      <w:lang w:val="en-US" w:eastAsia="zh-CN" w:bidi="ar-SA"/>
                    </w:rPr>
                    <w:t>拟建空地</w:t>
                  </w:r>
                </w:p>
              </w:tc>
              <w:tc>
                <w:tcPr>
                  <w:tcW w:w="1236" w:type="dxa"/>
                  <w:vAlign w:val="center"/>
                </w:tcPr>
                <w:p>
                  <w:pPr>
                    <w:keepNext w:val="0"/>
                    <w:keepLines w:val="0"/>
                    <w:pageBreakBefore w:val="0"/>
                    <w:widowControl w:val="0"/>
                    <w:kinsoku/>
                    <w:wordWrap/>
                    <w:overflowPunct/>
                    <w:topLinePunct w:val="0"/>
                    <w:autoSpaceDN/>
                    <w:bidi w:val="0"/>
                    <w:adjustRightInd/>
                    <w:snapToGrid/>
                    <w:spacing w:line="240" w:lineRule="auto"/>
                    <w:jc w:val="both"/>
                    <w:textAlignment w:val="auto"/>
                    <w:rPr>
                      <w:rFonts w:hint="default" w:ascii="Times New Roman" w:hAnsi="Times New Roman" w:eastAsia="宋体" w:cs="Times New Roman"/>
                      <w:color w:val="0000FF"/>
                      <w:kern w:val="2"/>
                      <w:sz w:val="21"/>
                      <w:szCs w:val="21"/>
                      <w:lang w:val="en-US" w:eastAsia="zh-CN" w:bidi="ar-SA"/>
                    </w:rPr>
                  </w:pPr>
                  <w:r>
                    <w:rPr>
                      <w:rFonts w:hint="eastAsia"/>
                      <w:color w:val="auto"/>
                      <w:sz w:val="21"/>
                      <w:szCs w:val="21"/>
                      <w:shd w:val="clear" w:color="auto" w:fill="FFFFFF"/>
                      <w:lang w:val="en-US" w:eastAsia="zh-CN" w:bidi="ar"/>
                    </w:rPr>
                    <w:t>107.8059</w:t>
                  </w:r>
                  <w:r>
                    <w:rPr>
                      <w:color w:val="auto"/>
                      <w:sz w:val="21"/>
                      <w:szCs w:val="21"/>
                      <w:shd w:val="clear" w:color="auto" w:fill="FFFFFF"/>
                      <w:lang w:bidi="ar"/>
                    </w:rPr>
                    <w:t>°</w:t>
                  </w:r>
                  <w:r>
                    <w:rPr>
                      <w:color w:val="auto"/>
                      <w:sz w:val="21"/>
                      <w:szCs w:val="21"/>
                      <w:lang w:bidi="ar"/>
                    </w:rPr>
                    <w:t>E</w:t>
                  </w:r>
                  <w:r>
                    <w:rPr>
                      <w:rFonts w:hint="eastAsia"/>
                      <w:color w:val="auto"/>
                      <w:sz w:val="21"/>
                      <w:szCs w:val="21"/>
                      <w:shd w:val="clear" w:color="auto" w:fill="FFFFFF"/>
                      <w:lang w:val="en-US" w:eastAsia="zh-CN" w:bidi="ar"/>
                    </w:rPr>
                    <w:t>31.4229</w:t>
                  </w:r>
                  <w:r>
                    <w:rPr>
                      <w:color w:val="auto"/>
                      <w:sz w:val="21"/>
                      <w:szCs w:val="21"/>
                      <w:shd w:val="clear" w:color="auto" w:fill="FFFFFF"/>
                      <w:lang w:bidi="ar"/>
                    </w:rPr>
                    <w:t>°</w:t>
                  </w:r>
                  <w:r>
                    <w:rPr>
                      <w:color w:val="auto"/>
                      <w:sz w:val="21"/>
                      <w:szCs w:val="21"/>
                      <w:lang w:bidi="ar"/>
                    </w:rPr>
                    <w:t>N</w:t>
                  </w:r>
                </w:p>
              </w:tc>
              <w:tc>
                <w:tcPr>
                  <w:tcW w:w="66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4451" w:type="dxa"/>
                  <w:vMerge w:val="continue"/>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p>
              </w:tc>
              <w:tc>
                <w:tcPr>
                  <w:tcW w:w="758" w:type="dxa"/>
                  <w:vMerge w:val="continue"/>
                  <w:vAlign w:val="center"/>
                </w:tcPr>
                <w:p>
                  <w:pPr>
                    <w:pageBreakBefore w:val="0"/>
                    <w:kinsoku/>
                    <w:wordWrap/>
                    <w:autoSpaceDE w:val="0"/>
                    <w:bidi w:val="0"/>
                    <w:ind w:left="0" w:leftChars="0" w:right="0"/>
                    <w:jc w:val="center"/>
                    <w:rPr>
                      <w:rFonts w:hint="default" w:ascii="Times New Roman" w:hAnsi="Times New Roman" w:cs="Times New Roman"/>
                      <w:color w:val="auto"/>
                      <w:szCs w:val="21"/>
                      <w:highlight w:val="none"/>
                    </w:rPr>
                  </w:pPr>
                </w:p>
              </w:tc>
            </w:tr>
          </w:tbl>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（2）评价标准</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zh-CN"/>
              </w:rPr>
              <w:t>执行《</w:t>
            </w:r>
            <w:r>
              <w:rPr>
                <w:rFonts w:hint="default" w:ascii="Times New Roman" w:hAnsi="Times New Roman" w:cs="Times New Roman"/>
                <w:color w:val="auto"/>
                <w:sz w:val="24"/>
                <w:szCs w:val="24"/>
                <w:highlight w:val="none"/>
              </w:rPr>
              <w:t>土壤环境质量 建设用地土壤污染风险管控标准（试行）</w:t>
            </w:r>
            <w:r>
              <w:rPr>
                <w:rFonts w:hint="default" w:ascii="Times New Roman" w:hAnsi="Times New Roman" w:cs="Times New Roman"/>
                <w:color w:val="auto"/>
                <w:sz w:val="24"/>
                <w:szCs w:val="24"/>
                <w:highlight w:val="none"/>
                <w:lang w:val="zh-CN"/>
              </w:rPr>
              <w:t>》（GB3</w:t>
            </w:r>
            <w:r>
              <w:rPr>
                <w:rFonts w:hint="default" w:ascii="Times New Roman" w:hAnsi="Times New Roman" w:cs="Times New Roman"/>
                <w:color w:val="auto"/>
                <w:sz w:val="24"/>
                <w:szCs w:val="24"/>
                <w:highlight w:val="none"/>
              </w:rPr>
              <w:t>6600</w:t>
            </w:r>
            <w:r>
              <w:rPr>
                <w:rFonts w:hint="default" w:ascii="Times New Roman" w:hAnsi="Times New Roman" w:cs="Times New Roman"/>
                <w:color w:val="auto"/>
                <w:sz w:val="24"/>
                <w:szCs w:val="24"/>
                <w:highlight w:val="none"/>
                <w:lang w:val="zh-CN"/>
              </w:rPr>
              <w:t>-20</w:t>
            </w:r>
            <w:r>
              <w:rPr>
                <w:rFonts w:hint="default" w:ascii="Times New Roman" w:hAnsi="Times New Roman" w:cs="Times New Roman"/>
                <w:color w:val="auto"/>
                <w:sz w:val="24"/>
                <w:szCs w:val="24"/>
                <w:highlight w:val="none"/>
              </w:rPr>
              <w:t>1</w:t>
            </w:r>
            <w:r>
              <w:rPr>
                <w:rFonts w:hint="default" w:ascii="Times New Roman" w:hAnsi="Times New Roman" w:cs="Times New Roman"/>
                <w:color w:val="auto"/>
                <w:sz w:val="24"/>
                <w:szCs w:val="24"/>
                <w:highlight w:val="none"/>
                <w:lang w:val="zh-CN"/>
              </w:rPr>
              <w:t>8）</w:t>
            </w:r>
            <w:r>
              <w:rPr>
                <w:rFonts w:hint="default" w:ascii="Times New Roman" w:hAnsi="Times New Roman" w:cs="Times New Roman"/>
                <w:color w:val="auto"/>
                <w:sz w:val="24"/>
                <w:szCs w:val="24"/>
                <w:highlight w:val="none"/>
              </w:rPr>
              <w:t>中二类用地筛选值。</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（3）评价方法</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据HJ964-2018 规定，土壤环境质量现状评价采用标准指数法。标准指数&gt;1，表明该因子已超标，标准指数越大，超标越严重。</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土壤现状评价采用单项分指数法评价，公式如下：</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Ki=Ci/Si</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式中：Ki —第 i 项参数的分指数；</w:t>
            </w:r>
          </w:p>
          <w:p>
            <w:pPr>
              <w:pageBreakBefore w:val="0"/>
              <w:kinsoku/>
              <w:wordWrap/>
              <w:bidi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 xml:space="preserve">Ci —第 i 项参数的实测值； </w:t>
            </w:r>
          </w:p>
          <w:p>
            <w:pPr>
              <w:pageBreakBefore w:val="0"/>
              <w:kinsoku/>
              <w:wordWrap/>
              <w:bidi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Si —第 i 项参数的标准值。</w:t>
            </w:r>
          </w:p>
          <w:p>
            <w:pPr>
              <w:pageBreakBefore w:val="0"/>
              <w:kinsoku/>
              <w:wordWrap/>
              <w:bidi w:val="0"/>
              <w:spacing w:line="360" w:lineRule="auto"/>
              <w:ind w:left="0" w:leftChars="0" w:right="0" w:firstLine="482" w:firstLineChars="200"/>
              <w:rPr>
                <w:rFonts w:hint="default" w:ascii="Times New Roman" w:hAnsi="Times New Roman" w:eastAsia="黑体" w:cs="Times New Roman"/>
                <w:color w:val="auto"/>
                <w:szCs w:val="21"/>
                <w:highlight w:val="none"/>
              </w:rPr>
            </w:pPr>
            <w:r>
              <w:rPr>
                <w:rFonts w:hint="default" w:ascii="Times New Roman" w:hAnsi="Times New Roman" w:cs="Times New Roman"/>
                <w:b/>
                <w:color w:val="auto"/>
                <w:sz w:val="24"/>
                <w:szCs w:val="24"/>
                <w:highlight w:val="none"/>
              </w:rPr>
              <w:t>（4）监测结果及评价结果</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color w:val="auto"/>
                <w:szCs w:val="21"/>
                <w:highlight w:val="none"/>
              </w:rPr>
              <w:t xml:space="preserve">表3-10  </w:t>
            </w:r>
            <w:r>
              <w:rPr>
                <w:rFonts w:hint="default" w:ascii="Times New Roman" w:hAnsi="Times New Roman" w:eastAsia="黑体" w:cs="Times New Roman"/>
                <w:color w:val="auto"/>
                <w:kern w:val="0"/>
                <w:szCs w:val="21"/>
                <w:highlight w:val="none"/>
              </w:rPr>
              <w:t>土壤环境质量现状监测及评价结果表</w:t>
            </w:r>
          </w:p>
          <w:tbl>
            <w:tblPr>
              <w:tblStyle w:val="28"/>
              <w:tblW w:w="499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66"/>
              <w:gridCol w:w="1733"/>
              <w:gridCol w:w="732"/>
              <w:gridCol w:w="798"/>
              <w:gridCol w:w="666"/>
              <w:gridCol w:w="732"/>
              <w:gridCol w:w="852"/>
              <w:gridCol w:w="675"/>
              <w:gridCol w:w="669"/>
              <w:gridCol w:w="801"/>
              <w:gridCol w:w="6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blHeader/>
                <w:jc w:val="center"/>
              </w:trPr>
              <w:tc>
                <w:tcPr>
                  <w:tcW w:w="370" w:type="pct"/>
                  <w:vMerge w:val="restar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采样日期</w:t>
                  </w:r>
                </w:p>
              </w:tc>
              <w:tc>
                <w:tcPr>
                  <w:tcW w:w="963" w:type="pct"/>
                  <w:vMerge w:val="restar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检测因子</w:t>
                  </w:r>
                </w:p>
              </w:tc>
              <w:tc>
                <w:tcPr>
                  <w:tcW w:w="3665" w:type="pct"/>
                  <w:gridSpan w:val="9"/>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检测点位编号及检测结果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blHeader/>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Merge w:val="continue"/>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p>
              </w:tc>
              <w:tc>
                <w:tcPr>
                  <w:tcW w:w="1221" w:type="pct"/>
                  <w:gridSpan w:val="3"/>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T1</w:t>
                  </w:r>
                </w:p>
              </w:tc>
              <w:tc>
                <w:tcPr>
                  <w:tcW w:w="1256" w:type="pct"/>
                  <w:gridSpan w:val="3"/>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T2</w:t>
                  </w:r>
                </w:p>
              </w:tc>
              <w:tc>
                <w:tcPr>
                  <w:tcW w:w="1187" w:type="pct"/>
                  <w:gridSpan w:val="3"/>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blHeader/>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Merge w:val="continue"/>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p>
              </w:tc>
              <w:tc>
                <w:tcPr>
                  <w:tcW w:w="407"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监测值</w:t>
                  </w:r>
                </w:p>
              </w:tc>
              <w:tc>
                <w:tcPr>
                  <w:tcW w:w="443"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Ki</w:t>
                  </w:r>
                </w:p>
              </w:tc>
              <w:tc>
                <w:tcPr>
                  <w:tcW w:w="370"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超标率</w:t>
                  </w:r>
                </w:p>
              </w:tc>
              <w:tc>
                <w:tcPr>
                  <w:tcW w:w="407"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监测值</w:t>
                  </w:r>
                </w:p>
              </w:tc>
              <w:tc>
                <w:tcPr>
                  <w:tcW w:w="473"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Ki</w:t>
                  </w:r>
                </w:p>
              </w:tc>
              <w:tc>
                <w:tcPr>
                  <w:tcW w:w="375"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超标率</w:t>
                  </w:r>
                </w:p>
              </w:tc>
              <w:tc>
                <w:tcPr>
                  <w:tcW w:w="372"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监测值</w:t>
                  </w:r>
                </w:p>
              </w:tc>
              <w:tc>
                <w:tcPr>
                  <w:tcW w:w="445"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Ki</w:t>
                  </w:r>
                </w:p>
              </w:tc>
              <w:tc>
                <w:tcPr>
                  <w:tcW w:w="370"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超标率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restar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bCs/>
                      <w:color w:val="auto"/>
                      <w:szCs w:val="21"/>
                      <w:highlight w:val="none"/>
                    </w:rPr>
                    <w:t>202</w:t>
                  </w:r>
                  <w:r>
                    <w:rPr>
                      <w:rFonts w:hint="eastAsia" w:cs="Times New Roman"/>
                      <w:bCs/>
                      <w:color w:val="auto"/>
                      <w:szCs w:val="21"/>
                      <w:highlight w:val="none"/>
                      <w:lang w:val="en-US" w:eastAsia="zh-CN"/>
                    </w:rPr>
                    <w:t>3</w:t>
                  </w:r>
                  <w:r>
                    <w:rPr>
                      <w:rFonts w:hint="default" w:ascii="Times New Roman" w:hAnsi="Times New Roman" w:cs="Times New Roman"/>
                      <w:bCs/>
                      <w:color w:val="auto"/>
                      <w:szCs w:val="21"/>
                      <w:highlight w:val="none"/>
                    </w:rPr>
                    <w:t>.</w:t>
                  </w:r>
                  <w:r>
                    <w:rPr>
                      <w:rFonts w:hint="eastAsia" w:cs="Times New Roman"/>
                      <w:bCs/>
                      <w:color w:val="auto"/>
                      <w:szCs w:val="21"/>
                      <w:highlight w:val="none"/>
                      <w:lang w:val="en-US" w:eastAsia="zh-CN"/>
                    </w:rPr>
                    <w:t>6</w:t>
                  </w:r>
                  <w:r>
                    <w:rPr>
                      <w:rFonts w:hint="default" w:ascii="Times New Roman" w:hAnsi="Times New Roman" w:cs="Times New Roman"/>
                      <w:bCs/>
                      <w:color w:val="auto"/>
                      <w:szCs w:val="21"/>
                      <w:highlight w:val="none"/>
                    </w:rPr>
                    <w:t>.</w:t>
                  </w:r>
                  <w:r>
                    <w:rPr>
                      <w:rFonts w:hint="eastAsia" w:cs="Times New Roman"/>
                      <w:bCs/>
                      <w:color w:val="auto"/>
                      <w:szCs w:val="21"/>
                      <w:highlight w:val="none"/>
                      <w:lang w:val="en-US" w:eastAsia="zh-CN"/>
                    </w:rPr>
                    <w:t>24</w:t>
                  </w: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pH</w:t>
                  </w:r>
                  <w:r>
                    <w:rPr>
                      <w:rFonts w:hint="default" w:ascii="Times New Roman" w:hAnsi="Times New Roman" w:cs="Times New Roman"/>
                      <w:sz w:val="21"/>
                      <w:szCs w:val="21"/>
                      <w:lang w:eastAsia="zh-CN"/>
                    </w:rPr>
                    <w:t>（无量纲）</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7.26</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7.26</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eastAsia="zh-CN" w:bidi="ar"/>
                    </w:rPr>
                  </w:pPr>
                  <w:r>
                    <w:rPr>
                      <w:rFonts w:hint="default" w:ascii="Times New Roman" w:hAnsi="Times New Roman" w:cs="Times New Roman"/>
                      <w:color w:val="auto"/>
                      <w:kern w:val="0"/>
                      <w:szCs w:val="21"/>
                      <w:highlight w:val="none"/>
                      <w:lang w:val="en-US" w:eastAsia="zh-CN" w:bidi="ar"/>
                    </w:rPr>
                    <w:t>/</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7.32</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铜</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65</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0.0036</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85</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0.0047</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70</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0.0039</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铅</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49</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0.0613</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62</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0.0775</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72</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0.09</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镍</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72</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0.08</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84</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0.09</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68</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0.076</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镉</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0.18</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0.0028</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0.18</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0.0028</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sz w:val="21"/>
                      <w:szCs w:val="21"/>
                      <w:lang w:val="en-US" w:eastAsia="zh-CN"/>
                    </w:rPr>
                    <w:t>0.17</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0.0026</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砷</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2.28</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0.038</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bidi="ar-SA"/>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2.19</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0.037</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2.30</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0.038</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汞</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0.320</w:t>
                  </w:r>
                </w:p>
              </w:tc>
              <w:tc>
                <w:tcPr>
                  <w:tcW w:w="44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kern w:val="0"/>
                      <w:szCs w:val="21"/>
                      <w:highlight w:val="none"/>
                      <w:lang w:val="en-US" w:eastAsia="zh-CN" w:bidi="ar"/>
                    </w:rPr>
                    <w:t>0.008</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bidi="ar-SA"/>
                    </w:rPr>
                    <w:t>0</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0.303</w:t>
                  </w:r>
                </w:p>
              </w:tc>
              <w:tc>
                <w:tcPr>
                  <w:tcW w:w="473"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0.008</w:t>
                  </w:r>
                </w:p>
              </w:tc>
              <w:tc>
                <w:tcPr>
                  <w:tcW w:w="37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kern w:val="0"/>
                      <w:sz w:val="21"/>
                      <w:szCs w:val="21"/>
                      <w:lang w:val="en-US" w:eastAsia="zh-CN" w:bidi="ar-SA"/>
                    </w:rPr>
                  </w:pPr>
                  <w:r>
                    <w:rPr>
                      <w:rFonts w:hint="default" w:ascii="Times New Roman" w:hAnsi="Times New Roman" w:eastAsia="宋体" w:cs="Times New Roman"/>
                      <w:kern w:val="0"/>
                      <w:sz w:val="21"/>
                      <w:szCs w:val="21"/>
                      <w:lang w:val="en-US" w:eastAsia="zh-CN"/>
                    </w:rPr>
                    <w:t>0.231</w:t>
                  </w:r>
                </w:p>
              </w:tc>
              <w:tc>
                <w:tcPr>
                  <w:tcW w:w="44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0.006</w:t>
                  </w:r>
                </w:p>
              </w:tc>
              <w:tc>
                <w:tcPr>
                  <w:tcW w:w="370" w:type="pct"/>
                </w:tcPr>
                <w:p>
                  <w:pPr>
                    <w:pageBreakBefore w:val="0"/>
                    <w:widowControl/>
                    <w:kinsoku/>
                    <w:wordWrap/>
                    <w:bidi w:val="0"/>
                    <w:ind w:left="0" w:leftChars="0" w:right="0"/>
                    <w:jc w:val="center"/>
                    <w:textAlignment w:val="top"/>
                    <w:rPr>
                      <w:rFonts w:hint="default" w:ascii="Times New Roman" w:hAnsi="Times New Roman" w:eastAsia="宋体" w:cs="Times New Roman"/>
                      <w:color w:val="auto"/>
                      <w:kern w:val="0"/>
                      <w:szCs w:val="21"/>
                      <w:highlight w:val="none"/>
                      <w:lang w:val="en-US" w:eastAsia="zh-CN"/>
                    </w:rPr>
                  </w:pPr>
                  <w:r>
                    <w:rPr>
                      <w:rFonts w:hint="default" w:ascii="Times New Roman" w:hAnsi="Times New Roman" w:cs="Times New Roman"/>
                      <w:color w:val="auto"/>
                      <w:kern w:val="0"/>
                      <w:szCs w:val="21"/>
                      <w:highlight w:val="none"/>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eastAsia="zh-CN"/>
                    </w:rPr>
                    <w:t>锌</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eastAsia" w:ascii="Times New Roman" w:hAnsi="Times New Roman" w:eastAsia="宋体" w:cs="Times New Roman"/>
                      <w:i w:val="0"/>
                      <w:color w:val="000000"/>
                      <w:kern w:val="0"/>
                      <w:sz w:val="21"/>
                      <w:szCs w:val="21"/>
                      <w:u w:val="none"/>
                      <w:lang w:val="en-US" w:eastAsia="zh-CN" w:bidi="ar"/>
                    </w:rPr>
                    <w:t>93</w:t>
                  </w:r>
                </w:p>
              </w:tc>
              <w:tc>
                <w:tcPr>
                  <w:tcW w:w="443"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w:t>
                  </w:r>
                </w:p>
              </w:tc>
              <w:tc>
                <w:tcPr>
                  <w:tcW w:w="370"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eastAsia" w:ascii="Times New Roman" w:hAnsi="Times New Roman" w:eastAsia="宋体" w:cs="Times New Roman"/>
                      <w:i w:val="0"/>
                      <w:color w:val="000000"/>
                      <w:kern w:val="0"/>
                      <w:sz w:val="21"/>
                      <w:szCs w:val="21"/>
                      <w:u w:val="none"/>
                      <w:lang w:val="en-US" w:eastAsia="zh-CN" w:bidi="ar"/>
                    </w:rPr>
                    <w:t>/</w:t>
                  </w:r>
                </w:p>
              </w:tc>
              <w:tc>
                <w:tcPr>
                  <w:tcW w:w="407"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eastAsia" w:ascii="Times New Roman" w:hAnsi="Times New Roman" w:eastAsia="宋体" w:cs="Times New Roman"/>
                      <w:i w:val="0"/>
                      <w:color w:val="000000"/>
                      <w:kern w:val="0"/>
                      <w:sz w:val="21"/>
                      <w:szCs w:val="21"/>
                      <w:u w:val="none"/>
                      <w:lang w:val="en-US" w:eastAsia="zh-CN" w:bidi="ar"/>
                    </w:rPr>
                    <w:t>95</w:t>
                  </w:r>
                </w:p>
              </w:tc>
              <w:tc>
                <w:tcPr>
                  <w:tcW w:w="473"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w:t>
                  </w:r>
                </w:p>
              </w:tc>
              <w:tc>
                <w:tcPr>
                  <w:tcW w:w="375"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w:t>
                  </w:r>
                </w:p>
              </w:tc>
              <w:tc>
                <w:tcPr>
                  <w:tcW w:w="372" w:type="pct"/>
                  <w:vAlign w:val="center"/>
                </w:tcPr>
                <w:p>
                  <w:pPr>
                    <w:keepNext w:val="0"/>
                    <w:keepLines w:val="0"/>
                    <w:widowControl/>
                    <w:suppressLineNumbers w:val="0"/>
                    <w:jc w:val="center"/>
                    <w:textAlignment w:val="top"/>
                    <w:rPr>
                      <w:rFonts w:hint="default" w:ascii="Times New Roman" w:hAnsi="Times New Roman" w:eastAsia="宋体" w:cs="Times New Roman"/>
                      <w:i w:val="0"/>
                      <w:color w:val="000000"/>
                      <w:kern w:val="0"/>
                      <w:sz w:val="21"/>
                      <w:szCs w:val="21"/>
                      <w:u w:val="none"/>
                      <w:lang w:val="en-US" w:eastAsia="zh-CN" w:bidi="ar"/>
                    </w:rPr>
                  </w:pPr>
                  <w:r>
                    <w:rPr>
                      <w:rFonts w:hint="eastAsia" w:ascii="Times New Roman" w:hAnsi="Times New Roman" w:eastAsia="宋体" w:cs="Times New Roman"/>
                      <w:i w:val="0"/>
                      <w:color w:val="000000"/>
                      <w:kern w:val="0"/>
                      <w:sz w:val="21"/>
                      <w:szCs w:val="21"/>
                      <w:u w:val="none"/>
                      <w:lang w:val="en-US" w:eastAsia="zh-CN" w:bidi="ar"/>
                    </w:rPr>
                    <w:t>96</w:t>
                  </w:r>
                </w:p>
              </w:tc>
              <w:tc>
                <w:tcPr>
                  <w:tcW w:w="445"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w:t>
                  </w:r>
                </w:p>
              </w:tc>
              <w:tc>
                <w:tcPr>
                  <w:tcW w:w="370" w:type="pct"/>
                </w:tcPr>
                <w:p>
                  <w:pPr>
                    <w:pageBreakBefore w:val="0"/>
                    <w:widowControl/>
                    <w:kinsoku/>
                    <w:wordWrap/>
                    <w:bidi w:val="0"/>
                    <w:ind w:left="0" w:leftChars="0" w:right="0"/>
                    <w:jc w:val="center"/>
                    <w:textAlignment w:val="top"/>
                    <w:rPr>
                      <w:rFonts w:hint="eastAsia"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铬（六价）</w:t>
                  </w:r>
                </w:p>
              </w:tc>
              <w:tc>
                <w:tcPr>
                  <w:tcW w:w="407"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1"/>
                      <w:highlight w:val="none"/>
                      <w:lang w:bidi="ar"/>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eastAsia="zh-CN"/>
                    </w:rPr>
                    <w:t>石油烃</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pStyle w:val="71"/>
                    <w:keepNext w:val="0"/>
                    <w:keepLines w:val="0"/>
                    <w:pageBreakBefore w:val="0"/>
                    <w:kinsoku/>
                    <w:overflowPunct/>
                    <w:topLinePunct w:val="0"/>
                    <w:bidi w:val="0"/>
                    <w:adjustRightInd/>
                    <w:snapToGrid/>
                    <w:spacing w:before="0" w:after="0"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四氯化碳</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氯仿</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1,1-二氯乙烷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4"/>
                      <w:kern w:val="2"/>
                      <w:sz w:val="21"/>
                      <w:szCs w:val="21"/>
                      <w:lang w:val="en-US" w:eastAsia="zh-CN" w:bidi="ar-SA"/>
                    </w:rPr>
                  </w:pPr>
                  <w:r>
                    <w:rPr>
                      <w:rFonts w:hint="default" w:ascii="Times New Roman" w:hAnsi="Times New Roman" w:cs="Times New Roman"/>
                      <w:spacing w:val="-4"/>
                      <w:sz w:val="21"/>
                      <w:szCs w:val="21"/>
                    </w:rPr>
                    <w:t>1,2-二氯乙烷，苯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1,1-二氯乙烯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8"/>
                      <w:kern w:val="2"/>
                      <w:sz w:val="21"/>
                      <w:szCs w:val="21"/>
                      <w:lang w:val="en-US" w:eastAsia="zh-CN" w:bidi="ar-SA"/>
                    </w:rPr>
                  </w:pPr>
                  <w:r>
                    <w:rPr>
                      <w:rFonts w:hint="default" w:ascii="Times New Roman" w:hAnsi="Times New Roman" w:cs="Times New Roman"/>
                      <w:spacing w:val="-8"/>
                      <w:sz w:val="21"/>
                      <w:szCs w:val="21"/>
                    </w:rPr>
                    <w:t>顺-1,2-二氯乙烯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8"/>
                      <w:kern w:val="2"/>
                      <w:sz w:val="21"/>
                      <w:szCs w:val="21"/>
                      <w:lang w:val="en-US" w:eastAsia="zh-CN" w:bidi="ar-SA"/>
                    </w:rPr>
                  </w:pPr>
                  <w:r>
                    <w:rPr>
                      <w:rFonts w:hint="default" w:ascii="Times New Roman" w:hAnsi="Times New Roman" w:cs="Times New Roman"/>
                      <w:spacing w:val="-8"/>
                      <w:sz w:val="21"/>
                      <w:szCs w:val="21"/>
                    </w:rPr>
                    <w:t>反-1,2-二氯乙烯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8"/>
                      <w:kern w:val="2"/>
                      <w:sz w:val="21"/>
                      <w:szCs w:val="21"/>
                      <w:lang w:val="en-US" w:eastAsia="zh-CN" w:bidi="ar-SA"/>
                    </w:rPr>
                  </w:pPr>
                  <w:r>
                    <w:rPr>
                      <w:rFonts w:hint="default" w:ascii="Times New Roman" w:hAnsi="Times New Roman" w:cs="Times New Roman"/>
                      <w:sz w:val="21"/>
                      <w:szCs w:val="21"/>
                    </w:rPr>
                    <w:t>二氯甲烷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1,2-二氯丙烷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4"/>
                      <w:kern w:val="2"/>
                      <w:sz w:val="21"/>
                      <w:szCs w:val="21"/>
                      <w:lang w:val="en-US" w:eastAsia="zh-CN" w:bidi="ar-SA"/>
                    </w:rPr>
                  </w:pPr>
                  <w:r>
                    <w:rPr>
                      <w:rFonts w:hint="default" w:ascii="Times New Roman" w:hAnsi="Times New Roman" w:cs="Times New Roman"/>
                      <w:spacing w:val="-4"/>
                      <w:sz w:val="21"/>
                      <w:szCs w:val="21"/>
                    </w:rPr>
                    <w:t>1,1,1,2-四氯乙烷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4"/>
                      <w:kern w:val="2"/>
                      <w:sz w:val="21"/>
                      <w:szCs w:val="21"/>
                      <w:lang w:val="en-US" w:eastAsia="zh-CN" w:bidi="ar-SA"/>
                    </w:rPr>
                  </w:pPr>
                  <w:r>
                    <w:rPr>
                      <w:rFonts w:hint="default" w:ascii="Times New Roman" w:hAnsi="Times New Roman" w:cs="Times New Roman"/>
                      <w:spacing w:val="-4"/>
                      <w:sz w:val="21"/>
                      <w:szCs w:val="21"/>
                    </w:rPr>
                    <w:t>1,1,2,2-四氯乙烷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四氯乙烯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1,1,1-三氯乙烷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1,1,2-三氯乙烷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三氯乙烯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1,2,3-三氯丙烷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氯苯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1,2-二氯苯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1,4-二氯苯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乙苯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甲苯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间，对二甲苯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spacing w:val="-8"/>
                      <w:kern w:val="2"/>
                      <w:sz w:val="21"/>
                      <w:szCs w:val="21"/>
                      <w:lang w:val="en-US" w:eastAsia="zh-CN" w:bidi="ar-SA"/>
                    </w:rPr>
                  </w:pPr>
                  <w:r>
                    <w:rPr>
                      <w:rFonts w:hint="default" w:ascii="Times New Roman" w:hAnsi="Times New Roman" w:cs="Times New Roman"/>
                      <w:spacing w:val="-8"/>
                      <w:sz w:val="21"/>
                      <w:szCs w:val="21"/>
                    </w:rPr>
                    <w:t>邻二甲苯，苯乙烯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苯并[a]芘</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苯并[b]荧蒽</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苯并[k]荧蒽</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䓛</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二苯并[a,h]蒽</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茚并[1,2,3-cd]芘</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萘</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苯并[a]蒽</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氯甲烷*</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硝基苯*</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苯胺*</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370" w:type="pct"/>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963" w:type="pct"/>
                  <w:vAlign w:val="center"/>
                </w:tcPr>
                <w:p>
                  <w:pPr>
                    <w:keepNext w:val="0"/>
                    <w:keepLines w:val="0"/>
                    <w:pageBreakBefore w:val="0"/>
                    <w:kinsoku/>
                    <w:overflowPunct/>
                    <w:topLinePunct w:val="0"/>
                    <w:autoSpaceDE w:val="0"/>
                    <w:autoSpaceDN w:val="0"/>
                    <w:bidi w:val="0"/>
                    <w:adjustRightInd/>
                    <w:snapToGrid/>
                    <w:spacing w:line="240" w:lineRule="auto"/>
                    <w:ind w:left="0" w:leftChars="0" w:right="0" w:rightChars="0"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2-氯酚*</w:t>
                  </w:r>
                </w:p>
              </w:tc>
              <w:tc>
                <w:tcPr>
                  <w:tcW w:w="407" w:type="pct"/>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lang w:bidi="ar"/>
                    </w:rPr>
                    <w:t>ND</w:t>
                  </w:r>
                </w:p>
              </w:tc>
              <w:tc>
                <w:tcPr>
                  <w:tcW w:w="44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407"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73"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2"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ND</w:t>
                  </w:r>
                </w:p>
              </w:tc>
              <w:tc>
                <w:tcPr>
                  <w:tcW w:w="445"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370" w:type="pct"/>
                  <w:vAlign w:val="center"/>
                </w:tcPr>
                <w:p>
                  <w:pPr>
                    <w:keepNext w:val="0"/>
                    <w:keepLines w:val="0"/>
                    <w:pageBreakBefore w:val="0"/>
                    <w:widowControl w:val="0"/>
                    <w:kinsoku/>
                    <w:wordWrap/>
                    <w:overflowPunct/>
                    <w:topLinePunct w:val="0"/>
                    <w:bidi w:val="0"/>
                    <w:adjustRightInd/>
                    <w:snapToGrid/>
                    <w:spacing w:before="0" w:after="0"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r>
          </w:tbl>
          <w:p>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宋体" w:cs="Times New Roman"/>
                <w:bCs/>
                <w:sz w:val="18"/>
                <w:szCs w:val="18"/>
                <w:lang w:eastAsia="zh-CN"/>
              </w:rPr>
            </w:pPr>
            <w:r>
              <w:rPr>
                <w:rFonts w:hint="default" w:ascii="Times New Roman" w:hAnsi="Times New Roman" w:cs="Times New Roman"/>
                <w:bCs/>
                <w:sz w:val="18"/>
                <w:szCs w:val="18"/>
              </w:rPr>
              <w:t>备注：检测结果为“ND”表示未检出</w:t>
            </w:r>
            <w:r>
              <w:rPr>
                <w:rFonts w:hint="eastAsia" w:ascii="Times New Roman" w:hAnsi="Times New Roman" w:cs="Times New Roman"/>
                <w:bCs/>
                <w:sz w:val="18"/>
                <w:szCs w:val="18"/>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结果表明，现状监测期间，厂内各点位各项指标监测结果均可以满足</w:t>
            </w:r>
            <w:r>
              <w:rPr>
                <w:rFonts w:hint="default" w:ascii="Times New Roman" w:hAnsi="Times New Roman" w:cs="Times New Roman"/>
                <w:color w:val="auto"/>
                <w:sz w:val="24"/>
                <w:szCs w:val="24"/>
                <w:highlight w:val="none"/>
                <w:lang w:val="zh-CN"/>
              </w:rPr>
              <w:t>《</w:t>
            </w:r>
            <w:r>
              <w:rPr>
                <w:rFonts w:hint="default" w:ascii="Times New Roman" w:hAnsi="Times New Roman" w:cs="Times New Roman"/>
                <w:color w:val="auto"/>
                <w:sz w:val="24"/>
                <w:szCs w:val="24"/>
                <w:highlight w:val="none"/>
              </w:rPr>
              <w:t>土壤环境质量 建设用地土壤污染风险管控标准（试行）</w:t>
            </w:r>
            <w:r>
              <w:rPr>
                <w:rFonts w:hint="default" w:ascii="Times New Roman" w:hAnsi="Times New Roman" w:cs="Times New Roman"/>
                <w:color w:val="auto"/>
                <w:sz w:val="24"/>
                <w:szCs w:val="24"/>
                <w:highlight w:val="none"/>
                <w:lang w:val="zh-CN"/>
              </w:rPr>
              <w:t>》（GB3</w:t>
            </w:r>
            <w:r>
              <w:rPr>
                <w:rFonts w:hint="default" w:ascii="Times New Roman" w:hAnsi="Times New Roman" w:cs="Times New Roman"/>
                <w:color w:val="auto"/>
                <w:sz w:val="24"/>
                <w:szCs w:val="24"/>
                <w:highlight w:val="none"/>
              </w:rPr>
              <w:t>6600</w:t>
            </w:r>
            <w:r>
              <w:rPr>
                <w:rFonts w:hint="default" w:ascii="Times New Roman" w:hAnsi="Times New Roman" w:cs="Times New Roman"/>
                <w:color w:val="auto"/>
                <w:sz w:val="24"/>
                <w:szCs w:val="24"/>
                <w:highlight w:val="none"/>
                <w:lang w:val="zh-CN"/>
              </w:rPr>
              <w:t>-20</w:t>
            </w:r>
            <w:r>
              <w:rPr>
                <w:rFonts w:hint="default" w:ascii="Times New Roman" w:hAnsi="Times New Roman" w:cs="Times New Roman"/>
                <w:color w:val="auto"/>
                <w:sz w:val="24"/>
                <w:szCs w:val="24"/>
                <w:highlight w:val="none"/>
              </w:rPr>
              <w:t>1</w:t>
            </w:r>
            <w:r>
              <w:rPr>
                <w:rFonts w:hint="default" w:ascii="Times New Roman" w:hAnsi="Times New Roman" w:cs="Times New Roman"/>
                <w:color w:val="auto"/>
                <w:sz w:val="24"/>
                <w:szCs w:val="24"/>
                <w:highlight w:val="none"/>
                <w:lang w:val="zh-CN"/>
              </w:rPr>
              <w:t>8）</w:t>
            </w:r>
            <w:r>
              <w:rPr>
                <w:rFonts w:hint="default" w:ascii="Times New Roman" w:hAnsi="Times New Roman" w:cs="Times New Roman"/>
                <w:color w:val="auto"/>
                <w:sz w:val="24"/>
                <w:szCs w:val="24"/>
                <w:highlight w:val="none"/>
              </w:rPr>
              <w:t>中二类用地筛选值标准。</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六、生态环境现状</w:t>
            </w:r>
          </w:p>
          <w:p>
            <w:pPr>
              <w:pageBreakBefore w:val="0"/>
              <w:kinsoku/>
              <w:wordWrap/>
              <w:bidi w:val="0"/>
              <w:spacing w:line="360" w:lineRule="auto"/>
              <w:ind w:left="0" w:leftChars="0" w:right="0" w:firstLine="480" w:firstLineChars="200"/>
              <w:rPr>
                <w:rFonts w:hint="default" w:ascii="Times New Roman" w:hAnsi="Times New Roman" w:eastAsia="黑体" w:cs="Times New Roman"/>
                <w:b/>
                <w:bCs/>
                <w:color w:val="auto"/>
                <w:sz w:val="30"/>
                <w:szCs w:val="30"/>
                <w:highlight w:val="none"/>
              </w:rPr>
            </w:pPr>
            <w:r>
              <w:rPr>
                <w:rFonts w:hint="default" w:ascii="Times New Roman" w:hAnsi="Times New Roman" w:cs="Times New Roman"/>
                <w:color w:val="auto"/>
                <w:sz w:val="24"/>
                <w:szCs w:val="24"/>
                <w:highlight w:val="none"/>
              </w:rPr>
              <w:t>项目所在地位于农村环境。根据现状调查，项目周边无风景名胜区、自然保护区及文化遗产等特殊保护目标，生态环境不属于敏感区；项目所在地块周边多为旱地、农田，由于人为活动较频繁，项目周边动物种类较少，未发现列入国家保护的</w:t>
            </w:r>
            <w:r>
              <w:rPr>
                <w:rFonts w:hint="default" w:ascii="Times New Roman" w:hAnsi="Times New Roman" w:cs="Times New Roman"/>
                <w:color w:val="auto"/>
                <w:sz w:val="24"/>
                <w:szCs w:val="24"/>
                <w:highlight w:val="none"/>
                <w:lang w:eastAsia="zh-CN"/>
              </w:rPr>
              <w:t>珍稀</w:t>
            </w:r>
            <w:r>
              <w:rPr>
                <w:rFonts w:hint="default" w:ascii="Times New Roman" w:hAnsi="Times New Roman" w:cs="Times New Roman"/>
                <w:color w:val="auto"/>
                <w:sz w:val="24"/>
                <w:szCs w:val="24"/>
                <w:highlight w:val="none"/>
              </w:rPr>
              <w:t>野生植物，也没有发现国家重点保护植物。项目所在区域生态环境质量一般。</w:t>
            </w:r>
          </w:p>
        </w:tc>
      </w:tr>
    </w:tbl>
    <w:p>
      <w:pPr>
        <w:pStyle w:val="55"/>
        <w:pageBreakBefore w:val="0"/>
        <w:kinsoku/>
        <w:wordWrap/>
        <w:bidi w:val="0"/>
        <w:ind w:left="0" w:leftChars="0" w:right="0"/>
        <w:jc w:val="center"/>
        <w:rPr>
          <w:rFonts w:hint="default" w:ascii="Times New Roman" w:hAnsi="Times New Roman" w:eastAsia="黑体" w:cs="Times New Roman"/>
          <w:b w:val="0"/>
          <w:color w:val="auto"/>
          <w:sz w:val="30"/>
          <w:szCs w:val="30"/>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tbl>
      <w:tblPr>
        <w:tblStyle w:val="28"/>
        <w:tblW w:w="97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3"/>
        <w:gridCol w:w="9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3" w:type="dxa"/>
            <w:vAlign w:val="center"/>
          </w:tcPr>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环境</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保护</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目标</w:t>
            </w:r>
          </w:p>
        </w:tc>
        <w:tc>
          <w:tcPr>
            <w:tcW w:w="9095" w:type="dxa"/>
            <w:vAlign w:val="center"/>
          </w:tcPr>
          <w:p>
            <w:pPr>
              <w:keepNext w:val="0"/>
              <w:keepLines w:val="0"/>
              <w:pageBreakBefore w:val="0"/>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1、大气环境</w:t>
            </w: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本项目厂界外500m范围内大气环境环境保护目标见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表3-11 主要环境保护目标</w:t>
            </w:r>
          </w:p>
          <w:tbl>
            <w:tblPr>
              <w:tblStyle w:val="28"/>
              <w:tblW w:w="878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10"/>
              <w:gridCol w:w="1125"/>
              <w:gridCol w:w="2145"/>
              <w:gridCol w:w="779"/>
              <w:gridCol w:w="1139"/>
              <w:gridCol w:w="915"/>
              <w:gridCol w:w="886"/>
              <w:gridCol w:w="118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610"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sz w:val="21"/>
                      <w:szCs w:val="21"/>
                      <w:highlight w:val="none"/>
                      <w:lang w:val="en-US" w:eastAsia="zh-CN"/>
                    </w:rPr>
                    <w:t>序号</w:t>
                  </w:r>
                </w:p>
              </w:tc>
              <w:tc>
                <w:tcPr>
                  <w:tcW w:w="11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项目</w:t>
                  </w:r>
                </w:p>
              </w:tc>
              <w:tc>
                <w:tcPr>
                  <w:tcW w:w="214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名称</w:t>
                  </w:r>
                </w:p>
              </w:tc>
              <w:tc>
                <w:tcPr>
                  <w:tcW w:w="77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方位</w:t>
                  </w:r>
                </w:p>
              </w:tc>
              <w:tc>
                <w:tcPr>
                  <w:tcW w:w="113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距离</w:t>
                  </w:r>
                </w:p>
              </w:tc>
              <w:tc>
                <w:tcPr>
                  <w:tcW w:w="9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规模</w:t>
                  </w:r>
                </w:p>
              </w:tc>
              <w:tc>
                <w:tcPr>
                  <w:tcW w:w="88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性质</w:t>
                  </w:r>
                </w:p>
              </w:tc>
              <w:tc>
                <w:tcPr>
                  <w:tcW w:w="118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保护级别</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1</w:t>
                  </w:r>
                </w:p>
              </w:tc>
              <w:tc>
                <w:tcPr>
                  <w:tcW w:w="112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宣汉县清溪镇污水处理站</w:t>
                  </w: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476~500m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10户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restart"/>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rPr>
                    <w:t>《环境空气质量标准》（GB3095-2012）二级标准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2</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柏林居民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cs="Times New Roman"/>
                      <w:color w:val="auto"/>
                      <w:sz w:val="21"/>
                      <w:szCs w:val="21"/>
                      <w:highlight w:val="none"/>
                      <w:lang w:val="en-US" w:eastAsia="zh-CN"/>
                    </w:rPr>
                    <w:t>西南侧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315~481m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11户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3</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李家塝/大石头居民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cs="Times New Roman"/>
                      <w:color w:val="auto"/>
                      <w:sz w:val="21"/>
                      <w:szCs w:val="21"/>
                      <w:highlight w:val="none"/>
                      <w:lang w:val="en-US" w:eastAsia="zh-CN"/>
                    </w:rPr>
                    <w:t>东南侧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290~490m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7户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4</w:t>
                  </w:r>
                </w:p>
              </w:tc>
              <w:tc>
                <w:tcPr>
                  <w:tcW w:w="112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14~305m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27户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5</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150~316m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6</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315~475m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8户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7</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89~500m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20户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8</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清溪场镇居民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340~500m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0户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9</w:t>
                  </w:r>
                </w:p>
              </w:tc>
              <w:tc>
                <w:tcPr>
                  <w:tcW w:w="112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196~300m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10</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184~488m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5户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11</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西侧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226~500m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8</w:t>
                  </w:r>
                  <w:r>
                    <w:rPr>
                      <w:rFonts w:hint="default" w:ascii="Times New Roman" w:hAnsi="Times New Roman" w:cs="Times New Roman"/>
                      <w:color w:val="auto"/>
                      <w:sz w:val="21"/>
                      <w:szCs w:val="21"/>
                      <w:highlight w:val="none"/>
                      <w:lang w:val="en-US" w:eastAsia="zh-CN"/>
                    </w:rPr>
                    <w:t>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12</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225~500m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w:t>
                  </w:r>
                  <w:r>
                    <w:rPr>
                      <w:rFonts w:hint="default" w:ascii="Times New Roman" w:hAnsi="Times New Roman" w:cs="Times New Roman"/>
                      <w:color w:val="auto"/>
                      <w:sz w:val="21"/>
                      <w:szCs w:val="21"/>
                      <w:highlight w:val="none"/>
                      <w:lang w:val="en-US" w:eastAsia="zh-CN"/>
                    </w:rPr>
                    <w:t>5户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13</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宣汉县清溪镇宏文学校</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22m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约2500人</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学校</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14</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王家坝村居民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352~500m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16</w:t>
                  </w:r>
                  <w:r>
                    <w:rPr>
                      <w:rFonts w:hint="default" w:ascii="Times New Roman" w:hAnsi="Times New Roman" w:cs="Times New Roman"/>
                      <w:color w:val="auto"/>
                      <w:sz w:val="21"/>
                      <w:szCs w:val="21"/>
                      <w:highlight w:val="none"/>
                      <w:lang w:val="en-US" w:eastAsia="zh-CN"/>
                    </w:rPr>
                    <w:t>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15</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王家坝村居民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东南侧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350~435m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9</w:t>
                  </w:r>
                  <w:r>
                    <w:rPr>
                      <w:rFonts w:hint="default" w:ascii="Times New Roman" w:hAnsi="Times New Roman" w:cs="Times New Roman"/>
                      <w:color w:val="auto"/>
                      <w:sz w:val="21"/>
                      <w:szCs w:val="21"/>
                      <w:highlight w:val="none"/>
                      <w:lang w:val="en-US" w:eastAsia="zh-CN"/>
                    </w:rPr>
                    <w:t>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1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b w:val="0"/>
                      <w:bCs w:val="0"/>
                      <w:color w:val="auto"/>
                      <w:kern w:val="2"/>
                      <w:sz w:val="21"/>
                      <w:szCs w:val="21"/>
                      <w:highlight w:val="none"/>
                      <w:lang w:val="en-US" w:eastAsia="zh-CN" w:bidi="ar-SA"/>
                    </w:rPr>
                    <w:t>16</w:t>
                  </w:r>
                </w:p>
              </w:tc>
              <w:tc>
                <w:tcPr>
                  <w:tcW w:w="1125"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1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宏文村居民</w:t>
                  </w:r>
                </w:p>
              </w:tc>
              <w:tc>
                <w:tcPr>
                  <w:tcW w:w="77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东侧</w:t>
                  </w:r>
                </w:p>
              </w:tc>
              <w:tc>
                <w:tcPr>
                  <w:tcW w:w="1139"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000000"/>
                      <w:sz w:val="21"/>
                      <w:szCs w:val="21"/>
                      <w:lang w:val="en-US" w:eastAsia="zh-CN"/>
                    </w:rPr>
                    <w:t>109~468m</w:t>
                  </w:r>
                </w:p>
              </w:tc>
              <w:tc>
                <w:tcPr>
                  <w:tcW w:w="91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10</w:t>
                  </w:r>
                  <w:r>
                    <w:rPr>
                      <w:rFonts w:hint="default" w:ascii="Times New Roman" w:hAnsi="Times New Roman" w:cs="Times New Roman"/>
                      <w:color w:val="auto"/>
                      <w:sz w:val="21"/>
                      <w:szCs w:val="21"/>
                      <w:highlight w:val="none"/>
                      <w:lang w:val="en-US" w:eastAsia="zh-CN"/>
                    </w:rPr>
                    <w:t>户</w:t>
                  </w:r>
                </w:p>
              </w:tc>
              <w:tc>
                <w:tcPr>
                  <w:tcW w:w="886"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住宅区</w:t>
                  </w:r>
                </w:p>
              </w:tc>
              <w:tc>
                <w:tcPr>
                  <w:tcW w:w="118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bl>
          <w:p>
            <w:pPr>
              <w:keepNext w:val="0"/>
              <w:keepLines w:val="0"/>
              <w:pageBreakBefore w:val="0"/>
              <w:kinsoku/>
              <w:wordWrap/>
              <w:overflowPunct/>
              <w:topLinePunct w:val="0"/>
              <w:bidi w:val="0"/>
              <w:spacing w:line="360" w:lineRule="auto"/>
              <w:ind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2、声环境</w:t>
            </w: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本项目厂界外50m范围内声环境保护目标见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表3-12  厂界外50m范围内声环境保护目标</w:t>
            </w:r>
          </w:p>
          <w:tbl>
            <w:tblPr>
              <w:tblStyle w:val="28"/>
              <w:tblW w:w="879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509"/>
              <w:gridCol w:w="1983"/>
              <w:gridCol w:w="1275"/>
              <w:gridCol w:w="869"/>
              <w:gridCol w:w="1175"/>
              <w:gridCol w:w="993"/>
              <w:gridCol w:w="993"/>
              <w:gridCol w:w="9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50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sz w:val="21"/>
                      <w:szCs w:val="21"/>
                      <w:highlight w:val="none"/>
                      <w:lang w:val="en-US" w:eastAsia="zh-CN"/>
                    </w:rPr>
                    <w:t>序号</w:t>
                  </w:r>
                </w:p>
              </w:tc>
              <w:tc>
                <w:tcPr>
                  <w:tcW w:w="198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项目</w:t>
                  </w:r>
                </w:p>
              </w:tc>
              <w:tc>
                <w:tcPr>
                  <w:tcW w:w="12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保护对象</w:t>
                  </w:r>
                </w:p>
              </w:tc>
              <w:tc>
                <w:tcPr>
                  <w:tcW w:w="86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方位</w:t>
                  </w:r>
                </w:p>
              </w:tc>
              <w:tc>
                <w:tcPr>
                  <w:tcW w:w="117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距离</w:t>
                  </w:r>
                </w:p>
              </w:tc>
              <w:tc>
                <w:tcPr>
                  <w:tcW w:w="9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规模</w:t>
                  </w:r>
                </w:p>
              </w:tc>
              <w:tc>
                <w:tcPr>
                  <w:tcW w:w="9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性质</w:t>
                  </w:r>
                </w:p>
              </w:tc>
              <w:tc>
                <w:tcPr>
                  <w:tcW w:w="993"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保护级别</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1</w:t>
                  </w:r>
                </w:p>
              </w:tc>
              <w:tc>
                <w:tcPr>
                  <w:tcW w:w="1983"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12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86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14m</w:t>
                  </w:r>
                </w:p>
              </w:tc>
              <w:tc>
                <w:tcPr>
                  <w:tcW w:w="993"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color w:val="auto"/>
                      <w:sz w:val="21"/>
                      <w:szCs w:val="21"/>
                      <w:highlight w:val="none"/>
                      <w:lang w:val="en-US" w:eastAsia="zh-CN"/>
                    </w:rPr>
                    <w:t>1</w:t>
                  </w:r>
                  <w:r>
                    <w:rPr>
                      <w:rFonts w:hint="default" w:ascii="Times New Roman" w:hAnsi="Times New Roman" w:cs="Times New Roman"/>
                      <w:color w:val="auto"/>
                      <w:sz w:val="21"/>
                      <w:szCs w:val="21"/>
                      <w:highlight w:val="none"/>
                      <w:lang w:val="en-US" w:eastAsia="zh-CN"/>
                    </w:rPr>
                    <w:t>户</w:t>
                  </w:r>
                </w:p>
              </w:tc>
              <w:tc>
                <w:tcPr>
                  <w:tcW w:w="993"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993" w:type="dxa"/>
                  <w:vMerge w:val="restart"/>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default" w:ascii="Times New Roman" w:hAnsi="Times New Roman" w:cs="Times New Roman"/>
                      <w:color w:val="auto"/>
                      <w:szCs w:val="21"/>
                      <w:highlight w:val="none"/>
                    </w:rPr>
                    <w:t>《声环境质量标准》（GB3096-2008）2类标准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2</w:t>
                  </w:r>
                </w:p>
              </w:tc>
              <w:tc>
                <w:tcPr>
                  <w:tcW w:w="1983"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12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86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26m</w:t>
                  </w:r>
                </w:p>
              </w:tc>
              <w:tc>
                <w:tcPr>
                  <w:tcW w:w="993"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1户</w:t>
                  </w:r>
                </w:p>
              </w:tc>
              <w:tc>
                <w:tcPr>
                  <w:tcW w:w="993"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993"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3</w:t>
                  </w:r>
                </w:p>
              </w:tc>
              <w:tc>
                <w:tcPr>
                  <w:tcW w:w="1983"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12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86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北侧</w:t>
                  </w:r>
                </w:p>
              </w:tc>
              <w:tc>
                <w:tcPr>
                  <w:tcW w:w="1175"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43m</w:t>
                  </w:r>
                </w:p>
              </w:tc>
              <w:tc>
                <w:tcPr>
                  <w:tcW w:w="993"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1户</w:t>
                  </w:r>
                </w:p>
              </w:tc>
              <w:tc>
                <w:tcPr>
                  <w:tcW w:w="993"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住宅区</w:t>
                  </w:r>
                </w:p>
              </w:tc>
              <w:tc>
                <w:tcPr>
                  <w:tcW w:w="993"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0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4</w:t>
                  </w:r>
                </w:p>
              </w:tc>
              <w:tc>
                <w:tcPr>
                  <w:tcW w:w="1983"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12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宣汉县清溪镇宏文学校</w:t>
                  </w:r>
                </w:p>
              </w:tc>
              <w:tc>
                <w:tcPr>
                  <w:tcW w:w="86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117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22m</w:t>
                  </w:r>
                </w:p>
              </w:tc>
              <w:tc>
                <w:tcPr>
                  <w:tcW w:w="993"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约2500人</w:t>
                  </w:r>
                </w:p>
              </w:tc>
              <w:tc>
                <w:tcPr>
                  <w:tcW w:w="993"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学校</w:t>
                  </w:r>
                </w:p>
              </w:tc>
              <w:tc>
                <w:tcPr>
                  <w:tcW w:w="993"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bl>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p>
          <w:p>
            <w:pPr>
              <w:keepNext w:val="0"/>
              <w:keepLines w:val="0"/>
              <w:pageBreakBefore w:val="0"/>
              <w:numPr>
                <w:ilvl w:val="0"/>
                <w:numId w:val="3"/>
              </w:numPr>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lang w:val="en-US" w:eastAsia="zh-CN"/>
              </w:rPr>
            </w:pPr>
            <w:r>
              <w:rPr>
                <w:rFonts w:hint="default" w:ascii="Times New Roman" w:hAnsi="Times New Roman" w:cs="Times New Roman"/>
                <w:b/>
                <w:color w:val="auto"/>
                <w:sz w:val="24"/>
                <w:szCs w:val="24"/>
                <w:highlight w:val="none"/>
              </w:rPr>
              <w:t>水环境</w:t>
            </w:r>
            <w:r>
              <w:rPr>
                <w:rFonts w:hint="default" w:ascii="Times New Roman" w:hAnsi="Times New Roman" w:cs="Times New Roman"/>
                <w:b/>
                <w:color w:val="auto"/>
                <w:sz w:val="24"/>
                <w:szCs w:val="24"/>
                <w:highlight w:val="none"/>
                <w:lang w:val="en-US" w:eastAsia="zh-CN"/>
              </w:rPr>
              <w:t>主要环境保护目标</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本项目水环境保护目标见下表。</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lang w:val="en-US"/>
              </w:rPr>
            </w:pPr>
            <w:r>
              <w:rPr>
                <w:rFonts w:hint="default" w:ascii="Times New Roman" w:hAnsi="Times New Roman" w:eastAsia="黑体" w:cs="Times New Roman"/>
                <w:color w:val="auto"/>
                <w:szCs w:val="21"/>
                <w:highlight w:val="none"/>
              </w:rPr>
              <w:t>表3-1</w:t>
            </w:r>
            <w:r>
              <w:rPr>
                <w:rFonts w:hint="default" w:ascii="Times New Roman" w:hAnsi="Times New Roman" w:eastAsia="黑体" w:cs="Times New Roman"/>
                <w:color w:val="auto"/>
                <w:szCs w:val="21"/>
                <w:highlight w:val="none"/>
                <w:lang w:val="en-US" w:eastAsia="zh-CN"/>
              </w:rPr>
              <w:t>3</w:t>
            </w:r>
            <w:r>
              <w:rPr>
                <w:rFonts w:hint="default" w:ascii="Times New Roman" w:hAnsi="Times New Roman" w:eastAsia="黑体" w:cs="Times New Roman"/>
                <w:color w:val="auto"/>
                <w:szCs w:val="21"/>
                <w:highlight w:val="none"/>
              </w:rPr>
              <w:t xml:space="preserve">  运营期</w:t>
            </w:r>
            <w:r>
              <w:rPr>
                <w:rFonts w:hint="default" w:ascii="Times New Roman" w:hAnsi="Times New Roman" w:eastAsia="黑体" w:cs="Times New Roman"/>
                <w:color w:val="auto"/>
                <w:szCs w:val="21"/>
                <w:highlight w:val="none"/>
                <w:lang w:val="en-US" w:eastAsia="zh-CN"/>
              </w:rPr>
              <w:t>水环境保护目标</w:t>
            </w:r>
          </w:p>
          <w:tbl>
            <w:tblPr>
              <w:tblStyle w:val="28"/>
              <w:tblW w:w="882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528"/>
              <w:gridCol w:w="1051"/>
              <w:gridCol w:w="2355"/>
              <w:gridCol w:w="1245"/>
              <w:gridCol w:w="630"/>
              <w:gridCol w:w="1125"/>
              <w:gridCol w:w="189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52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sz w:val="21"/>
                      <w:szCs w:val="21"/>
                      <w:highlight w:val="none"/>
                      <w:lang w:val="en-US" w:eastAsia="zh-CN"/>
                    </w:rPr>
                    <w:t>环境要素</w:t>
                  </w:r>
                </w:p>
              </w:tc>
              <w:tc>
                <w:tcPr>
                  <w:tcW w:w="1051"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项目</w:t>
                  </w:r>
                </w:p>
              </w:tc>
              <w:tc>
                <w:tcPr>
                  <w:tcW w:w="235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名称</w:t>
                  </w:r>
                </w:p>
              </w:tc>
              <w:tc>
                <w:tcPr>
                  <w:tcW w:w="124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方位</w:t>
                  </w:r>
                </w:p>
              </w:tc>
              <w:tc>
                <w:tcPr>
                  <w:tcW w:w="630"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距离</w:t>
                  </w:r>
                </w:p>
              </w:tc>
              <w:tc>
                <w:tcPr>
                  <w:tcW w:w="112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规模</w:t>
                  </w:r>
                </w:p>
              </w:tc>
              <w:tc>
                <w:tcPr>
                  <w:tcW w:w="189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ind w:left="0" w:leftChars="0" w:right="0" w:rightChars="0"/>
                    <w:jc w:val="center"/>
                    <w:textAlignment w:val="auto"/>
                    <w:rPr>
                      <w:rFonts w:hint="default" w:cs="Times New Roman"/>
                      <w:b/>
                      <w:bCs/>
                      <w:color w:val="auto"/>
                      <w:sz w:val="21"/>
                      <w:szCs w:val="21"/>
                      <w:highlight w:val="none"/>
                      <w:lang w:val="en-US" w:eastAsia="zh-CN"/>
                    </w:rPr>
                  </w:pPr>
                  <w:r>
                    <w:rPr>
                      <w:rFonts w:hint="eastAsia" w:cs="Times New Roman"/>
                      <w:b/>
                      <w:bCs/>
                      <w:color w:val="auto"/>
                      <w:sz w:val="21"/>
                      <w:szCs w:val="21"/>
                      <w:highlight w:val="none"/>
                      <w:lang w:val="en-US" w:eastAsia="zh-CN"/>
                    </w:rPr>
                    <w:t>保护要求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auto"/>
                      <w:kern w:val="2"/>
                      <w:sz w:val="21"/>
                      <w:szCs w:val="21"/>
                      <w:highlight w:val="none"/>
                      <w:lang w:val="en-US" w:eastAsia="zh-CN" w:bidi="ar-SA"/>
                    </w:rPr>
                    <w:t>地表水</w:t>
                  </w:r>
                </w:p>
              </w:tc>
              <w:tc>
                <w:tcPr>
                  <w:tcW w:w="1051"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宣汉县清溪镇污水处理站</w:t>
                  </w: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后河</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西北侧</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25m</w:t>
                  </w:r>
                </w:p>
              </w:tc>
              <w:tc>
                <w:tcPr>
                  <w:tcW w:w="112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color w:val="auto"/>
                      <w:spacing w:val="8"/>
                      <w:sz w:val="21"/>
                      <w:szCs w:val="21"/>
                      <w:lang w:val="en-US" w:eastAsia="zh-CN"/>
                    </w:rPr>
                    <w:t>中河</w:t>
                  </w:r>
                </w:p>
              </w:tc>
              <w:tc>
                <w:tcPr>
                  <w:tcW w:w="1894" w:type="dxa"/>
                  <w:vMerge w:val="restart"/>
                  <w:tcBorders>
                    <w:tl2br w:val="nil"/>
                    <w:tr2bl w:val="nil"/>
                  </w:tcBorders>
                  <w:noWrap w:val="0"/>
                  <w:vAlign w:val="center"/>
                </w:tcPr>
                <w:p>
                  <w:pPr>
                    <w:keepNext w:val="0"/>
                    <w:keepLines w:val="0"/>
                    <w:widowControl/>
                    <w:suppressLineNumbers w:val="0"/>
                    <w:jc w:val="center"/>
                    <w:rPr>
                      <w:rFonts w:hint="eastAsia" w:cs="Times New Roman"/>
                      <w:color w:val="auto"/>
                      <w:spacing w:val="8"/>
                      <w:sz w:val="21"/>
                      <w:szCs w:val="21"/>
                      <w:lang w:val="en-US" w:eastAsia="zh-CN"/>
                    </w:rPr>
                  </w:pPr>
                  <w:r>
                    <w:rPr>
                      <w:rFonts w:hint="default" w:ascii="Times New Roman" w:hAnsi="Times New Roman" w:cs="Times New Roman"/>
                      <w:color w:val="auto"/>
                      <w:szCs w:val="21"/>
                      <w:highlight w:val="none"/>
                    </w:rPr>
                    <w:t>《地表水环境质量标准》（GB3838-2002）Ⅲ类</w:t>
                  </w:r>
                  <w:r>
                    <w:rPr>
                      <w:rFonts w:hint="default" w:ascii="Times New Roman" w:hAnsi="Times New Roman" w:cs="Times New Roman"/>
                      <w:color w:val="auto"/>
                      <w:szCs w:val="21"/>
                      <w:highlight w:val="none"/>
                      <w:lang w:val="en-US" w:eastAsia="zh-CN"/>
                    </w:rPr>
                    <w:t>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准保护区水域边界</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Cs/>
                      <w:color w:val="auto"/>
                      <w:sz w:val="21"/>
                      <w:szCs w:val="21"/>
                      <w:highlight w:val="none"/>
                      <w:lang w:val="en-US" w:eastAsia="zh-CN"/>
                    </w:rPr>
                    <w:t>3190</w:t>
                  </w:r>
                  <w:r>
                    <w:rPr>
                      <w:rFonts w:hint="default" w:ascii="Times New Roman" w:hAnsi="Times New Roman" w:cs="Times New Roman"/>
                      <w:bCs/>
                      <w:color w:val="auto"/>
                      <w:sz w:val="21"/>
                      <w:szCs w:val="21"/>
                      <w:highlight w:val="none"/>
                    </w:rPr>
                    <w:t>m</w:t>
                  </w:r>
                </w:p>
              </w:tc>
              <w:tc>
                <w:tcPr>
                  <w:tcW w:w="1125" w:type="dxa"/>
                  <w:vMerge w:val="restart"/>
                  <w:tcBorders>
                    <w:tl2br w:val="nil"/>
                    <w:tr2bl w:val="nil"/>
                  </w:tcBorders>
                  <w:noWrap w:val="0"/>
                  <w:vAlign w:val="center"/>
                </w:tcPr>
                <w:p>
                  <w:pPr>
                    <w:keepNext w:val="0"/>
                    <w:keepLines w:val="0"/>
                    <w:widowControl/>
                    <w:suppressLineNumbers w:val="0"/>
                    <w:jc w:val="center"/>
                    <w:rPr>
                      <w:rFonts w:hint="default" w:cs="Times New Roman"/>
                      <w:color w:val="auto"/>
                      <w:spacing w:val="8"/>
                      <w:sz w:val="21"/>
                      <w:szCs w:val="21"/>
                      <w:lang w:val="en-US" w:eastAsia="zh-CN"/>
                    </w:rPr>
                  </w:pPr>
                  <w:r>
                    <w:rPr>
                      <w:rFonts w:hint="eastAsia" w:cs="Times New Roman"/>
                      <w:b w:val="0"/>
                      <w:bCs w:val="0"/>
                      <w:color w:val="auto"/>
                      <w:sz w:val="21"/>
                      <w:szCs w:val="21"/>
                      <w:highlight w:val="none"/>
                      <w:lang w:val="en-US" w:eastAsia="zh-CN"/>
                    </w:rPr>
                    <w:t>设计供水规模</w:t>
                  </w:r>
                  <w:r>
                    <w:rPr>
                      <w:rFonts w:hint="eastAsia"/>
                      <w:szCs w:val="21"/>
                    </w:rPr>
                    <w:t>9万m</w:t>
                  </w:r>
                  <w:r>
                    <w:rPr>
                      <w:rFonts w:hint="eastAsia"/>
                      <w:szCs w:val="21"/>
                      <w:vertAlign w:val="superscript"/>
                      <w:lang w:val="en-US" w:eastAsia="zh-CN"/>
                    </w:rPr>
                    <w:t>3</w:t>
                  </w:r>
                  <w:r>
                    <w:rPr>
                      <w:rFonts w:hint="eastAsia"/>
                      <w:szCs w:val="21"/>
                    </w:rPr>
                    <w:t>/d</w:t>
                  </w: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二级保护区水域边界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2107m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一级保护区水域边界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6158m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取水口</w:t>
                  </w:r>
                </w:p>
              </w:tc>
              <w:tc>
                <w:tcPr>
                  <w:tcW w:w="1245"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7148m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后河</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紧邻东侧</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w:t>
                  </w:r>
                </w:p>
              </w:tc>
              <w:tc>
                <w:tcPr>
                  <w:tcW w:w="112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中河</w:t>
                  </w: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准保护区水域边界</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color w:val="auto"/>
                      <w:sz w:val="21"/>
                      <w:szCs w:val="21"/>
                      <w:highlight w:val="none"/>
                      <w:lang w:val="en-US" w:eastAsia="zh-CN"/>
                    </w:rPr>
                    <w:t>4423m</w:t>
                  </w:r>
                </w:p>
              </w:tc>
              <w:tc>
                <w:tcPr>
                  <w:tcW w:w="1125" w:type="dxa"/>
                  <w:vMerge w:val="restart"/>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设计供水规模</w:t>
                  </w:r>
                  <w:r>
                    <w:rPr>
                      <w:rFonts w:hint="eastAsia"/>
                      <w:szCs w:val="21"/>
                    </w:rPr>
                    <w:t>9万m</w:t>
                  </w:r>
                  <w:r>
                    <w:rPr>
                      <w:rFonts w:hint="eastAsia"/>
                      <w:szCs w:val="21"/>
                      <w:vertAlign w:val="superscript"/>
                      <w:lang w:val="en-US" w:eastAsia="zh-CN"/>
                    </w:rPr>
                    <w:t>3</w:t>
                  </w:r>
                  <w:r>
                    <w:rPr>
                      <w:rFonts w:hint="eastAsia"/>
                      <w:szCs w:val="21"/>
                    </w:rPr>
                    <w:t>/d</w:t>
                  </w: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二级保护区水域边界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6361m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一级保护区水域边界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7357m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sz w:val="21"/>
                      <w:szCs w:val="21"/>
                      <w:lang w:val="en-US" w:eastAsia="zh-CN"/>
                    </w:rPr>
                    <w:t>后河徐家坡水源地</w:t>
                  </w:r>
                  <w:r>
                    <w:rPr>
                      <w:rFonts w:hint="eastAsia" w:eastAsia="宋体" w:cs="Times New Roman"/>
                      <w:color w:val="000000"/>
                      <w:sz w:val="21"/>
                      <w:szCs w:val="21"/>
                      <w:lang w:val="en-US" w:eastAsia="zh-CN"/>
                    </w:rPr>
                    <w:t>取水口</w:t>
                  </w:r>
                </w:p>
              </w:tc>
              <w:tc>
                <w:tcPr>
                  <w:tcW w:w="1245" w:type="dxa"/>
                  <w:tcBorders>
                    <w:tl2br w:val="nil"/>
                    <w:tr2bl w:val="nil"/>
                  </w:tcBorders>
                  <w:noWrap w:val="0"/>
                  <w:vAlign w:val="center"/>
                </w:tcPr>
                <w:p>
                  <w:pPr>
                    <w:keepNext w:val="0"/>
                    <w:keepLines w:val="0"/>
                    <w:widowControl/>
                    <w:suppressLineNumbers w:val="0"/>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eastAsia="宋体" w:cs="Times New Roman"/>
                      <w:color w:val="000000"/>
                      <w:sz w:val="21"/>
                      <w:szCs w:val="21"/>
                      <w:lang w:val="en-US" w:eastAsia="zh-CN"/>
                    </w:rPr>
                    <w:t>排污口</w:t>
                  </w:r>
                  <w:r>
                    <w:rPr>
                      <w:rFonts w:hint="eastAsia" w:cs="Times New Roman"/>
                      <w:b w:val="0"/>
                      <w:bCs w:val="0"/>
                      <w:color w:val="auto"/>
                      <w:sz w:val="21"/>
                      <w:szCs w:val="21"/>
                      <w:highlight w:val="none"/>
                      <w:lang w:val="en-US" w:eastAsia="zh-CN"/>
                    </w:rPr>
                    <w:t>西南侧（下游）</w:t>
                  </w:r>
                </w:p>
              </w:tc>
              <w:tc>
                <w:tcPr>
                  <w:tcW w:w="630" w:type="dxa"/>
                  <w:tcBorders>
                    <w:tl2br w:val="nil"/>
                    <w:tr2bl w:val="nil"/>
                  </w:tcBorders>
                  <w:noWrap w:val="0"/>
                  <w:vAlign w:val="center"/>
                </w:tcPr>
                <w:p>
                  <w:pPr>
                    <w:keepNext w:val="0"/>
                    <w:keepLines w:val="0"/>
                    <w:widowControl/>
                    <w:suppressLineNumbers w:val="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8329m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二级保护区陆域边界</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厂区</w:t>
                  </w:r>
                  <w:r>
                    <w:rPr>
                      <w:rFonts w:hint="eastAsia" w:eastAsia="宋体" w:cs="Times New Roman"/>
                      <w:b w:val="0"/>
                      <w:bCs w:val="0"/>
                      <w:color w:val="auto"/>
                      <w:sz w:val="21"/>
                      <w:szCs w:val="21"/>
                      <w:highlight w:val="none"/>
                      <w:lang w:val="en-US" w:eastAsia="zh-CN"/>
                    </w:rPr>
                    <w:t>东侧</w:t>
                  </w:r>
                  <w:r>
                    <w:rPr>
                      <w:rFonts w:hint="eastAsia" w:cs="Times New Roman"/>
                      <w:b w:val="0"/>
                      <w:bCs w:val="0"/>
                      <w:color w:val="auto"/>
                      <w:sz w:val="21"/>
                      <w:szCs w:val="21"/>
                      <w:highlight w:val="none"/>
                      <w:lang w:val="en-US" w:eastAsia="zh-CN"/>
                    </w:rPr>
                    <w:t>（上游）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47m</w:t>
                  </w:r>
                </w:p>
              </w:tc>
              <w:tc>
                <w:tcPr>
                  <w:tcW w:w="1125" w:type="dxa"/>
                  <w:vMerge w:val="restar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设计供水规模300m</w:t>
                  </w:r>
                  <w:r>
                    <w:rPr>
                      <w:rFonts w:hint="eastAsia" w:cs="Times New Roman"/>
                      <w:b w:val="0"/>
                      <w:bCs w:val="0"/>
                      <w:color w:val="auto"/>
                      <w:sz w:val="21"/>
                      <w:szCs w:val="21"/>
                      <w:highlight w:val="none"/>
                      <w:vertAlign w:val="superscript"/>
                      <w:lang w:val="en-US" w:eastAsia="zh-CN"/>
                    </w:rPr>
                    <w:t>3</w:t>
                  </w:r>
                  <w:r>
                    <w:rPr>
                      <w:rFonts w:hint="eastAsia" w:cs="Times New Roman"/>
                      <w:b w:val="0"/>
                      <w:bCs w:val="0"/>
                      <w:color w:val="auto"/>
                      <w:sz w:val="21"/>
                      <w:szCs w:val="21"/>
                      <w:highlight w:val="none"/>
                      <w:lang w:val="en-US" w:eastAsia="zh-CN"/>
                    </w:rPr>
                    <w:t>/d</w:t>
                  </w: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二级保护区水域边界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eastAsia="宋体"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eastAsia="宋体" w:cs="Times New Roman"/>
                      <w:b w:val="0"/>
                      <w:bCs w:val="0"/>
                      <w:color w:val="auto"/>
                      <w:sz w:val="21"/>
                      <w:szCs w:val="21"/>
                      <w:highlight w:val="none"/>
                      <w:lang w:val="en-US" w:eastAsia="zh-CN"/>
                    </w:rPr>
                    <w:t>东侧</w:t>
                  </w:r>
                  <w:r>
                    <w:rPr>
                      <w:rFonts w:hint="eastAsia" w:cs="Times New Roman"/>
                      <w:b w:val="0"/>
                      <w:bCs w:val="0"/>
                      <w:color w:val="auto"/>
                      <w:sz w:val="21"/>
                      <w:szCs w:val="21"/>
                      <w:highlight w:val="none"/>
                      <w:lang w:val="en-US" w:eastAsia="zh-CN"/>
                    </w:rPr>
                    <w:t>（上游）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498</w:t>
                  </w:r>
                  <w:r>
                    <w:rPr>
                      <w:rFonts w:hint="eastAsia" w:eastAsia="宋体" w:cs="Times New Roman"/>
                      <w:color w:val="000000"/>
                      <w:sz w:val="21"/>
                      <w:szCs w:val="21"/>
                      <w:lang w:val="en-US" w:eastAsia="zh-CN"/>
                    </w:rPr>
                    <w:t>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一级保护区水域边界</w:t>
                  </w:r>
                </w:p>
              </w:tc>
              <w:tc>
                <w:tcPr>
                  <w:tcW w:w="1245" w:type="dxa"/>
                  <w:tcBorders>
                    <w:tl2br w:val="nil"/>
                    <w:tr2bl w:val="nil"/>
                  </w:tcBorders>
                  <w:noWrap w:val="0"/>
                  <w:vAlign w:val="center"/>
                </w:tcPr>
                <w:p>
                  <w:pPr>
                    <w:keepNext w:val="0"/>
                    <w:keepLines w:val="0"/>
                    <w:widowControl/>
                    <w:suppressLineNumbers w:val="0"/>
                    <w:jc w:val="center"/>
                    <w:rPr>
                      <w:rFonts w:hint="eastAsia" w:eastAsia="宋体"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eastAsia="宋体" w:cs="Times New Roman"/>
                      <w:b w:val="0"/>
                      <w:bCs w:val="0"/>
                      <w:color w:val="auto"/>
                      <w:sz w:val="21"/>
                      <w:szCs w:val="21"/>
                      <w:highlight w:val="none"/>
                      <w:lang w:val="en-US" w:eastAsia="zh-CN"/>
                    </w:rPr>
                    <w:t>东侧</w:t>
                  </w:r>
                  <w:r>
                    <w:rPr>
                      <w:rFonts w:hint="eastAsia" w:cs="Times New Roman"/>
                      <w:b w:val="0"/>
                      <w:bCs w:val="0"/>
                      <w:color w:val="auto"/>
                      <w:sz w:val="21"/>
                      <w:szCs w:val="21"/>
                      <w:highlight w:val="none"/>
                      <w:lang w:val="en-US" w:eastAsia="zh-CN"/>
                    </w:rPr>
                    <w:t>（上游）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734</w:t>
                  </w:r>
                  <w:r>
                    <w:rPr>
                      <w:rFonts w:hint="eastAsia" w:eastAsia="宋体" w:cs="Times New Roman"/>
                      <w:color w:val="000000"/>
                      <w:sz w:val="21"/>
                      <w:szCs w:val="21"/>
                      <w:lang w:val="en-US" w:eastAsia="zh-CN"/>
                    </w:rPr>
                    <w:t>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宣汉县清溪镇乱石滩河吴家湾集中式饮用水水源地</w:t>
                  </w:r>
                  <w:r>
                    <w:rPr>
                      <w:rFonts w:hint="eastAsia" w:eastAsia="宋体" w:cs="Times New Roman"/>
                      <w:color w:val="000000"/>
                      <w:sz w:val="21"/>
                      <w:szCs w:val="21"/>
                      <w:lang w:val="en-US" w:eastAsia="zh-CN"/>
                    </w:rPr>
                    <w:t>取水口</w:t>
                  </w:r>
                </w:p>
              </w:tc>
              <w:tc>
                <w:tcPr>
                  <w:tcW w:w="1245" w:type="dxa"/>
                  <w:tcBorders>
                    <w:tl2br w:val="nil"/>
                    <w:tr2bl w:val="nil"/>
                  </w:tcBorders>
                  <w:noWrap w:val="0"/>
                  <w:vAlign w:val="center"/>
                </w:tcPr>
                <w:p>
                  <w:pPr>
                    <w:keepNext w:val="0"/>
                    <w:keepLines w:val="0"/>
                    <w:widowControl/>
                    <w:suppressLineNumbers w:val="0"/>
                    <w:jc w:val="center"/>
                    <w:rPr>
                      <w:rFonts w:hint="eastAsia" w:eastAsia="宋体" w:cs="Times New Roman"/>
                      <w:b w:val="0"/>
                      <w:bCs w:val="0"/>
                      <w:color w:val="auto"/>
                      <w:sz w:val="21"/>
                      <w:szCs w:val="21"/>
                      <w:highlight w:val="none"/>
                      <w:lang w:val="en-US" w:eastAsia="zh-CN"/>
                    </w:rPr>
                  </w:pPr>
                  <w:r>
                    <w:rPr>
                      <w:rFonts w:hint="eastAsia" w:eastAsia="宋体" w:cs="Times New Roman"/>
                      <w:color w:val="000000"/>
                      <w:sz w:val="21"/>
                      <w:szCs w:val="21"/>
                      <w:lang w:val="en-US" w:eastAsia="zh-CN"/>
                    </w:rPr>
                    <w:t>排污口</w:t>
                  </w:r>
                  <w:r>
                    <w:rPr>
                      <w:rFonts w:hint="eastAsia" w:eastAsia="宋体" w:cs="Times New Roman"/>
                      <w:b w:val="0"/>
                      <w:bCs w:val="0"/>
                      <w:color w:val="auto"/>
                      <w:sz w:val="21"/>
                      <w:szCs w:val="21"/>
                      <w:highlight w:val="none"/>
                      <w:lang w:val="en-US" w:eastAsia="zh-CN"/>
                    </w:rPr>
                    <w:t>东侧</w:t>
                  </w:r>
                  <w:r>
                    <w:rPr>
                      <w:rFonts w:hint="eastAsia" w:cs="Times New Roman"/>
                      <w:b w:val="0"/>
                      <w:bCs w:val="0"/>
                      <w:color w:val="auto"/>
                      <w:sz w:val="21"/>
                      <w:szCs w:val="21"/>
                      <w:highlight w:val="none"/>
                      <w:lang w:val="en-US" w:eastAsia="zh-CN"/>
                    </w:rPr>
                    <w:t>（上游）</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875m</w:t>
                  </w:r>
                </w:p>
              </w:tc>
              <w:tc>
                <w:tcPr>
                  <w:tcW w:w="1125"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c>
                <w:tcPr>
                  <w:tcW w:w="1894"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000000"/>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乱石滩河</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南侧</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26m</w:t>
                  </w:r>
                </w:p>
              </w:tc>
              <w:tc>
                <w:tcPr>
                  <w:tcW w:w="112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小河</w:t>
                  </w: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1051" w:type="dxa"/>
                  <w:vMerge w:val="continue"/>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p>
              </w:tc>
              <w:tc>
                <w:tcPr>
                  <w:tcW w:w="2355"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后河</w:t>
                  </w:r>
                </w:p>
              </w:tc>
              <w:tc>
                <w:tcPr>
                  <w:tcW w:w="124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西侧</w:t>
                  </w:r>
                </w:p>
              </w:tc>
              <w:tc>
                <w:tcPr>
                  <w:tcW w:w="630" w:type="dxa"/>
                  <w:tcBorders>
                    <w:tl2br w:val="nil"/>
                    <w:tr2bl w:val="nil"/>
                  </w:tcBorders>
                  <w:noWrap w:val="0"/>
                  <w:vAlign w:val="center"/>
                </w:tcPr>
                <w:p>
                  <w:pPr>
                    <w:keepNext w:val="0"/>
                    <w:keepLines w:val="0"/>
                    <w:widowControl/>
                    <w:suppressLineNumbers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1343m</w:t>
                  </w:r>
                </w:p>
              </w:tc>
              <w:tc>
                <w:tcPr>
                  <w:tcW w:w="1125"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中河</w:t>
                  </w:r>
                </w:p>
              </w:tc>
              <w:tc>
                <w:tcPr>
                  <w:tcW w:w="1894" w:type="dxa"/>
                  <w:vMerge w:val="continue"/>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28"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kern w:val="2"/>
                      <w:sz w:val="21"/>
                      <w:szCs w:val="21"/>
                      <w:highlight w:val="none"/>
                      <w:lang w:val="en-US" w:eastAsia="zh-CN" w:bidi="ar-SA"/>
                    </w:rPr>
                  </w:pPr>
                  <w:r>
                    <w:rPr>
                      <w:rFonts w:hint="default" w:ascii="Times New Roman" w:hAnsi="Times New Roman" w:cs="Times New Roman"/>
                      <w:color w:val="auto"/>
                      <w:szCs w:val="21"/>
                      <w:highlight w:val="none"/>
                      <w:lang w:val="en-US" w:eastAsia="zh-CN"/>
                    </w:rPr>
                    <w:t>地下水</w:t>
                  </w:r>
                </w:p>
              </w:tc>
              <w:tc>
                <w:tcPr>
                  <w:tcW w:w="6406" w:type="dxa"/>
                  <w:gridSpan w:val="5"/>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default" w:ascii="Times New Roman" w:hAnsi="Times New Roman" w:cs="Times New Roman"/>
                      <w:color w:val="auto"/>
                      <w:szCs w:val="21"/>
                      <w:highlight w:val="none"/>
                    </w:rPr>
                    <w:t>厂界外500m范围内无地下水集中式饮用水水源和热水、矿泉水、温泉等特殊地下水资源</w:t>
                  </w:r>
                </w:p>
              </w:tc>
              <w:tc>
                <w:tcPr>
                  <w:tcW w:w="1894" w:type="dxa"/>
                  <w:tcBorders>
                    <w:tl2br w:val="nil"/>
                    <w:tr2bl w:val="nil"/>
                  </w:tcBorders>
                  <w:noWrap w:val="0"/>
                  <w:vAlign w:val="center"/>
                </w:tcPr>
                <w:p>
                  <w:pPr>
                    <w:keepNext w:val="0"/>
                    <w:keepLines w:val="0"/>
                    <w:widowControl/>
                    <w:suppressLineNumbers w:val="0"/>
                    <w:jc w:val="center"/>
                    <w:rPr>
                      <w:rFonts w:hint="eastAsia" w:cs="Times New Roman"/>
                      <w:b w:val="0"/>
                      <w:bCs w:val="0"/>
                      <w:color w:val="auto"/>
                      <w:sz w:val="21"/>
                      <w:szCs w:val="21"/>
                      <w:highlight w:val="none"/>
                      <w:lang w:val="en-US" w:eastAsia="zh-CN"/>
                    </w:rPr>
                  </w:pPr>
                  <w:r>
                    <w:rPr>
                      <w:rFonts w:hint="default" w:ascii="Times New Roman" w:hAnsi="Times New Roman" w:cs="Times New Roman"/>
                      <w:color w:val="auto"/>
                      <w:szCs w:val="21"/>
                      <w:highlight w:val="none"/>
                      <w:lang w:val="en-US" w:eastAsia="zh-CN"/>
                    </w:rPr>
                    <w:t>《地下水质量标准</w:t>
                  </w:r>
                  <w:r>
                    <w:rPr>
                      <w:rFonts w:hint="eastAsia" w:cs="Times New Roman"/>
                      <w:color w:val="auto"/>
                      <w:szCs w:val="21"/>
                      <w:highlight w:val="none"/>
                      <w:lang w:val="en-US" w:eastAsia="zh-CN"/>
                    </w:rPr>
                    <w:t>》</w:t>
                  </w:r>
                  <w:r>
                    <w:rPr>
                      <w:rFonts w:hint="default" w:ascii="Times New Roman" w:hAnsi="Times New Roman" w:cs="Times New Roman"/>
                      <w:color w:val="auto"/>
                      <w:szCs w:val="21"/>
                      <w:highlight w:val="none"/>
                      <w:lang w:val="en-US" w:eastAsia="zh-CN"/>
                    </w:rPr>
                    <w:t>（GB/T14848-2017）中III类标准</w:t>
                  </w:r>
                </w:p>
              </w:tc>
            </w:tr>
          </w:tbl>
          <w:p>
            <w:pPr>
              <w:keepNext w:val="0"/>
              <w:keepLines w:val="0"/>
              <w:pageBreakBefore w:val="0"/>
              <w:kinsoku/>
              <w:wordWrap/>
              <w:overflowPunct/>
              <w:topLinePunct w:val="0"/>
              <w:bidi w:val="0"/>
              <w:spacing w:line="360" w:lineRule="auto"/>
              <w:ind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生态环境</w:t>
            </w: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b/>
                <w:color w:val="auto"/>
                <w:sz w:val="24"/>
                <w:szCs w:val="24"/>
                <w:highlight w:val="none"/>
              </w:rPr>
            </w:pPr>
            <w:r>
              <w:rPr>
                <w:rFonts w:hint="eastAsia" w:ascii="Times New Roman" w:hAnsi="Times New Roman" w:eastAsia="宋体" w:cs="Times New Roman"/>
                <w:color w:val="000000"/>
                <w:kern w:val="0"/>
                <w:sz w:val="24"/>
                <w:szCs w:val="24"/>
                <w:lang w:val="en-US" w:eastAsia="zh-CN" w:bidi="ar"/>
              </w:rPr>
              <w:t>本项目</w:t>
            </w:r>
            <w:r>
              <w:rPr>
                <w:rFonts w:hint="default" w:ascii="Times New Roman" w:hAnsi="Times New Roman" w:eastAsia="宋体" w:cs="Times New Roman"/>
                <w:color w:val="000000"/>
                <w:kern w:val="0"/>
                <w:sz w:val="24"/>
                <w:szCs w:val="24"/>
                <w:lang w:val="en-US" w:eastAsia="zh-CN" w:bidi="ar"/>
              </w:rPr>
              <w:t>用地不涉及自然保护区、风景名胜区、森林公园等生态敏感区，不在</w:t>
            </w:r>
            <w:r>
              <w:rPr>
                <w:rFonts w:hint="eastAsia" w:cs="Times New Roman"/>
                <w:color w:val="000000"/>
                <w:kern w:val="0"/>
                <w:sz w:val="24"/>
                <w:szCs w:val="24"/>
                <w:lang w:val="en-US" w:eastAsia="zh-CN" w:bidi="ar"/>
              </w:rPr>
              <w:t>宣汉县</w:t>
            </w:r>
            <w:r>
              <w:rPr>
                <w:rFonts w:hint="default" w:ascii="Times New Roman" w:hAnsi="Times New Roman" w:eastAsia="宋体" w:cs="Times New Roman"/>
                <w:color w:val="000000"/>
                <w:kern w:val="0"/>
                <w:sz w:val="24"/>
                <w:szCs w:val="24"/>
                <w:lang w:val="en-US" w:eastAsia="zh-CN" w:bidi="ar"/>
              </w:rPr>
              <w:t>生态保护红线范围内，也不涉及珍稀保护动植物及古树名木。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3" w:type="dxa"/>
            <w:vAlign w:val="center"/>
          </w:tcPr>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污染</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物排</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放控</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制标</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准</w:t>
            </w:r>
          </w:p>
        </w:tc>
        <w:tc>
          <w:tcPr>
            <w:tcW w:w="9095" w:type="dxa"/>
            <w:vAlign w:val="center"/>
          </w:tcPr>
          <w:p>
            <w:pPr>
              <w:keepNext w:val="0"/>
              <w:keepLines w:val="0"/>
              <w:pageBreakBefore w:val="0"/>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1、废气</w:t>
            </w: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施工期扬尘执行《四川省施工场地扬尘排放标准》（DB51/2682-2020），运营期废气排放执行《城镇污水处理厂污染物排放标准》（GB18918-2002）及其修改单厂界（防护带边缘）中二级标准。</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w:t>
            </w:r>
            <w:r>
              <w:rPr>
                <w:rFonts w:hint="default" w:ascii="Times New Roman" w:hAnsi="Times New Roman" w:eastAsia="黑体" w:cs="Times New Roman"/>
                <w:color w:val="auto"/>
                <w:szCs w:val="21"/>
                <w:highlight w:val="none"/>
                <w:lang w:val="en-US" w:eastAsia="zh-CN"/>
              </w:rPr>
              <w:t>14</w:t>
            </w:r>
            <w:r>
              <w:rPr>
                <w:rFonts w:hint="default" w:ascii="Times New Roman" w:hAnsi="Times New Roman" w:eastAsia="黑体" w:cs="Times New Roman"/>
                <w:color w:val="auto"/>
                <w:szCs w:val="21"/>
                <w:highlight w:val="none"/>
              </w:rPr>
              <w:t xml:space="preserve">  施工场地扬尘排放限值</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262"/>
              <w:gridCol w:w="3041"/>
              <w:gridCol w:w="2558"/>
              <w:gridCol w:w="13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38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序号</w:t>
                  </w:r>
                </w:p>
              </w:tc>
              <w:tc>
                <w:tcPr>
                  <w:tcW w:w="711"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污染物</w:t>
                  </w:r>
                </w:p>
              </w:tc>
              <w:tc>
                <w:tcPr>
                  <w:tcW w:w="1713"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施工阶段</w:t>
                  </w:r>
                </w:p>
              </w:tc>
              <w:tc>
                <w:tcPr>
                  <w:tcW w:w="1441"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监测点排放限值（mg/m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w:t>
                  </w:r>
                </w:p>
              </w:tc>
              <w:tc>
                <w:tcPr>
                  <w:tcW w:w="744"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7" w:type="pct"/>
                  <w:vMerge w:val="restar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p>
              </w:tc>
              <w:tc>
                <w:tcPr>
                  <w:tcW w:w="711" w:type="pct"/>
                  <w:vMerge w:val="restar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总悬浮颗粒物（TSP）</w:t>
                  </w:r>
                </w:p>
              </w:tc>
              <w:tc>
                <w:tcPr>
                  <w:tcW w:w="1713"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拆除过程/土方开挖/土方回填</w:t>
                  </w:r>
                </w:p>
              </w:tc>
              <w:tc>
                <w:tcPr>
                  <w:tcW w:w="1441"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0.600</w:t>
                  </w:r>
                </w:p>
              </w:tc>
              <w:tc>
                <w:tcPr>
                  <w:tcW w:w="744" w:type="pct"/>
                  <w:vMerge w:val="restar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自监测起持续15min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87"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c>
                <w:tcPr>
                  <w:tcW w:w="711"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c>
                <w:tcPr>
                  <w:tcW w:w="1713"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其他过程阶段</w:t>
                  </w:r>
                </w:p>
              </w:tc>
              <w:tc>
                <w:tcPr>
                  <w:tcW w:w="1441"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0.250</w:t>
                  </w:r>
                </w:p>
              </w:tc>
              <w:tc>
                <w:tcPr>
                  <w:tcW w:w="744"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r>
          </w:tbl>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w:t>
            </w:r>
            <w:r>
              <w:rPr>
                <w:rFonts w:hint="default" w:ascii="Times New Roman" w:hAnsi="Times New Roman" w:eastAsia="黑体" w:cs="Times New Roman"/>
                <w:color w:val="auto"/>
                <w:szCs w:val="21"/>
                <w:highlight w:val="none"/>
                <w:lang w:val="en-US" w:eastAsia="zh-CN"/>
              </w:rPr>
              <w:t>5</w:t>
            </w:r>
            <w:r>
              <w:rPr>
                <w:rFonts w:hint="default" w:ascii="Times New Roman" w:hAnsi="Times New Roman" w:eastAsia="黑体" w:cs="Times New Roman"/>
                <w:color w:val="auto"/>
                <w:szCs w:val="21"/>
                <w:highlight w:val="none"/>
              </w:rPr>
              <w:t xml:space="preserve">  运营期大气污染物排放限值</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9"/>
              <w:gridCol w:w="2052"/>
              <w:gridCol w:w="2052"/>
              <w:gridCol w:w="2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28"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排放标准</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氨（mg/m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硫化氢（mg/m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臭气浓度（无量纲）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28"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GB18918-2002二级标准</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1.5</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0.06</w:t>
                  </w:r>
                </w:p>
              </w:tc>
              <w:tc>
                <w:tcPr>
                  <w:tcW w:w="115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20</w:t>
                  </w:r>
                </w:p>
              </w:tc>
            </w:tr>
          </w:tbl>
          <w:p>
            <w:pPr>
              <w:keepNext w:val="0"/>
              <w:keepLines w:val="0"/>
              <w:pageBreakBefore w:val="0"/>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2、废水</w:t>
            </w:r>
          </w:p>
          <w:p>
            <w:pPr>
              <w:keepNext w:val="0"/>
              <w:keepLines w:val="0"/>
              <w:pageBreakBefore w:val="0"/>
              <w:kinsoku/>
              <w:wordWrap/>
              <w:overflowPunct/>
              <w:topLinePunct w:val="0"/>
              <w:bidi w:val="0"/>
              <w:snapToGrid w:val="0"/>
              <w:spacing w:line="480" w:lineRule="exact"/>
              <w:ind w:left="0" w:leftChars="0" w:right="0" w:firstLine="480" w:firstLineChars="200"/>
              <w:rPr>
                <w:rFonts w:hint="default" w:ascii="Times New Roman" w:hAnsi="Times New Roman" w:cs="Times New Roman"/>
                <w:color w:val="auto"/>
                <w:sz w:val="24"/>
                <w:szCs w:val="21"/>
                <w:highlight w:val="none"/>
              </w:rPr>
            </w:pPr>
            <w:r>
              <w:rPr>
                <w:rFonts w:hint="default" w:ascii="Times New Roman" w:hAnsi="Times New Roman" w:cs="Times New Roman"/>
                <w:color w:val="auto"/>
                <w:kern w:val="0"/>
                <w:sz w:val="24"/>
                <w:szCs w:val="21"/>
                <w:highlight w:val="none"/>
                <w:lang w:bidi="ar"/>
              </w:rPr>
              <w:t>污水排放执行《城镇污水处理厂污染物排放标准》(GB18918-2002)中水污染物排放标准的一级A标准。</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w:t>
            </w:r>
            <w:r>
              <w:rPr>
                <w:rFonts w:hint="default" w:ascii="Times New Roman" w:hAnsi="Times New Roman" w:eastAsia="黑体" w:cs="Times New Roman"/>
                <w:color w:val="auto"/>
                <w:szCs w:val="21"/>
                <w:highlight w:val="none"/>
                <w:lang w:val="en-US" w:eastAsia="zh-CN"/>
              </w:rPr>
              <w:t>6</w:t>
            </w:r>
            <w:r>
              <w:rPr>
                <w:rFonts w:hint="default" w:ascii="Times New Roman" w:hAnsi="Times New Roman" w:eastAsia="黑体" w:cs="Times New Roman"/>
                <w:color w:val="auto"/>
                <w:szCs w:val="21"/>
                <w:highlight w:val="none"/>
              </w:rPr>
              <w:t xml:space="preserve"> 城镇污水处理厂污染物排放标准（一级A标）（mg/L，pH除外）</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17"/>
              <w:gridCol w:w="683"/>
              <w:gridCol w:w="782"/>
              <w:gridCol w:w="910"/>
              <w:gridCol w:w="853"/>
              <w:gridCol w:w="1300"/>
              <w:gridCol w:w="907"/>
              <w:gridCol w:w="907"/>
              <w:gridCol w:w="160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17" w:type="pct"/>
                  <w:tcBorders>
                    <w:top w:val="single" w:color="auto" w:sz="4" w:space="0"/>
                    <w:left w:val="single" w:color="auto" w:sz="4" w:space="0"/>
                    <w:bottom w:val="single" w:color="auto" w:sz="6"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项目</w:t>
                  </w:r>
                </w:p>
              </w:tc>
              <w:tc>
                <w:tcPr>
                  <w:tcW w:w="385"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pH</w:t>
                  </w:r>
                </w:p>
              </w:tc>
              <w:tc>
                <w:tcPr>
                  <w:tcW w:w="441"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COD</w:t>
                  </w:r>
                </w:p>
              </w:tc>
              <w:tc>
                <w:tcPr>
                  <w:tcW w:w="513"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BOD</w:t>
                  </w:r>
                  <w:r>
                    <w:rPr>
                      <w:rFonts w:hint="default" w:ascii="Times New Roman" w:hAnsi="Times New Roman" w:cs="Times New Roman"/>
                      <w:color w:val="auto"/>
                      <w:szCs w:val="21"/>
                      <w:highlight w:val="none"/>
                      <w:vertAlign w:val="subscript"/>
                      <w:lang w:bidi="ar"/>
                    </w:rPr>
                    <w:t>5</w:t>
                  </w:r>
                </w:p>
              </w:tc>
              <w:tc>
                <w:tcPr>
                  <w:tcW w:w="481"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tabs>
                      <w:tab w:val="left" w:pos="555"/>
                    </w:tabs>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SS</w:t>
                  </w:r>
                </w:p>
              </w:tc>
              <w:tc>
                <w:tcPr>
                  <w:tcW w:w="733" w:type="pct"/>
                  <w:tcBorders>
                    <w:top w:val="single" w:color="auto" w:sz="4" w:space="0"/>
                    <w:left w:val="single" w:color="auto" w:sz="6" w:space="0"/>
                    <w:bottom w:val="single" w:color="auto" w:sz="6" w:space="0"/>
                    <w:right w:val="single" w:color="auto" w:sz="4" w:space="0"/>
                  </w:tcBorders>
                  <w:vAlign w:val="center"/>
                </w:tcPr>
                <w:p>
                  <w:pPr>
                    <w:keepNext w:val="0"/>
                    <w:keepLines w:val="0"/>
                    <w:pageBreakBefore w:val="0"/>
                    <w:tabs>
                      <w:tab w:val="left" w:pos="555"/>
                    </w:tabs>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NH</w:t>
                  </w:r>
                  <w:r>
                    <w:rPr>
                      <w:rFonts w:hint="default" w:ascii="Times New Roman" w:hAnsi="Times New Roman" w:cs="Times New Roman"/>
                      <w:color w:val="auto"/>
                      <w:szCs w:val="21"/>
                      <w:highlight w:val="none"/>
                      <w:vertAlign w:val="subscript"/>
                      <w:lang w:bidi="ar"/>
                    </w:rPr>
                    <w:t>3</w:t>
                  </w:r>
                  <w:r>
                    <w:rPr>
                      <w:rFonts w:hint="default" w:ascii="Times New Roman" w:hAnsi="Times New Roman" w:cs="Times New Roman"/>
                      <w:color w:val="auto"/>
                      <w:szCs w:val="21"/>
                      <w:highlight w:val="none"/>
                      <w:lang w:bidi="ar"/>
                    </w:rPr>
                    <w:t>-N</w:t>
                  </w:r>
                </w:p>
                <w:p>
                  <w:pPr>
                    <w:keepNext w:val="0"/>
                    <w:keepLines w:val="0"/>
                    <w:pageBreakBefore w:val="0"/>
                    <w:tabs>
                      <w:tab w:val="left" w:pos="555"/>
                    </w:tabs>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（以N计）</w:t>
                  </w:r>
                </w:p>
              </w:tc>
              <w:tc>
                <w:tcPr>
                  <w:tcW w:w="511"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tabs>
                      <w:tab w:val="left" w:pos="555"/>
                    </w:tabs>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TN</w:t>
                  </w:r>
                </w:p>
              </w:tc>
              <w:tc>
                <w:tcPr>
                  <w:tcW w:w="511" w:type="pct"/>
                  <w:tcBorders>
                    <w:top w:val="single" w:color="auto" w:sz="4" w:space="0"/>
                    <w:left w:val="single" w:color="auto" w:sz="6" w:space="0"/>
                    <w:bottom w:val="single" w:color="auto" w:sz="6" w:space="0"/>
                    <w:right w:val="single" w:color="auto" w:sz="6" w:space="0"/>
                  </w:tcBorders>
                  <w:vAlign w:val="center"/>
                </w:tcPr>
                <w:p>
                  <w:pPr>
                    <w:keepNext w:val="0"/>
                    <w:keepLines w:val="0"/>
                    <w:pageBreakBefore w:val="0"/>
                    <w:tabs>
                      <w:tab w:val="left" w:pos="555"/>
                    </w:tabs>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TP</w:t>
                  </w:r>
                </w:p>
              </w:tc>
              <w:tc>
                <w:tcPr>
                  <w:tcW w:w="905" w:type="pct"/>
                  <w:tcBorders>
                    <w:top w:val="single" w:color="auto" w:sz="4" w:space="0"/>
                    <w:left w:val="single" w:color="auto" w:sz="6" w:space="0"/>
                    <w:bottom w:val="single" w:color="auto" w:sz="6" w:space="0"/>
                    <w:right w:val="single" w:color="auto" w:sz="6" w:space="0"/>
                  </w:tcBorders>
                  <w:vAlign w:val="center"/>
                </w:tcPr>
                <w:p>
                  <w:pPr>
                    <w:pStyle w:val="73"/>
                    <w:keepNext w:val="0"/>
                    <w:keepLines w:val="0"/>
                    <w:pageBreakBefore w:val="0"/>
                    <w:kinsoku/>
                    <w:wordWrap/>
                    <w:overflowPunct/>
                    <w:topLinePunct w:val="0"/>
                    <w:bidi w:val="0"/>
                    <w:ind w:left="0" w:leftChars="0" w:right="0"/>
                    <w:rPr>
                      <w:rFonts w:hint="default" w:ascii="Times New Roman" w:hAnsi="Times New Roman" w:cs="Times New Roman"/>
                      <w:color w:val="auto"/>
                      <w:szCs w:val="21"/>
                      <w:highlight w:val="none"/>
                      <w:lang w:bidi="ar"/>
                    </w:rPr>
                  </w:pPr>
                  <w:r>
                    <w:rPr>
                      <w:rFonts w:hint="default" w:ascii="Times New Roman" w:hAnsi="Times New Roman" w:cs="Times New Roman"/>
                      <w:color w:val="auto"/>
                      <w:highlight w:val="none"/>
                    </w:rPr>
                    <w:t>粪大肠菌群数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17" w:type="pct"/>
                  <w:tcBorders>
                    <w:top w:val="single" w:color="auto" w:sz="6" w:space="0"/>
                    <w:left w:val="single" w:color="auto" w:sz="4"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标准值</w:t>
                  </w:r>
                </w:p>
              </w:tc>
              <w:tc>
                <w:tcPr>
                  <w:tcW w:w="385"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6~9</w:t>
                  </w:r>
                </w:p>
              </w:tc>
              <w:tc>
                <w:tcPr>
                  <w:tcW w:w="441"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≤50</w:t>
                  </w:r>
                </w:p>
              </w:tc>
              <w:tc>
                <w:tcPr>
                  <w:tcW w:w="513"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≤10</w:t>
                  </w:r>
                </w:p>
              </w:tc>
              <w:tc>
                <w:tcPr>
                  <w:tcW w:w="481"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≤10</w:t>
                  </w:r>
                </w:p>
              </w:tc>
              <w:tc>
                <w:tcPr>
                  <w:tcW w:w="733" w:type="pct"/>
                  <w:tcBorders>
                    <w:top w:val="single" w:color="auto" w:sz="6" w:space="0"/>
                    <w:left w:val="single" w:color="auto" w:sz="6" w:space="0"/>
                    <w:bottom w:val="single" w:color="auto" w:sz="4" w:space="0"/>
                    <w:right w:val="single" w:color="auto" w:sz="4"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≤5（8）</w:t>
                  </w:r>
                </w:p>
              </w:tc>
              <w:tc>
                <w:tcPr>
                  <w:tcW w:w="511"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≤15</w:t>
                  </w:r>
                </w:p>
              </w:tc>
              <w:tc>
                <w:tcPr>
                  <w:tcW w:w="511" w:type="pct"/>
                  <w:tcBorders>
                    <w:top w:val="single" w:color="auto" w:sz="6" w:space="0"/>
                    <w:left w:val="single" w:color="auto" w:sz="6" w:space="0"/>
                    <w:bottom w:val="single" w:color="auto" w:sz="4" w:space="0"/>
                    <w:right w:val="single" w:color="auto" w:sz="6" w:space="0"/>
                  </w:tcBorders>
                  <w:vAlign w:val="center"/>
                </w:tcPr>
                <w:p>
                  <w:pPr>
                    <w:keepNext w:val="0"/>
                    <w:keepLines w:val="0"/>
                    <w:pageBreakBefore w:val="0"/>
                    <w:kinsoku/>
                    <w:wordWrap/>
                    <w:overflowPunct/>
                    <w:topLinePunct w:val="0"/>
                    <w:bidi w:val="0"/>
                    <w:snapToGrid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lang w:bidi="ar"/>
                    </w:rPr>
                    <w:t>≤0.5</w:t>
                  </w:r>
                </w:p>
              </w:tc>
              <w:tc>
                <w:tcPr>
                  <w:tcW w:w="905" w:type="pct"/>
                  <w:tcBorders>
                    <w:top w:val="single" w:color="auto" w:sz="6" w:space="0"/>
                    <w:left w:val="single" w:color="auto" w:sz="6" w:space="0"/>
                    <w:bottom w:val="single" w:color="auto" w:sz="4" w:space="0"/>
                    <w:right w:val="single" w:color="auto" w:sz="6" w:space="0"/>
                  </w:tcBorders>
                  <w:vAlign w:val="center"/>
                </w:tcPr>
                <w:p>
                  <w:pPr>
                    <w:pStyle w:val="73"/>
                    <w:keepNext w:val="0"/>
                    <w:keepLines w:val="0"/>
                    <w:pageBreakBefore w:val="0"/>
                    <w:kinsoku/>
                    <w:wordWrap/>
                    <w:overflowPunct/>
                    <w:topLinePunct w:val="0"/>
                    <w:bidi w:val="0"/>
                    <w:ind w:left="0" w:leftChars="0" w:right="0"/>
                    <w:rPr>
                      <w:rFonts w:hint="default" w:ascii="Times New Roman" w:hAnsi="Times New Roman" w:cs="Times New Roman"/>
                      <w:color w:val="auto"/>
                      <w:szCs w:val="21"/>
                      <w:highlight w:val="none"/>
                      <w:lang w:bidi="ar"/>
                    </w:rPr>
                  </w:pPr>
                  <w:r>
                    <w:rPr>
                      <w:rFonts w:hint="default" w:ascii="Times New Roman" w:hAnsi="Times New Roman" w:cs="Times New Roman"/>
                      <w:color w:val="auto"/>
                      <w:highlight w:val="none"/>
                    </w:rPr>
                    <w:t>1000</w:t>
                  </w:r>
                </w:p>
              </w:tc>
            </w:tr>
          </w:tbl>
          <w:p>
            <w:pPr>
              <w:keepNext w:val="0"/>
              <w:keepLines w:val="0"/>
              <w:pageBreakBefore w:val="0"/>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3、噪声</w:t>
            </w: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eastAsia="黑体" w:cs="Times New Roman"/>
                <w:color w:val="auto"/>
                <w:szCs w:val="21"/>
                <w:highlight w:val="none"/>
              </w:rPr>
            </w:pPr>
            <w:r>
              <w:rPr>
                <w:rFonts w:hint="default" w:ascii="Times New Roman" w:hAnsi="Times New Roman" w:cs="Times New Roman"/>
                <w:color w:val="auto"/>
                <w:sz w:val="24"/>
                <w:szCs w:val="24"/>
                <w:highlight w:val="none"/>
              </w:rPr>
              <w:t>施工期执行《建筑施工场界环境噪声排放标准》（GB12523-2011），运营期执行《工业企业厂界环境噪声排放标准》（GB12348-2008）2类标准。</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w:t>
            </w:r>
            <w:r>
              <w:rPr>
                <w:rFonts w:hint="default" w:ascii="Times New Roman" w:hAnsi="Times New Roman" w:eastAsia="黑体" w:cs="Times New Roman"/>
                <w:color w:val="auto"/>
                <w:szCs w:val="21"/>
                <w:highlight w:val="none"/>
                <w:lang w:val="en-US" w:eastAsia="zh-CN"/>
              </w:rPr>
              <w:t>7</w:t>
            </w:r>
            <w:r>
              <w:rPr>
                <w:rFonts w:hint="default" w:ascii="Times New Roman" w:hAnsi="Times New Roman" w:eastAsia="黑体" w:cs="Times New Roman"/>
                <w:color w:val="auto"/>
                <w:szCs w:val="21"/>
                <w:highlight w:val="none"/>
              </w:rPr>
              <w:t xml:space="preserve">  噪声排放标准限值</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70"/>
              <w:gridCol w:w="2849"/>
              <w:gridCol w:w="2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78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项目</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昼间</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8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施工期排放限值〔dB（A）〕</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70</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787"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运营期排放限值〔dB（A）〕</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60</w:t>
                  </w:r>
                </w:p>
              </w:tc>
              <w:tc>
                <w:tcPr>
                  <w:tcW w:w="1606" w:type="pct"/>
                  <w:shd w:val="clear" w:color="auto" w:fill="auto"/>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50</w:t>
                  </w:r>
                </w:p>
              </w:tc>
            </w:tr>
          </w:tbl>
          <w:p>
            <w:pPr>
              <w:keepNext w:val="0"/>
              <w:keepLines w:val="0"/>
              <w:pageBreakBefore w:val="0"/>
              <w:kinsoku/>
              <w:wordWrap/>
              <w:overflowPunct/>
              <w:topLinePunct w:val="0"/>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4、固体废物</w:t>
            </w:r>
          </w:p>
          <w:p>
            <w:pPr>
              <w:keepNext w:val="0"/>
              <w:keepLines w:val="0"/>
              <w:pageBreakBefore w:val="0"/>
              <w:kinsoku/>
              <w:wordWrap/>
              <w:overflowPunct/>
              <w:topLinePunct w:val="0"/>
              <w:bidi w:val="0"/>
              <w:spacing w:line="360" w:lineRule="auto"/>
              <w:ind w:left="0" w:leftChars="0" w:right="0" w:firstLine="480" w:firstLineChars="200"/>
              <w:rPr>
                <w:rFonts w:hint="eastAsia" w:ascii="Times New Roman" w:hAnsi="Times New Roman" w:eastAsia="宋体" w:cs="Times New Roman"/>
                <w:color w:val="auto"/>
                <w:sz w:val="24"/>
                <w:szCs w:val="24"/>
                <w:highlight w:val="none"/>
                <w:lang w:val="en-US" w:eastAsia="zh-CN"/>
              </w:rPr>
            </w:pPr>
            <w:r>
              <w:rPr>
                <w:sz w:val="24"/>
              </w:rPr>
              <w:t>一般固废执行</w:t>
            </w:r>
            <w:r>
              <w:rPr>
                <w:rFonts w:hint="default" w:ascii="Times New Roman" w:hAnsi="Times New Roman" w:cs="Times New Roman"/>
                <w:color w:val="auto"/>
                <w:sz w:val="24"/>
                <w:szCs w:val="24"/>
                <w:highlight w:val="none"/>
              </w:rPr>
              <w:t>《一般工业固体废物贮存和填埋污染控制标准》（GB18599-2020）</w:t>
            </w:r>
            <w:r>
              <w:rPr>
                <w:rFonts w:hint="eastAsia"/>
                <w:sz w:val="24"/>
              </w:rPr>
              <w:t>；危险废物执行</w:t>
            </w:r>
            <w:r>
              <w:rPr>
                <w:sz w:val="24"/>
              </w:rPr>
              <w:t>《危险废物贮存污染物控制标准》</w:t>
            </w:r>
            <w:r>
              <w:rPr>
                <w:rFonts w:hint="eastAsia"/>
                <w:sz w:val="24"/>
                <w:lang w:eastAsia="zh-CN"/>
              </w:rPr>
              <w:t>（</w:t>
            </w:r>
            <w:r>
              <w:rPr>
                <w:sz w:val="24"/>
              </w:rPr>
              <w:t>GB18597-20</w:t>
            </w:r>
            <w:r>
              <w:rPr>
                <w:rFonts w:hint="eastAsia"/>
                <w:sz w:val="24"/>
                <w:lang w:val="en-US" w:eastAsia="zh-CN"/>
              </w:rPr>
              <w:t>23</w:t>
            </w:r>
            <w:r>
              <w:rPr>
                <w:rFonts w:hint="eastAsia"/>
                <w:sz w:val="24"/>
                <w:lang w:eastAsia="zh-CN"/>
              </w:rPr>
              <w:t>）</w:t>
            </w:r>
            <w:r>
              <w:rPr>
                <w:rFonts w:hint="eastAsia"/>
                <w:sz w:val="24"/>
              </w:rPr>
              <w:t>。</w:t>
            </w:r>
            <w:r>
              <w:rPr>
                <w:rFonts w:hint="default" w:ascii="Times New Roman" w:hAnsi="Times New Roman" w:cs="Times New Roman"/>
                <w:color w:val="auto"/>
                <w:sz w:val="24"/>
                <w:szCs w:val="24"/>
                <w:highlight w:val="none"/>
              </w:rPr>
              <w:t>项目产生的污泥执行《城镇污水处理厂污染物排放标准》（GB18918-2002）中的污泥控制标准，相关指标见下表</w:t>
            </w:r>
            <w:r>
              <w:rPr>
                <w:rFonts w:hint="eastAsia" w:cs="Times New Roman"/>
                <w:color w:val="auto"/>
                <w:sz w:val="24"/>
                <w:szCs w:val="24"/>
                <w:highlight w:val="none"/>
                <w:lang w:eastAsia="zh-CN"/>
              </w:rPr>
              <w:t>。</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表3-1</w:t>
            </w:r>
            <w:r>
              <w:rPr>
                <w:rFonts w:hint="default" w:ascii="Times New Roman" w:hAnsi="Times New Roman" w:eastAsia="黑体" w:cs="Times New Roman"/>
                <w:color w:val="auto"/>
                <w:szCs w:val="21"/>
                <w:highlight w:val="none"/>
                <w:lang w:val="en-US" w:eastAsia="zh-CN"/>
              </w:rPr>
              <w:t>8</w:t>
            </w:r>
            <w:r>
              <w:rPr>
                <w:rFonts w:hint="default" w:ascii="Times New Roman" w:hAnsi="Times New Roman" w:eastAsia="黑体" w:cs="Times New Roman"/>
                <w:color w:val="auto"/>
                <w:szCs w:val="21"/>
                <w:highlight w:val="none"/>
              </w:rPr>
              <w:t xml:space="preserve">  污泥稳定化控制指标</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4"/>
              <w:gridCol w:w="2954"/>
              <w:gridCol w:w="2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稳定化方法</w:t>
                  </w: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控制项目</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控制指标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厌氧消化</w:t>
                  </w: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有机物降解率（%）</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好氧消化</w:t>
                  </w: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有机物降解率（%）</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666" w:type="pct"/>
                  <w:vMerge w:val="restar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好氧堆肥</w:t>
                  </w: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含水量（%）</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66"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有机物降解率（%）</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666"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蠕虫卵死率（%）</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666" w:type="pct"/>
                  <w:vMerge w:val="continue"/>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p>
              </w:tc>
              <w:tc>
                <w:tcPr>
                  <w:tcW w:w="1666"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粪大肠杆菌群值</w:t>
                  </w:r>
                </w:p>
              </w:tc>
              <w:tc>
                <w:tcPr>
                  <w:tcW w:w="1667" w:type="pct"/>
                  <w:vAlign w:val="center"/>
                </w:tcPr>
                <w:p>
                  <w:pPr>
                    <w:keepNext w:val="0"/>
                    <w:keepLines w:val="0"/>
                    <w:pageBreakBefore w:val="0"/>
                    <w:kinsoku/>
                    <w:wordWrap/>
                    <w:overflowPunct/>
                    <w:topLine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＞0.01</w:t>
                  </w:r>
                </w:p>
              </w:tc>
            </w:tr>
          </w:tbl>
          <w:p>
            <w:pPr>
              <w:keepNext w:val="0"/>
              <w:keepLines w:val="0"/>
              <w:pageBreakBefore w:val="0"/>
              <w:kinsoku/>
              <w:wordWrap/>
              <w:overflowPunct/>
              <w:topLinePunct w:val="0"/>
              <w:bidi w:val="0"/>
              <w:spacing w:line="360" w:lineRule="auto"/>
              <w:ind w:left="0" w:leftChars="0" w:right="0"/>
              <w:rPr>
                <w:rFonts w:hint="default" w:ascii="Times New Roman" w:hAnsi="Times New Roman"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总量</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控制</w:t>
            </w:r>
          </w:p>
          <w:p>
            <w:pPr>
              <w:keepNext w:val="0"/>
              <w:keepLines w:val="0"/>
              <w:pageBreakBefore w:val="0"/>
              <w:kinsoku/>
              <w:wordWrap/>
              <w:overflowPunct/>
              <w:topLinePunct w:val="0"/>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指标</w:t>
            </w:r>
          </w:p>
        </w:tc>
        <w:tc>
          <w:tcPr>
            <w:tcW w:w="9095" w:type="dxa"/>
            <w:vAlign w:val="center"/>
          </w:tcPr>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本工程为污水处理厂改扩建项目，属于环境正效益工程，本项目建成后有利于减少污染物排入</w:t>
            </w:r>
            <w:r>
              <w:rPr>
                <w:rFonts w:hint="eastAsia" w:cs="Times New Roman"/>
                <w:color w:val="auto"/>
                <w:sz w:val="24"/>
                <w:szCs w:val="24"/>
                <w:highlight w:val="none"/>
                <w:lang w:val="en-US" w:eastAsia="zh-CN"/>
              </w:rPr>
              <w:t>后</w:t>
            </w:r>
            <w:r>
              <w:rPr>
                <w:rFonts w:hint="default" w:ascii="Times New Roman" w:hAnsi="Times New Roman" w:cs="Times New Roman"/>
                <w:color w:val="auto"/>
                <w:sz w:val="24"/>
                <w:szCs w:val="24"/>
                <w:highlight w:val="none"/>
              </w:rPr>
              <w:t>河</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rPr>
              <w:t>，有利于改善区域地表水水质现状，满足</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rPr>
              <w:t>镇发展需求。</w:t>
            </w:r>
            <w:r>
              <w:rPr>
                <w:rFonts w:hint="default" w:ascii="Times New Roman" w:hAnsi="Times New Roman" w:cs="Times New Roman"/>
                <w:color w:val="auto"/>
                <w:sz w:val="24"/>
                <w:szCs w:val="24"/>
                <w:highlight w:val="none"/>
                <w:lang w:val="en-US" w:eastAsia="zh-CN"/>
              </w:rPr>
              <w:t>同时</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lang w:val="en-US" w:eastAsia="zh-CN"/>
              </w:rPr>
              <w:t>多</w:t>
            </w:r>
            <w:r>
              <w:rPr>
                <w:rFonts w:hint="eastAsia" w:cs="Times New Roman"/>
                <w:color w:val="auto"/>
                <w:sz w:val="24"/>
                <w:szCs w:val="24"/>
                <w:highlight w:val="none"/>
                <w:lang w:val="en-US" w:eastAsia="zh-CN"/>
              </w:rPr>
              <w:t>乡镇</w:t>
            </w:r>
            <w:r>
              <w:rPr>
                <w:rFonts w:hint="default" w:ascii="Times New Roman" w:hAnsi="Times New Roman" w:cs="Times New Roman"/>
                <w:color w:val="auto"/>
                <w:sz w:val="24"/>
                <w:szCs w:val="24"/>
                <w:highlight w:val="none"/>
                <w:lang w:val="en-US" w:eastAsia="zh-CN"/>
              </w:rPr>
              <w:t>自来水取水点位于清溪镇，其所在区域水体</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与后河交汇后流入州河，</w:t>
            </w:r>
            <w:r>
              <w:rPr>
                <w:rFonts w:hint="eastAsia" w:cs="Times New Roman"/>
                <w:color w:val="auto"/>
                <w:sz w:val="24"/>
                <w:szCs w:val="24"/>
                <w:highlight w:val="none"/>
                <w:lang w:val="en-US" w:eastAsia="zh-CN"/>
              </w:rPr>
              <w:t>有利于</w:t>
            </w:r>
            <w:r>
              <w:rPr>
                <w:rFonts w:hint="default" w:ascii="Times New Roman" w:hAnsi="Times New Roman" w:cs="Times New Roman"/>
                <w:color w:val="auto"/>
                <w:sz w:val="24"/>
                <w:szCs w:val="24"/>
                <w:highlight w:val="none"/>
                <w:lang w:val="en-US" w:eastAsia="zh-CN"/>
              </w:rPr>
              <w:t>保护饮用水安全。</w:t>
            </w:r>
            <w:r>
              <w:rPr>
                <w:rFonts w:hint="eastAsia" w:eastAsia="宋体" w:cs="Times New Roman"/>
                <w:color w:val="000000"/>
                <w:sz w:val="24"/>
                <w:szCs w:val="24"/>
                <w:lang w:val="en-US" w:eastAsia="zh-CN"/>
              </w:rPr>
              <w:t>本项目</w:t>
            </w:r>
            <w:r>
              <w:rPr>
                <w:rFonts w:hint="default" w:ascii="Times New Roman" w:hAnsi="Times New Roman" w:eastAsia="宋体" w:cs="Times New Roman"/>
                <w:color w:val="000000"/>
                <w:sz w:val="24"/>
                <w:szCs w:val="24"/>
                <w:lang w:val="en-US" w:eastAsia="zh-CN"/>
              </w:rPr>
              <w:t>升级改造污水站1座，为宣汉县清溪镇污水处理站</w:t>
            </w:r>
            <w:r>
              <w:rPr>
                <w:rFonts w:hint="eastAsia" w:ascii="Times New Roman" w:hAnsi="Times New Roman" w:eastAsia="宋体" w:cs="Times New Roman"/>
                <w:color w:val="000000"/>
                <w:sz w:val="24"/>
                <w:szCs w:val="24"/>
                <w:lang w:val="en-US" w:eastAsia="zh-CN"/>
              </w:rPr>
              <w:t>，从现有处理规模</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ascii="Times New Roman" w:hAnsi="Times New Roman" w:eastAsia="宋体" w:cs="Times New Roman"/>
                <w:color w:val="000000"/>
                <w:sz w:val="24"/>
                <w:szCs w:val="24"/>
                <w:lang w:val="en-US" w:eastAsia="zh-CN"/>
              </w:rPr>
              <w:t>扩建到</w:t>
            </w:r>
            <w:r>
              <w:rPr>
                <w:rFonts w:hint="default" w:ascii="Times New Roman" w:hAnsi="Times New Roman" w:eastAsia="宋体" w:cs="Times New Roman"/>
                <w:color w:val="000000"/>
                <w:sz w:val="24"/>
                <w:szCs w:val="24"/>
                <w:lang w:val="en-US" w:eastAsia="zh-CN"/>
              </w:rPr>
              <w:t>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w:t>
            </w:r>
            <w:r>
              <w:rPr>
                <w:rFonts w:hint="eastAsia" w:eastAsia="宋体" w:cs="Times New Roman"/>
                <w:color w:val="000000"/>
                <w:sz w:val="24"/>
                <w:szCs w:val="24"/>
                <w:lang w:val="en-US" w:eastAsia="zh-CN"/>
              </w:rPr>
              <w:t>，尾水出水水质从</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一</w:t>
            </w:r>
            <w:r>
              <w:rPr>
                <w:rFonts w:hint="eastAsia" w:cs="Times New Roman"/>
                <w:color w:val="auto"/>
                <w:sz w:val="24"/>
                <w:szCs w:val="24"/>
                <w:highlight w:val="none"/>
                <w:lang w:val="en-US" w:eastAsia="zh-CN"/>
              </w:rPr>
              <w:t>级B</w:t>
            </w:r>
            <w:r>
              <w:rPr>
                <w:rFonts w:hint="default" w:ascii="Times New Roman" w:hAnsi="Times New Roman" w:cs="Times New Roman"/>
                <w:color w:val="auto"/>
                <w:sz w:val="24"/>
                <w:szCs w:val="24"/>
                <w:highlight w:val="none"/>
              </w:rPr>
              <w:t>标准</w:t>
            </w:r>
            <w:r>
              <w:rPr>
                <w:rFonts w:hint="eastAsia" w:cs="Times New Roman"/>
                <w:color w:val="auto"/>
                <w:sz w:val="24"/>
                <w:szCs w:val="24"/>
                <w:highlight w:val="none"/>
                <w:lang w:val="en-US" w:eastAsia="zh-CN"/>
              </w:rPr>
              <w:t>提标升级到一级A标准。</w:t>
            </w:r>
            <w:r>
              <w:rPr>
                <w:rFonts w:hint="eastAsia" w:eastAsia="宋体" w:cs="Times New Roman"/>
                <w:color w:val="000000"/>
                <w:sz w:val="24"/>
                <w:szCs w:val="24"/>
                <w:lang w:val="en-US" w:eastAsia="zh-CN"/>
              </w:rPr>
              <w:t>以及</w:t>
            </w:r>
            <w:r>
              <w:rPr>
                <w:rFonts w:hint="default" w:ascii="Times New Roman" w:hAnsi="Times New Roman" w:eastAsia="宋体" w:cs="Times New Roman"/>
                <w:color w:val="000000"/>
                <w:sz w:val="24"/>
                <w:szCs w:val="24"/>
                <w:lang w:val="en-US" w:eastAsia="zh-CN"/>
              </w:rPr>
              <w:t>新建一体化污水处理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2座，</w:t>
            </w:r>
            <w:r>
              <w:rPr>
                <w:rFonts w:hint="eastAsia" w:ascii="Times New Roman" w:hAnsi="Times New Roman" w:eastAsia="宋体" w:cs="Times New Roman"/>
                <w:color w:val="000000"/>
                <w:sz w:val="24"/>
                <w:szCs w:val="24"/>
                <w:lang w:val="en-US" w:eastAsia="zh-CN"/>
              </w:rPr>
              <w:t>分别</w:t>
            </w:r>
            <w:r>
              <w:rPr>
                <w:rFonts w:hint="default" w:ascii="Times New Roman" w:hAnsi="Times New Roman" w:eastAsia="宋体" w:cs="Times New Roman"/>
                <w:color w:val="000000"/>
                <w:sz w:val="24"/>
                <w:szCs w:val="24"/>
                <w:lang w:val="en-US" w:eastAsia="zh-CN"/>
              </w:rPr>
              <w:t>为</w:t>
            </w:r>
            <w:r>
              <w:rPr>
                <w:rFonts w:hint="eastAsia" w:ascii="Times New Roman" w:hAnsi="Times New Roman" w:eastAsia="宋体" w:cs="Times New Roman"/>
                <w:color w:val="000000"/>
                <w:sz w:val="24"/>
                <w:szCs w:val="24"/>
                <w:lang w:val="en-US" w:eastAsia="zh-CN"/>
              </w:rPr>
              <w:t>宣汉县</w:t>
            </w:r>
            <w:r>
              <w:rPr>
                <w:rFonts w:hint="default" w:ascii="Times New Roman" w:hAnsi="Times New Roman" w:eastAsia="宋体" w:cs="Times New Roman"/>
                <w:color w:val="000000"/>
                <w:sz w:val="24"/>
                <w:szCs w:val="24"/>
                <w:lang w:val="en-US" w:eastAsia="zh-CN"/>
              </w:rPr>
              <w:t>望山社区清坪片区 120m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000000"/>
                <w:sz w:val="24"/>
                <w:szCs w:val="24"/>
                <w:lang w:val="en-US" w:eastAsia="zh-CN"/>
              </w:rPr>
              <w:t>宏文村200m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w:t>
            </w:r>
            <w:r>
              <w:rPr>
                <w:rFonts w:hint="eastAsia" w:eastAsia="宋体" w:cs="Times New Roman"/>
                <w:color w:val="000000"/>
                <w:sz w:val="24"/>
                <w:szCs w:val="24"/>
                <w:lang w:val="en-US" w:eastAsia="zh-CN"/>
              </w:rPr>
              <w:t>，</w:t>
            </w:r>
            <w:r>
              <w:rPr>
                <w:rFonts w:hint="eastAsia" w:eastAsia="宋体" w:cs="Times New Roman"/>
                <w:color w:val="auto"/>
                <w:sz w:val="24"/>
                <w:szCs w:val="24"/>
                <w:highlight w:val="none"/>
                <w:lang w:val="en-US" w:eastAsia="zh-CN"/>
              </w:rPr>
              <w:t>尾水出水水质均执行</w:t>
            </w:r>
            <w:r>
              <w:rPr>
                <w:rFonts w:hint="default" w:ascii="Times New Roman" w:hAnsi="Times New Roman" w:cs="Times New Roman"/>
                <w:color w:val="auto"/>
                <w:sz w:val="24"/>
                <w:szCs w:val="24"/>
                <w:highlight w:val="none"/>
              </w:rPr>
              <w:t>《城镇污水处理厂污染物排放标准》（GB18918-2002）一级A标准</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故本项目总量控制指标为CODcr、氨氮；建议控制指标为TP。</w:t>
            </w:r>
          </w:p>
          <w:p>
            <w:pPr>
              <w:pStyle w:val="24"/>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2" w:firstLineChars="200"/>
              <w:jc w:val="both"/>
              <w:rPr>
                <w:rFonts w:hint="default" w:ascii="Times New Roman" w:hAnsi="Times New Roman" w:cs="Times New Roman"/>
                <w:b/>
                <w:bCs/>
                <w:color w:val="auto"/>
                <w:lang w:val="en-US"/>
              </w:rPr>
            </w:pPr>
            <w:r>
              <w:rPr>
                <w:rFonts w:hint="default" w:ascii="Times New Roman" w:hAnsi="Times New Roman" w:eastAsia="宋体" w:cs="Times New Roman"/>
                <w:b/>
                <w:bCs/>
                <w:color w:val="auto"/>
                <w:kern w:val="2"/>
                <w:sz w:val="24"/>
                <w:szCs w:val="24"/>
                <w:lang w:val="en-US" w:eastAsia="zh-CN" w:bidi="ar"/>
              </w:rPr>
              <w:t>（1）现有项目总量控制指标</w:t>
            </w:r>
          </w:p>
          <w:p>
            <w:pPr>
              <w:keepNext w:val="0"/>
              <w:keepLines w:val="0"/>
              <w:pageBreakBefore w:val="0"/>
              <w:kinsoku/>
              <w:wordWrap/>
              <w:overflowPunct/>
              <w:topLinePunct w:val="0"/>
              <w:bidi w:val="0"/>
              <w:ind w:left="0" w:leftChars="0" w:firstLine="420"/>
              <w:jc w:val="center"/>
              <w:rPr>
                <w:rFonts w:hint="default" w:ascii="Times New Roman" w:hAnsi="Times New Roman" w:eastAsia="黑体" w:cs="Times New Roman"/>
                <w:bCs/>
                <w:sz w:val="21"/>
                <w:szCs w:val="18"/>
                <w:lang w:val="en-US" w:eastAsia="zh-CN"/>
              </w:rPr>
            </w:pPr>
            <w:r>
              <w:rPr>
                <w:rFonts w:hint="default" w:ascii="Times New Roman" w:hAnsi="Times New Roman" w:eastAsia="黑体" w:cs="Times New Roman"/>
                <w:bCs/>
                <w:sz w:val="21"/>
                <w:szCs w:val="18"/>
                <w:lang w:val="en-US" w:eastAsia="zh-CN"/>
              </w:rPr>
              <w:t>表</w:t>
            </w:r>
            <w:r>
              <w:rPr>
                <w:rFonts w:hint="eastAsia" w:eastAsia="黑体" w:cs="Times New Roman"/>
                <w:bCs/>
                <w:sz w:val="21"/>
                <w:szCs w:val="18"/>
                <w:lang w:val="en-US" w:eastAsia="zh-CN"/>
              </w:rPr>
              <w:t>3-19</w:t>
            </w:r>
            <w:r>
              <w:rPr>
                <w:rFonts w:hint="default" w:ascii="Times New Roman" w:hAnsi="Times New Roman" w:eastAsia="黑体" w:cs="Times New Roman"/>
                <w:bCs/>
                <w:sz w:val="21"/>
                <w:szCs w:val="18"/>
                <w:lang w:val="en-US" w:eastAsia="zh-CN"/>
              </w:rPr>
              <w:t xml:space="preserve">  现有项目水污染物总量指标</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041"/>
              <w:gridCol w:w="4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5000"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b/>
                      <w:bCs/>
                      <w:color w:val="auto"/>
                      <w:kern w:val="0"/>
                      <w:highlight w:val="none"/>
                      <w:lang w:val="en-US" w:eastAsia="zh-CN"/>
                    </w:rPr>
                    <w:t>宣汉县清溪镇污水处理站</w:t>
                  </w:r>
                  <w:r>
                    <w:rPr>
                      <w:rFonts w:hint="default" w:ascii="Times New Roman" w:hAnsi="Times New Roman" w:eastAsia="宋体" w:cs="Times New Roman"/>
                      <w:b/>
                      <w:bCs/>
                      <w:color w:val="auto"/>
                      <w:kern w:val="0"/>
                      <w:highlight w:val="none"/>
                      <w:lang w:eastAsia="zh-CN"/>
                    </w:rPr>
                    <w:t>排口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COD</w:t>
                  </w:r>
                </w:p>
              </w:tc>
              <w:tc>
                <w:tcPr>
                  <w:tcW w:w="272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15.33</w:t>
                  </w:r>
                </w:p>
              </w:tc>
              <w:tc>
                <w:tcPr>
                  <w:tcW w:w="272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2.044</w:t>
                  </w:r>
                </w:p>
              </w:tc>
            </w:tr>
          </w:tbl>
          <w:p>
            <w:pPr>
              <w:keepNext w:val="0"/>
              <w:keepLines w:val="0"/>
              <w:pageBreakBefore w:val="0"/>
              <w:kinsoku/>
              <w:wordWrap/>
              <w:overflowPunct/>
              <w:topLinePunct w:val="0"/>
              <w:bidi w:val="0"/>
              <w:spacing w:line="360" w:lineRule="auto"/>
              <w:ind w:left="0" w:leftChars="0"/>
              <w:rPr>
                <w:rFonts w:hint="default" w:ascii="Times New Roman" w:hAnsi="Times New Roman" w:cs="Times New Roman"/>
                <w:bCs/>
                <w:kern w:val="0"/>
                <w:sz w:val="24"/>
                <w:szCs w:val="24"/>
                <w:lang w:eastAsia="zh-CN"/>
              </w:rPr>
            </w:pPr>
            <w:r>
              <w:rPr>
                <w:rFonts w:hint="default" w:ascii="Times New Roman" w:hAnsi="Times New Roman" w:eastAsia="黑体" w:cs="Times New Roman"/>
                <w:bCs w:val="0"/>
                <w:kern w:val="2"/>
                <w:sz w:val="21"/>
                <w:szCs w:val="21"/>
                <w:lang w:val="en-US" w:eastAsia="zh-CN" w:bidi="ar"/>
              </w:rPr>
              <w:t>备注：现有项目总量指标数据来自《</w:t>
            </w:r>
            <w:r>
              <w:rPr>
                <w:rFonts w:hint="default" w:eastAsia="黑体" w:cs="Times New Roman"/>
                <w:bCs w:val="0"/>
                <w:kern w:val="2"/>
                <w:sz w:val="21"/>
                <w:szCs w:val="21"/>
                <w:lang w:val="en-US" w:eastAsia="zh-CN" w:bidi="ar"/>
              </w:rPr>
              <w:t>宣汉县清溪镇污水处理站</w:t>
            </w:r>
            <w:r>
              <w:rPr>
                <w:rFonts w:hint="eastAsia" w:eastAsia="黑体" w:cs="Times New Roman"/>
                <w:bCs w:val="0"/>
                <w:kern w:val="2"/>
                <w:sz w:val="21"/>
                <w:szCs w:val="21"/>
                <w:lang w:val="en-US" w:eastAsia="zh-CN" w:bidi="ar"/>
              </w:rPr>
              <w:t>项目环境影响报告表</w:t>
            </w:r>
            <w:r>
              <w:rPr>
                <w:rFonts w:hint="default" w:ascii="Times New Roman" w:hAnsi="Times New Roman" w:eastAsia="黑体" w:cs="Times New Roman"/>
                <w:bCs w:val="0"/>
                <w:kern w:val="2"/>
                <w:sz w:val="21"/>
                <w:szCs w:val="21"/>
                <w:lang w:val="en-US" w:eastAsia="zh-CN" w:bidi="ar"/>
              </w:rPr>
              <w:t>》</w:t>
            </w:r>
            <w:r>
              <w:rPr>
                <w:rFonts w:hint="eastAsia" w:eastAsia="黑体" w:cs="Times New Roman"/>
                <w:bCs w:val="0"/>
                <w:kern w:val="2"/>
                <w:sz w:val="21"/>
                <w:szCs w:val="21"/>
                <w:lang w:val="en-US" w:eastAsia="zh-CN" w:bidi="ar"/>
              </w:rPr>
              <w:t>。</w:t>
            </w:r>
          </w:p>
          <w:p>
            <w:pPr>
              <w:pStyle w:val="24"/>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2" w:firstLineChars="200"/>
              <w:jc w:val="both"/>
              <w:rPr>
                <w:rFonts w:hint="default" w:ascii="Times New Roman" w:hAnsi="Times New Roman" w:cs="Times New Roman"/>
                <w:b/>
                <w:bCs/>
                <w:lang w:val="en-US"/>
              </w:rPr>
            </w:pPr>
            <w:r>
              <w:rPr>
                <w:rFonts w:hint="default" w:ascii="Times New Roman" w:hAnsi="Times New Roman" w:eastAsia="宋体" w:cs="Times New Roman"/>
                <w:b/>
                <w:bCs/>
                <w:kern w:val="2"/>
                <w:sz w:val="24"/>
                <w:szCs w:val="24"/>
                <w:lang w:val="en-US" w:eastAsia="zh-CN" w:bidi="ar"/>
              </w:rPr>
              <w:t>（2）现有项目总量执行情况</w:t>
            </w:r>
          </w:p>
          <w:p>
            <w:pPr>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0" w:firstLineChars="200"/>
              <w:jc w:val="both"/>
              <w:rPr>
                <w:rFonts w:hint="eastAsia" w:ascii="Times New Roman" w:hAnsi="Times New Roman" w:eastAsia="宋体" w:cs="宋体"/>
                <w:kern w:val="2"/>
                <w:sz w:val="24"/>
                <w:szCs w:val="24"/>
                <w:lang w:val="en-US" w:eastAsia="zh-CN" w:bidi="ar"/>
              </w:rPr>
            </w:pPr>
            <w:r>
              <w:rPr>
                <w:rFonts w:hint="default" w:ascii="Times New Roman" w:hAnsi="Times New Roman" w:cs="Times New Roman"/>
                <w:color w:val="auto"/>
                <w:sz w:val="24"/>
                <w:szCs w:val="24"/>
                <w:highlight w:val="none"/>
              </w:rPr>
              <w:t>根据</w:t>
            </w:r>
            <w:r>
              <w:rPr>
                <w:rFonts w:hint="eastAsia" w:cs="Times New Roman"/>
                <w:color w:val="auto"/>
                <w:sz w:val="24"/>
                <w:szCs w:val="24"/>
                <w:highlight w:val="none"/>
                <w:lang w:val="en-US" w:eastAsia="zh-CN"/>
              </w:rPr>
              <w:t>本次评价对废水污染源的现状监测数据</w:t>
            </w:r>
            <w:r>
              <w:rPr>
                <w:rFonts w:hint="eastAsia" w:ascii="Times New Roman" w:hAnsi="Times New Roman" w:eastAsia="宋体" w:cs="宋体"/>
                <w:kern w:val="2"/>
                <w:sz w:val="24"/>
                <w:szCs w:val="24"/>
                <w:lang w:val="en-US" w:eastAsia="zh-CN" w:bidi="ar"/>
              </w:rPr>
              <w:t>，现有项目水污染物总量控制指标执行情况如下表所示：</w:t>
            </w:r>
          </w:p>
          <w:p>
            <w:pPr>
              <w:keepNext w:val="0"/>
              <w:keepLines w:val="0"/>
              <w:pageBreakBefore w:val="0"/>
              <w:widowControl w:val="0"/>
              <w:suppressLineNumbers w:val="0"/>
              <w:kinsoku/>
              <w:wordWrap/>
              <w:overflowPunct/>
              <w:topLinePunct w:val="0"/>
              <w:bidi w:val="0"/>
              <w:spacing w:before="0" w:beforeAutospacing="0" w:afterAutospacing="0" w:line="276" w:lineRule="auto"/>
              <w:ind w:left="0" w:leftChars="0" w:right="0"/>
              <w:jc w:val="center"/>
              <w:rPr>
                <w:rFonts w:hint="default" w:ascii="Times New Roman" w:hAnsi="Times New Roman" w:eastAsia="黑体" w:cs="Times New Roman"/>
                <w:szCs w:val="21"/>
                <w:lang w:val="en-US"/>
              </w:rPr>
            </w:pPr>
            <w:r>
              <w:rPr>
                <w:rFonts w:hint="default" w:ascii="Times New Roman" w:hAnsi="Times New Roman" w:eastAsia="黑体" w:cs="Times New Roman"/>
                <w:kern w:val="2"/>
                <w:sz w:val="21"/>
                <w:szCs w:val="21"/>
                <w:lang w:val="en-US" w:eastAsia="zh-CN" w:bidi="ar"/>
              </w:rPr>
              <w:t>表</w:t>
            </w:r>
            <w:r>
              <w:rPr>
                <w:rFonts w:hint="eastAsia" w:eastAsia="黑体" w:cs="Times New Roman"/>
                <w:kern w:val="2"/>
                <w:sz w:val="21"/>
                <w:szCs w:val="21"/>
                <w:lang w:val="en-US" w:eastAsia="zh-CN" w:bidi="ar"/>
              </w:rPr>
              <w:t>3-20</w:t>
            </w:r>
            <w:r>
              <w:rPr>
                <w:rFonts w:hint="default" w:ascii="Times New Roman" w:hAnsi="Times New Roman" w:eastAsia="黑体" w:cs="Times New Roman"/>
                <w:kern w:val="2"/>
                <w:sz w:val="21"/>
                <w:szCs w:val="21"/>
                <w:lang w:val="en-US" w:eastAsia="zh-CN" w:bidi="ar"/>
              </w:rPr>
              <w:t xml:space="preserve">  现有项目水污染物总量指标（企业排口）</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536"/>
              <w:gridCol w:w="1735"/>
              <w:gridCol w:w="1933"/>
              <w:gridCol w:w="1735"/>
              <w:gridCol w:w="1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397" w:hRule="atLeast"/>
              </w:trPr>
              <w:tc>
                <w:tcPr>
                  <w:tcW w:w="5000" w:type="pct"/>
                  <w:gridSpan w:val="5"/>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b/>
                      <w:bCs/>
                      <w:color w:val="auto"/>
                      <w:kern w:val="0"/>
                      <w:highlight w:val="none"/>
                      <w:lang w:val="en-US" w:eastAsia="zh-CN"/>
                    </w:rPr>
                    <w:t>宣汉县清溪镇污水处理站水污染物（t/a）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66" w:type="pct"/>
                  <w:vMerge w:val="restar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年份</w:t>
                  </w:r>
                </w:p>
              </w:tc>
              <w:tc>
                <w:tcPr>
                  <w:tcW w:w="2068"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COD</w:t>
                  </w:r>
                </w:p>
              </w:tc>
              <w:tc>
                <w:tcPr>
                  <w:tcW w:w="2066"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66" w:type="pct"/>
                  <w:vMerge w:val="continue"/>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许可排放</w:t>
                  </w:r>
                </w:p>
              </w:tc>
              <w:tc>
                <w:tcPr>
                  <w:tcW w:w="1089"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实际排放</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许可排放</w:t>
                  </w:r>
                </w:p>
              </w:tc>
              <w:tc>
                <w:tcPr>
                  <w:tcW w:w="1087"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实际排放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866"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202</w:t>
                  </w:r>
                  <w:r>
                    <w:rPr>
                      <w:rFonts w:hint="eastAsia" w:cs="Times New Roman"/>
                      <w:color w:val="auto"/>
                      <w:kern w:val="0"/>
                      <w:highlight w:val="none"/>
                      <w:lang w:val="en-US" w:eastAsia="zh-CN"/>
                    </w:rPr>
                    <w:t>3</w:t>
                  </w:r>
                  <w:r>
                    <w:rPr>
                      <w:rFonts w:hint="default" w:ascii="Times New Roman" w:hAnsi="Times New Roman" w:eastAsia="宋体" w:cs="Times New Roman"/>
                      <w:color w:val="auto"/>
                      <w:kern w:val="0"/>
                      <w:highlight w:val="none"/>
                      <w:lang w:val="en-US" w:eastAsia="zh-CN"/>
                    </w:rPr>
                    <w:t>年</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15.33</w:t>
                  </w:r>
                </w:p>
              </w:tc>
              <w:tc>
                <w:tcPr>
                  <w:tcW w:w="1089"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cs="Times New Roman"/>
                      <w:i w:val="0"/>
                      <w:iCs w:val="0"/>
                      <w:color w:val="000000"/>
                      <w:kern w:val="0"/>
                      <w:sz w:val="21"/>
                      <w:szCs w:val="21"/>
                      <w:u w:val="none"/>
                      <w:lang w:val="en-US" w:eastAsia="zh-CN" w:bidi="ar"/>
                    </w:rPr>
                    <w:t>6.9</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2.044</w:t>
                  </w:r>
                </w:p>
              </w:tc>
              <w:tc>
                <w:tcPr>
                  <w:tcW w:w="1087"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cs="Times New Roman"/>
                      <w:i w:val="0"/>
                      <w:iCs w:val="0"/>
                      <w:color w:val="000000"/>
                      <w:kern w:val="0"/>
                      <w:sz w:val="21"/>
                      <w:szCs w:val="21"/>
                      <w:u w:val="none"/>
                      <w:lang w:val="en-US" w:eastAsia="zh-CN" w:bidi="ar"/>
                    </w:rPr>
                    <w:t>0.976</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hint="default" w:ascii="Times New Roman" w:hAnsi="Times New Roman" w:cs="Times New Roman"/>
                <w:b/>
                <w:bCs w:val="0"/>
                <w:kern w:val="0"/>
                <w:sz w:val="24"/>
                <w:szCs w:val="24"/>
                <w:lang w:eastAsia="zh-CN"/>
              </w:rPr>
            </w:pPr>
            <w:r>
              <w:rPr>
                <w:rFonts w:hint="default" w:ascii="Times New Roman" w:hAnsi="Times New Roman" w:cs="Times New Roman"/>
                <w:b/>
                <w:bCs w:val="0"/>
                <w:kern w:val="0"/>
                <w:sz w:val="24"/>
                <w:szCs w:val="24"/>
                <w:lang w:val="en-US" w:eastAsia="zh-CN"/>
              </w:rPr>
              <w:t>（3）本项目</w:t>
            </w:r>
            <w:r>
              <w:rPr>
                <w:rFonts w:hint="eastAsia" w:cs="Times New Roman"/>
                <w:b/>
                <w:bCs w:val="0"/>
                <w:kern w:val="0"/>
                <w:sz w:val="24"/>
                <w:szCs w:val="24"/>
                <w:lang w:val="en-US" w:eastAsia="zh-CN"/>
              </w:rPr>
              <w:t>全厂</w:t>
            </w:r>
            <w:r>
              <w:rPr>
                <w:rFonts w:hint="default" w:ascii="Times New Roman" w:hAnsi="Times New Roman" w:cs="Times New Roman"/>
                <w:b/>
                <w:bCs w:val="0"/>
                <w:kern w:val="0"/>
                <w:sz w:val="24"/>
                <w:szCs w:val="24"/>
                <w:lang w:val="en-US" w:eastAsia="zh-CN"/>
              </w:rPr>
              <w:t>总量控制指标</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szCs w:val="21"/>
                <w:lang w:val="en-US"/>
              </w:rPr>
            </w:pPr>
            <w:r>
              <w:rPr>
                <w:rFonts w:hint="default" w:ascii="Times New Roman" w:hAnsi="Times New Roman" w:eastAsia="宋体" w:cs="Times New Roman"/>
                <w:bCs/>
                <w:kern w:val="2"/>
                <w:sz w:val="24"/>
                <w:szCs w:val="24"/>
                <w:lang w:val="en-US" w:eastAsia="zh-CN" w:bidi="ar"/>
              </w:rPr>
              <w:t>根据污水处理厂排口出水标准计算，执行</w:t>
            </w:r>
            <w:r>
              <w:rPr>
                <w:rFonts w:hint="default" w:ascii="Times New Roman" w:hAnsi="Times New Roman" w:eastAsia="宋体" w:cs="Times New Roman"/>
                <w:kern w:val="0"/>
                <w:sz w:val="24"/>
                <w:szCs w:val="24"/>
                <w:lang w:val="en-US" w:eastAsia="zh-CN" w:bidi="ar"/>
              </w:rPr>
              <w:t>《城镇污水处理厂污染物排放标准》</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GB18918-2002</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中水污染物排放标准的一级A标准</w:t>
            </w:r>
            <w:r>
              <w:rPr>
                <w:rFonts w:hint="default" w:ascii="Times New Roman" w:hAnsi="Times New Roman" w:eastAsia="宋体" w:cs="Times New Roman"/>
                <w:bCs/>
                <w:kern w:val="2"/>
                <w:sz w:val="24"/>
                <w:szCs w:val="24"/>
                <w:lang w:val="en-US" w:eastAsia="zh-CN" w:bidi="ar"/>
              </w:rPr>
              <w:t>（COD：50mg/L，NH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-N：5mg/L，TP：0.5mg/L）</w:t>
            </w:r>
            <w:r>
              <w:rPr>
                <w:rFonts w:hint="eastAsia" w:cs="Times New Roman"/>
                <w:bCs/>
                <w:kern w:val="2"/>
                <w:sz w:val="24"/>
                <w:szCs w:val="24"/>
                <w:lang w:val="en-US" w:eastAsia="zh-CN" w:bidi="ar"/>
              </w:rPr>
              <w:t>。</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b/>
                <w:bCs/>
                <w:color w:val="000000"/>
                <w:sz w:val="24"/>
                <w:szCs w:val="24"/>
                <w:lang w:val="en-US" w:eastAsia="zh-CN"/>
              </w:rPr>
            </w:pPr>
            <w:r>
              <w:rPr>
                <w:rFonts w:hint="eastAsia" w:cs="Times New Roman"/>
                <w:b/>
                <w:bCs/>
                <w:color w:val="000000"/>
                <w:sz w:val="24"/>
                <w:szCs w:val="24"/>
                <w:lang w:val="en-US" w:eastAsia="zh-CN"/>
              </w:rPr>
              <w:t>1）</w:t>
            </w:r>
            <w:r>
              <w:rPr>
                <w:rFonts w:hint="default" w:ascii="Times New Roman" w:hAnsi="Times New Roman" w:eastAsia="宋体" w:cs="Times New Roman"/>
                <w:b/>
                <w:bCs/>
                <w:color w:val="000000"/>
                <w:sz w:val="24"/>
                <w:szCs w:val="24"/>
                <w:lang w:val="en-US" w:eastAsia="zh-CN"/>
              </w:rPr>
              <w:t>宣汉县清溪镇污水处理站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cs="Times New Roman"/>
                <w:bCs/>
                <w:kern w:val="2"/>
                <w:sz w:val="24"/>
                <w:szCs w:val="24"/>
                <w:lang w:val="en-US" w:eastAsia="zh-CN" w:bidi="ar"/>
              </w:rPr>
            </w:pPr>
            <w:r>
              <w:rPr>
                <w:rFonts w:hint="eastAsia" w:cs="Times New Roman"/>
                <w:bCs/>
                <w:kern w:val="2"/>
                <w:sz w:val="24"/>
                <w:szCs w:val="24"/>
                <w:lang w:val="en-US" w:eastAsia="zh-CN" w:bidi="ar"/>
              </w:rPr>
              <w:t>①现有提标</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现有项目污水处理量为700</w:t>
            </w: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cs="Times New Roman"/>
                <w:color w:val="auto"/>
                <w:sz w:val="24"/>
                <w:szCs w:val="24"/>
                <w:lang w:val="en-US" w:eastAsia="zh-CN"/>
              </w:rPr>
              <w:t>，外排废水从一级B标提升到一级A标。</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12.775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1.2775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0.12775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tabs>
                <w:tab w:val="left" w:pos="7290"/>
              </w:tabs>
              <w:kinsoku/>
              <w:wordWrap/>
              <w:overflowPunct/>
              <w:topLinePunct w:val="0"/>
              <w:autoSpaceDE/>
              <w:autoSpaceDN/>
              <w:bidi w:val="0"/>
              <w:adjustRightInd/>
              <w:snapToGrid/>
              <w:spacing w:before="0" w:beforeAutospacing="0" w:afterAutospacing="0" w:line="360" w:lineRule="auto"/>
              <w:ind w:left="0" w:leftChars="0" w:right="0" w:firstLine="480" w:firstLineChars="200"/>
              <w:jc w:val="both"/>
              <w:textAlignment w:val="auto"/>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现有项目</w:t>
            </w:r>
            <w:r>
              <w:rPr>
                <w:rFonts w:hint="eastAsia" w:cs="Times New Roman"/>
                <w:color w:val="auto"/>
                <w:sz w:val="24"/>
                <w:szCs w:val="24"/>
                <w:lang w:val="en-US" w:eastAsia="zh-CN"/>
              </w:rPr>
              <w:t>外排废水从一级B标提升到一级A标，</w:t>
            </w:r>
            <w:r>
              <w:rPr>
                <w:rFonts w:hint="default" w:ascii="Times New Roman" w:hAnsi="Times New Roman" w:eastAsia="宋体" w:cs="Times New Roman"/>
                <w:bCs/>
                <w:kern w:val="2"/>
                <w:sz w:val="24"/>
                <w:szCs w:val="24"/>
                <w:lang w:val="en-US" w:eastAsia="zh-CN" w:bidi="ar"/>
              </w:rPr>
              <w:t>COD</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2.555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0.7665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r>
              <w:rPr>
                <w:rFonts w:hint="default" w:ascii="Times New Roman" w:hAnsi="Times New Roman" w:eastAsia="宋体" w:cs="Times New Roman"/>
                <w:bCs/>
                <w:kern w:val="2"/>
                <w:sz w:val="24"/>
                <w:szCs w:val="24"/>
                <w:lang w:val="en-US" w:eastAsia="zh-CN" w:bidi="ar"/>
              </w:rPr>
              <w:t>TP</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0.12775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②新增</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黑体"/>
                <w:kern w:val="0"/>
                <w:sz w:val="24"/>
                <w:szCs w:val="24"/>
                <w:lang w:val="en-US" w:eastAsia="zh-CN" w:bidi="ar-SA"/>
              </w:rPr>
              <w:t>9.125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color w:val="auto"/>
                <w:kern w:val="2"/>
                <w:sz w:val="24"/>
                <w:szCs w:val="24"/>
                <w:highlight w:val="none"/>
                <w:lang w:val="en-US" w:eastAsia="zh-CN" w:bidi="ar-SA"/>
              </w:rPr>
              <w:t>0.9125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color w:val="auto"/>
                <w:kern w:val="2"/>
                <w:sz w:val="24"/>
                <w:szCs w:val="24"/>
                <w:highlight w:val="none"/>
                <w:lang w:val="en-US" w:eastAsia="zh-CN" w:bidi="ar-SA"/>
              </w:rPr>
              <w:t>0.09125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b/>
                <w:bCs/>
                <w:kern w:val="2"/>
                <w:sz w:val="24"/>
                <w:szCs w:val="24"/>
                <w:lang w:val="en-US" w:eastAsia="zh-CN" w:bidi="ar"/>
              </w:rPr>
            </w:pPr>
            <w:r>
              <w:rPr>
                <w:rFonts w:hint="eastAsia" w:cs="Times New Roman"/>
                <w:b/>
                <w:bCs/>
                <w:color w:val="000000"/>
                <w:sz w:val="24"/>
                <w:szCs w:val="24"/>
                <w:lang w:val="en-US" w:eastAsia="zh-CN"/>
              </w:rPr>
              <w:t>2）</w:t>
            </w:r>
            <w:r>
              <w:rPr>
                <w:rFonts w:hint="eastAsia" w:ascii="Times New Roman" w:hAnsi="Times New Roman" w:eastAsia="宋体" w:cs="Times New Roman"/>
                <w:b/>
                <w:bCs/>
                <w:color w:val="000000"/>
                <w:sz w:val="24"/>
                <w:szCs w:val="24"/>
                <w:lang w:val="en-US" w:eastAsia="zh-CN"/>
              </w:rPr>
              <w:t>宣汉县</w:t>
            </w:r>
            <w:r>
              <w:rPr>
                <w:rFonts w:hint="default" w:ascii="Times New Roman" w:hAnsi="Times New Roman" w:eastAsia="宋体" w:cs="Times New Roman"/>
                <w:b/>
                <w:bCs/>
                <w:color w:val="000000"/>
                <w:sz w:val="24"/>
                <w:szCs w:val="24"/>
                <w:lang w:val="en-US" w:eastAsia="zh-CN"/>
              </w:rPr>
              <w:t>望山社区清坪片区一体化污水处理</w:t>
            </w:r>
            <w:r>
              <w:rPr>
                <w:rFonts w:hint="eastAsia" w:ascii="Times New Roman" w:hAnsi="Times New Roman" w:eastAsia="宋体" w:cs="Times New Roman"/>
                <w:b/>
                <w:bCs/>
                <w:color w:val="000000"/>
                <w:sz w:val="24"/>
                <w:szCs w:val="24"/>
                <w:lang w:val="en-US" w:eastAsia="zh-CN"/>
              </w:rPr>
              <w:t>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2.19</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0.219</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0.0219</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kern w:val="2"/>
                <w:sz w:val="24"/>
                <w:szCs w:val="24"/>
                <w:lang w:val="en-US" w:eastAsia="zh-CN" w:bidi="ar"/>
              </w:rPr>
            </w:pPr>
            <w:r>
              <w:rPr>
                <w:rFonts w:hint="eastAsia" w:cs="Times New Roman"/>
                <w:b/>
                <w:bCs/>
                <w:color w:val="000000"/>
                <w:sz w:val="24"/>
                <w:szCs w:val="24"/>
                <w:lang w:val="en-US" w:eastAsia="zh-CN"/>
              </w:rPr>
              <w:t>3）</w:t>
            </w:r>
            <w:r>
              <w:rPr>
                <w:rFonts w:hint="eastAsia" w:ascii="Times New Roman" w:hAnsi="Times New Roman" w:eastAsia="宋体" w:cs="Times New Roman"/>
                <w:b/>
                <w:bCs/>
                <w:color w:val="000000"/>
                <w:sz w:val="24"/>
                <w:szCs w:val="24"/>
                <w:lang w:val="en-US" w:eastAsia="zh-CN"/>
              </w:rPr>
              <w:t>宣汉县清溪镇</w:t>
            </w:r>
            <w:r>
              <w:rPr>
                <w:rFonts w:hint="default" w:ascii="Times New Roman" w:hAnsi="Times New Roman" w:eastAsia="宋体" w:cs="Times New Roman"/>
                <w:b/>
                <w:bCs/>
                <w:color w:val="000000"/>
                <w:sz w:val="24"/>
                <w:szCs w:val="24"/>
                <w:lang w:val="en-US" w:eastAsia="zh-CN"/>
              </w:rPr>
              <w:t>宏文村一体化污水处理</w:t>
            </w:r>
            <w:r>
              <w:rPr>
                <w:rFonts w:hint="eastAsia" w:ascii="Times New Roman" w:hAnsi="Times New Roman" w:eastAsia="宋体" w:cs="Times New Roman"/>
                <w:b/>
                <w:bCs/>
                <w:color w:val="000000"/>
                <w:sz w:val="24"/>
                <w:szCs w:val="24"/>
                <w:lang w:val="en-US" w:eastAsia="zh-CN"/>
              </w:rPr>
              <w:t>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3.65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0.365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0.0365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kinsoku/>
              <w:wordWrap/>
              <w:overflowPunct/>
              <w:topLinePunct w:val="0"/>
              <w:bidi w:val="0"/>
              <w:spacing w:line="360" w:lineRule="auto"/>
              <w:ind w:firstLine="482" w:firstLineChars="200"/>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b/>
                <w:bCs/>
                <w:kern w:val="2"/>
                <w:sz w:val="24"/>
                <w:szCs w:val="24"/>
                <w:lang w:val="en-US" w:eastAsia="zh-CN" w:bidi="ar"/>
              </w:rPr>
              <w:t>（4）扩建后全厂总量控制指标</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sz w:val="24"/>
                <w:szCs w:val="24"/>
                <w:lang w:val="en-US"/>
              </w:rPr>
            </w:pPr>
            <w:r>
              <w:rPr>
                <w:rFonts w:hint="default" w:ascii="Times New Roman" w:hAnsi="Times New Roman" w:eastAsia="宋体" w:cs="Times New Roman"/>
                <w:kern w:val="2"/>
                <w:sz w:val="24"/>
                <w:szCs w:val="24"/>
                <w:lang w:val="en-US" w:eastAsia="zh-CN" w:bidi="ar"/>
              </w:rPr>
              <w:t>综上所述，本项目扩建完成后全厂总量控制指标见下表</w:t>
            </w:r>
            <w:r>
              <w:rPr>
                <w:rFonts w:hint="eastAsia" w:cs="Times New Roman"/>
                <w:kern w:val="2"/>
                <w:sz w:val="24"/>
                <w:szCs w:val="24"/>
                <w:lang w:val="en-US" w:eastAsia="zh-CN" w:bidi="ar"/>
              </w:rPr>
              <w:t>。注：</w:t>
            </w:r>
            <w:r>
              <w:rPr>
                <w:rFonts w:hint="default" w:ascii="Times New Roman" w:hAnsi="Times New Roman" w:cs="Times New Roman"/>
                <w:color w:val="auto"/>
                <w:sz w:val="24"/>
                <w:szCs w:val="24"/>
                <w:highlight w:val="none"/>
                <w:lang w:val="en-US" w:eastAsia="zh-CN"/>
              </w:rPr>
              <w:t>宣汉县清溪镇污水处理站</w:t>
            </w:r>
            <w:r>
              <w:rPr>
                <w:rFonts w:hint="eastAsia" w:cs="Times New Roman"/>
                <w:color w:val="auto"/>
                <w:sz w:val="24"/>
                <w:szCs w:val="24"/>
                <w:highlight w:val="none"/>
                <w:lang w:val="en-US" w:eastAsia="zh-CN"/>
              </w:rPr>
              <w:t>现有项目TP排放量按现有排放标准</w:t>
            </w:r>
            <w:r>
              <w:rPr>
                <w:rFonts w:hint="default" w:ascii="Times New Roman" w:hAnsi="Times New Roman" w:eastAsia="宋体" w:cs="Times New Roman"/>
                <w:kern w:val="0"/>
                <w:sz w:val="24"/>
                <w:szCs w:val="24"/>
                <w:lang w:val="en-US" w:eastAsia="zh-CN" w:bidi="ar"/>
              </w:rPr>
              <w:t>《城镇污水处理厂污染物排放标准》</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GB18918-2002</w:t>
            </w:r>
            <w:r>
              <w:rPr>
                <w:rFonts w:hint="eastAsia" w:cs="Times New Roman"/>
                <w:kern w:val="0"/>
                <w:sz w:val="24"/>
                <w:szCs w:val="24"/>
                <w:lang w:val="en-US" w:eastAsia="zh-CN" w:bidi="ar"/>
              </w:rPr>
              <w:t>）中</w:t>
            </w:r>
            <w:r>
              <w:rPr>
                <w:rFonts w:hint="default" w:ascii="Times New Roman" w:hAnsi="Times New Roman" w:eastAsia="宋体" w:cs="Times New Roman"/>
                <w:kern w:val="0"/>
                <w:sz w:val="24"/>
                <w:szCs w:val="24"/>
                <w:lang w:val="en-US" w:eastAsia="zh-CN" w:bidi="ar"/>
              </w:rPr>
              <w:t>一级</w:t>
            </w:r>
            <w:r>
              <w:rPr>
                <w:rFonts w:hint="eastAsia" w:eastAsia="宋体" w:cs="Times New Roman"/>
                <w:kern w:val="0"/>
                <w:sz w:val="24"/>
                <w:szCs w:val="24"/>
                <w:lang w:val="en-US" w:eastAsia="zh-CN" w:bidi="ar"/>
              </w:rPr>
              <w:t>B</w:t>
            </w:r>
            <w:r>
              <w:rPr>
                <w:rFonts w:hint="default" w:ascii="Times New Roman" w:hAnsi="Times New Roman" w:eastAsia="宋体" w:cs="Times New Roman"/>
                <w:kern w:val="0"/>
                <w:sz w:val="24"/>
                <w:szCs w:val="24"/>
                <w:lang w:val="en-US" w:eastAsia="zh-CN" w:bidi="ar"/>
              </w:rPr>
              <w:t>标准</w:t>
            </w:r>
            <w:r>
              <w:rPr>
                <w:rFonts w:hint="eastAsia" w:eastAsia="宋体" w:cs="Times New Roman"/>
                <w:kern w:val="0"/>
                <w:sz w:val="24"/>
                <w:szCs w:val="24"/>
                <w:lang w:val="en-US" w:eastAsia="zh-CN" w:bidi="ar"/>
              </w:rPr>
              <w:t>计算，即1</w:t>
            </w:r>
            <w:r>
              <w:rPr>
                <w:rFonts w:hint="default" w:ascii="Times New Roman" w:hAnsi="Times New Roman" w:eastAsia="宋体" w:cs="Times New Roman"/>
                <w:bCs/>
                <w:kern w:val="2"/>
                <w:sz w:val="24"/>
                <w:szCs w:val="24"/>
                <w:lang w:val="en-US" w:eastAsia="zh-CN" w:bidi="ar"/>
              </w:rPr>
              <w:t>mg/L</w:t>
            </w:r>
            <w:r>
              <w:rPr>
                <w:rFonts w:hint="eastAsia" w:eastAsia="宋体" w:cs="Times New Roman"/>
                <w:bCs/>
                <w:kern w:val="2"/>
                <w:sz w:val="24"/>
                <w:szCs w:val="24"/>
                <w:lang w:val="en-US" w:eastAsia="zh-CN" w:bidi="ar"/>
              </w:rPr>
              <w:t>。</w:t>
            </w:r>
          </w:p>
          <w:p>
            <w:pPr>
              <w:keepNext w:val="0"/>
              <w:keepLines w:val="0"/>
              <w:pageBreakBefore w:val="0"/>
              <w:widowControl w:val="0"/>
              <w:suppressLineNumbers w:val="0"/>
              <w:kinsoku/>
              <w:wordWrap/>
              <w:overflowPunct/>
              <w:topLinePunct w:val="0"/>
              <w:bidi w:val="0"/>
              <w:spacing w:before="0" w:beforeAutospacing="0" w:afterAutospacing="0" w:line="276" w:lineRule="auto"/>
              <w:ind w:left="0" w:leftChars="0" w:right="0"/>
              <w:jc w:val="center"/>
              <w:rPr>
                <w:rFonts w:hint="default" w:ascii="Times New Roman" w:hAnsi="Times New Roman" w:eastAsia="黑体" w:cs="Times New Roman"/>
                <w:szCs w:val="21"/>
                <w:lang w:val="en-US"/>
              </w:rPr>
            </w:pPr>
            <w:r>
              <w:rPr>
                <w:rFonts w:hint="default" w:ascii="Times New Roman" w:hAnsi="Times New Roman" w:eastAsia="黑体" w:cs="Times New Roman"/>
                <w:kern w:val="2"/>
                <w:sz w:val="21"/>
                <w:szCs w:val="21"/>
                <w:lang w:val="en-US" w:eastAsia="zh-CN" w:bidi="ar"/>
              </w:rPr>
              <w:t>表</w:t>
            </w:r>
            <w:r>
              <w:rPr>
                <w:rFonts w:hint="eastAsia" w:eastAsia="黑体" w:cs="Times New Roman"/>
                <w:kern w:val="2"/>
                <w:sz w:val="21"/>
                <w:szCs w:val="21"/>
                <w:lang w:val="en-US" w:eastAsia="zh-CN" w:bidi="ar"/>
              </w:rPr>
              <w:t>3-21</w:t>
            </w:r>
            <w:r>
              <w:rPr>
                <w:rFonts w:hint="default" w:ascii="Times New Roman" w:hAnsi="Times New Roman" w:eastAsia="黑体" w:cs="Times New Roman"/>
                <w:kern w:val="2"/>
                <w:sz w:val="21"/>
                <w:szCs w:val="21"/>
                <w:lang w:val="en-US" w:eastAsia="zh-CN" w:bidi="ar"/>
              </w:rPr>
              <w:t xml:space="preserve">  全厂总量控制指标</w:t>
            </w:r>
          </w:p>
          <w:tbl>
            <w:tblPr>
              <w:tblStyle w:val="28"/>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07"/>
              <w:gridCol w:w="360"/>
              <w:gridCol w:w="900"/>
              <w:gridCol w:w="825"/>
              <w:gridCol w:w="939"/>
              <w:gridCol w:w="939"/>
              <w:gridCol w:w="939"/>
              <w:gridCol w:w="939"/>
              <w:gridCol w:w="939"/>
              <w:gridCol w:w="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397" w:hRule="atLeast"/>
                <w:tblHeader/>
                <w:jc w:val="center"/>
              </w:trPr>
              <w:tc>
                <w:tcPr>
                  <w:tcW w:w="79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b/>
                      <w:bCs/>
                      <w:kern w:val="2"/>
                      <w:sz w:val="21"/>
                      <w:szCs w:val="21"/>
                      <w:lang w:val="en-US" w:eastAsia="zh-CN" w:bidi="ar"/>
                    </w:rPr>
                  </w:pPr>
                  <w:r>
                    <w:rPr>
                      <w:rFonts w:hint="eastAsia" w:cs="Times New Roman"/>
                      <w:b/>
                      <w:bCs/>
                      <w:kern w:val="2"/>
                      <w:sz w:val="21"/>
                      <w:szCs w:val="21"/>
                      <w:lang w:val="en-US" w:eastAsia="zh-CN" w:bidi="ar"/>
                    </w:rPr>
                    <w:t>项目</w:t>
                  </w:r>
                </w:p>
              </w:tc>
              <w:tc>
                <w:tcPr>
                  <w:tcW w:w="709"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类型</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污染物</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现有项目（t/a）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eastAsia" w:cs="Times New Roman"/>
                      <w:b/>
                      <w:bCs/>
                      <w:kern w:val="2"/>
                      <w:sz w:val="21"/>
                      <w:szCs w:val="21"/>
                      <w:lang w:val="en-US" w:eastAsia="zh-CN" w:bidi="ar"/>
                    </w:rPr>
                    <w:t>本项目</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eastAsia" w:cs="Times New Roman"/>
                      <w:b/>
                      <w:bCs/>
                      <w:kern w:val="2"/>
                      <w:sz w:val="21"/>
                      <w:szCs w:val="21"/>
                      <w:lang w:val="en-US" w:eastAsia="zh-CN" w:bidi="ar"/>
                    </w:rPr>
                    <w:t>以新代老削减量</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b/>
                      <w:bCs/>
                      <w:kern w:val="2"/>
                      <w:sz w:val="21"/>
                      <w:szCs w:val="21"/>
                      <w:lang w:val="en-US" w:eastAsia="zh-CN" w:bidi="ar-SA"/>
                    </w:rPr>
                  </w:pPr>
                  <w:r>
                    <w:rPr>
                      <w:rFonts w:hint="eastAsia" w:eastAsia="宋体" w:cs="Times New Roman"/>
                      <w:b/>
                      <w:bCs/>
                      <w:kern w:val="2"/>
                      <w:sz w:val="21"/>
                      <w:szCs w:val="21"/>
                      <w:lang w:val="en-US" w:eastAsia="zh-CN" w:bidi="ar"/>
                    </w:rPr>
                    <w:t>扩建后</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b/>
                      <w:bCs/>
                      <w:kern w:val="2"/>
                      <w:sz w:val="21"/>
                      <w:szCs w:val="21"/>
                      <w:lang w:val="en-US" w:eastAsia="zh-CN" w:bidi="ar"/>
                    </w:rPr>
                  </w:pPr>
                  <w:r>
                    <w:rPr>
                      <w:rFonts w:hint="eastAsia" w:eastAsia="宋体" w:cs="Times New Roman"/>
                      <w:b/>
                      <w:bCs/>
                      <w:kern w:val="2"/>
                      <w:sz w:val="21"/>
                      <w:szCs w:val="21"/>
                      <w:lang w:val="en-US" w:eastAsia="zh-CN" w:bidi="ar"/>
                    </w:rPr>
                    <w:t>增减量</w:t>
                  </w:r>
                </w:p>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b/>
                      <w:bCs/>
                      <w:kern w:val="2"/>
                      <w:sz w:val="21"/>
                      <w:szCs w:val="21"/>
                      <w:lang w:val="en-US" w:eastAsia="zh-CN" w:bidi="ar-SA"/>
                    </w:rPr>
                  </w:pPr>
                  <w:r>
                    <w:rPr>
                      <w:rFonts w:hint="default" w:ascii="Times New Roman" w:hAnsi="Times New Roman" w:eastAsia="宋体" w:cs="Times New Roman"/>
                      <w:b/>
                      <w:bCs/>
                      <w:kern w:val="2"/>
                      <w:sz w:val="21"/>
                      <w:szCs w:val="21"/>
                      <w:lang w:val="en-US" w:eastAsia="zh-CN" w:bidi="ar"/>
                    </w:rPr>
                    <w:t>（t/a）</w:t>
                  </w:r>
                </w:p>
              </w:tc>
              <w:tc>
                <w:tcPr>
                  <w:tcW w:w="38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排放去向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宣汉县清溪镇污水处理站</w:t>
                  </w:r>
                </w:p>
              </w:tc>
              <w:tc>
                <w:tcPr>
                  <w:tcW w:w="202"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eastAsia" w:ascii="Times New Roman" w:hAnsi="Times New Roman" w:cs="Times New Roman"/>
                      <w:color w:val="auto"/>
                      <w:sz w:val="21"/>
                      <w:szCs w:val="21"/>
                      <w:highlight w:val="none"/>
                      <w:vertAlign w:val="baseline"/>
                      <w:lang w:val="en-US" w:eastAsia="zh-CN"/>
                    </w:rPr>
                    <w:t>15.33</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黑体"/>
                      <w:kern w:val="0"/>
                      <w:sz w:val="21"/>
                      <w:szCs w:val="21"/>
                      <w:lang w:val="en-US" w:eastAsia="zh-CN" w:bidi="ar-SA"/>
                    </w:rPr>
                    <w:t>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Times New Roman"/>
                      <w:color w:val="auto"/>
                      <w:kern w:val="2"/>
                      <w:sz w:val="21"/>
                      <w:szCs w:val="21"/>
                      <w:highlight w:val="none"/>
                      <w:lang w:val="en-US" w:eastAsia="zh-CN" w:bidi="ar-SA"/>
                    </w:rPr>
                    <w:t>2.555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+6.57</w:t>
                  </w:r>
                </w:p>
              </w:tc>
              <w:tc>
                <w:tcPr>
                  <w:tcW w:w="388"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eastAsia" w:cs="Times New Roman"/>
                      <w:kern w:val="2"/>
                      <w:sz w:val="21"/>
                      <w:szCs w:val="21"/>
                      <w:lang w:val="en-US" w:eastAsia="zh-CN" w:bidi="ar"/>
                    </w:rPr>
                    <w:t>后河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color w:val="auto"/>
                      <w:sz w:val="21"/>
                      <w:szCs w:val="21"/>
                      <w:highlight w:val="none"/>
                      <w:vertAlign w:val="baseline"/>
                      <w:lang w:val="en-US" w:eastAsia="zh-CN"/>
                    </w:rPr>
                    <w:t>2.044</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0.7665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+0.146</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Times New Roman"/>
                      <w:szCs w:val="21"/>
                      <w:lang w:val="en-US" w:eastAsia="zh-CN"/>
                    </w:rPr>
                    <w:t>0.2555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0.12775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-0.0365</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397" w:hRule="atLeast"/>
                <w:jc w:val="center"/>
              </w:trPr>
              <w:tc>
                <w:tcPr>
                  <w:tcW w:w="79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0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388"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kern w:val="2"/>
                      <w:sz w:val="21"/>
                      <w:szCs w:val="21"/>
                      <w:lang w:val="en-US" w:eastAsia="zh-CN" w:bidi="ar"/>
                    </w:rPr>
                  </w:pPr>
                  <w:r>
                    <w:rPr>
                      <w:rFonts w:hint="eastAsia" w:cs="Times New Roman"/>
                      <w:kern w:val="2"/>
                      <w:sz w:val="21"/>
                      <w:szCs w:val="21"/>
                      <w:lang w:val="en-US" w:eastAsia="zh-CN" w:bidi="ar"/>
                    </w:rPr>
                    <w:t>后河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+0.219</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+0.0219</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79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0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3.65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3.65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+3.65</w:t>
                  </w:r>
                </w:p>
              </w:tc>
              <w:tc>
                <w:tcPr>
                  <w:tcW w:w="388"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kern w:val="2"/>
                      <w:sz w:val="21"/>
                      <w:szCs w:val="21"/>
                      <w:lang w:val="en-US" w:eastAsia="zh-CN" w:bidi="ar"/>
                    </w:rPr>
                  </w:pPr>
                  <w:r>
                    <w:rPr>
                      <w:rFonts w:hint="eastAsia" w:cs="Times New Roman"/>
                      <w:kern w:val="2"/>
                      <w:sz w:val="21"/>
                      <w:szCs w:val="21"/>
                      <w:lang w:val="en-US" w:eastAsia="zh-CN" w:bidi="ar"/>
                    </w:rPr>
                    <w:t>乱石滩河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+0.365</w:t>
                  </w:r>
                </w:p>
              </w:tc>
              <w:tc>
                <w:tcPr>
                  <w:tcW w:w="388"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79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+0.0365</w:t>
                  </w:r>
                </w:p>
              </w:tc>
              <w:tc>
                <w:tcPr>
                  <w:tcW w:w="388"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bl>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Style w:val="17"/>
              <w:ind w:left="0" w:leftChars="0" w:firstLine="0" w:firstLineChars="0"/>
              <w:rPr>
                <w:rFonts w:hint="default" w:ascii="Times New Roman" w:hAnsi="Times New Roman" w:cs="Times New Roman"/>
                <w:color w:val="auto"/>
                <w:sz w:val="24"/>
                <w:szCs w:val="24"/>
                <w:highlight w:val="none"/>
              </w:rPr>
            </w:pPr>
          </w:p>
          <w:p>
            <w:pPr>
              <w:pStyle w:val="18"/>
              <w:rPr>
                <w:rFonts w:hint="default" w:ascii="Times New Roman" w:hAnsi="Times New Roman" w:cs="Times New Roman"/>
                <w:color w:val="auto"/>
                <w:sz w:val="24"/>
                <w:szCs w:val="24"/>
                <w:highlight w:val="none"/>
              </w:rPr>
            </w:pPr>
          </w:p>
          <w:p>
            <w:pPr>
              <w:pStyle w:val="19"/>
              <w:rPr>
                <w:rFonts w:hint="default" w:ascii="Times New Roman" w:hAnsi="Times New Roman" w:cs="Times New Roman"/>
                <w:color w:val="auto"/>
                <w:sz w:val="24"/>
                <w:szCs w:val="24"/>
                <w:highlight w:val="none"/>
              </w:rPr>
            </w:pPr>
          </w:p>
          <w:p>
            <w:pPr>
              <w:rPr>
                <w:rFonts w:hint="default" w:ascii="Times New Roman" w:hAnsi="Times New Roman" w:cs="Times New Roman"/>
                <w:color w:val="auto"/>
                <w:sz w:val="24"/>
                <w:szCs w:val="24"/>
                <w:highlight w:val="none"/>
              </w:rPr>
            </w:pPr>
          </w:p>
          <w:p>
            <w:pPr>
              <w:pStyle w:val="27"/>
              <w:rPr>
                <w:rFonts w:hint="default" w:ascii="Times New Roman" w:hAnsi="Times New Roman" w:cs="Times New Roman"/>
                <w:color w:val="auto"/>
                <w:sz w:val="24"/>
                <w:szCs w:val="24"/>
                <w:highlight w:val="none"/>
              </w:rPr>
            </w:pPr>
          </w:p>
          <w:p>
            <w:pPr>
              <w:rPr>
                <w:rFonts w:hint="default" w:ascii="Times New Roman" w:hAnsi="Times New Roman" w:cs="Times New Roman"/>
                <w:color w:val="auto"/>
                <w:sz w:val="24"/>
                <w:szCs w:val="24"/>
                <w:highlight w:val="none"/>
              </w:rPr>
            </w:pPr>
          </w:p>
          <w:p>
            <w:pPr>
              <w:pStyle w:val="27"/>
              <w:rPr>
                <w:rFonts w:hint="default" w:ascii="Times New Roman" w:hAnsi="Times New Roman" w:cs="Times New Roman"/>
                <w:color w:val="auto"/>
                <w:sz w:val="24"/>
                <w:szCs w:val="24"/>
                <w:highlight w:val="none"/>
              </w:rPr>
            </w:pPr>
          </w:p>
          <w:p>
            <w:pPr>
              <w:rPr>
                <w:rFonts w:hint="default" w:ascii="Times New Roman" w:hAnsi="Times New Roman" w:cs="Times New Roman"/>
                <w:color w:val="auto"/>
                <w:sz w:val="24"/>
                <w:szCs w:val="24"/>
                <w:highlight w:val="none"/>
              </w:rPr>
            </w:pPr>
          </w:p>
          <w:p>
            <w:pPr>
              <w:pStyle w:val="27"/>
              <w:rPr>
                <w:rFonts w:hint="default"/>
              </w:rPr>
            </w:pPr>
          </w:p>
          <w:p>
            <w:pPr>
              <w:pStyle w:val="18"/>
              <w:rPr>
                <w:rFonts w:hint="default" w:ascii="Times New Roman" w:hAnsi="Times New Roman" w:cs="Times New Roman"/>
                <w:color w:val="auto"/>
                <w:sz w:val="24"/>
                <w:szCs w:val="24"/>
                <w:highlight w:val="none"/>
              </w:rPr>
            </w:pPr>
          </w:p>
          <w:p>
            <w:pPr>
              <w:pStyle w:val="19"/>
              <w:rPr>
                <w:rFonts w:hint="default"/>
              </w:rPr>
            </w:pPr>
          </w:p>
          <w:p>
            <w:pPr>
              <w:keepNext w:val="0"/>
              <w:keepLines w:val="0"/>
              <w:pageBreakBefore w:val="0"/>
              <w:kinsoku/>
              <w:wordWrap/>
              <w:overflowPunct/>
              <w:topLinePunct w:val="0"/>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keepNext w:val="0"/>
              <w:keepLines w:val="0"/>
              <w:pageBreakBefore w:val="0"/>
              <w:kinsoku/>
              <w:wordWrap/>
              <w:overflowPunct/>
              <w:topLinePunct w:val="0"/>
              <w:bidi w:val="0"/>
              <w:spacing w:line="360" w:lineRule="auto"/>
              <w:ind w:left="0" w:leftChars="0" w:right="0"/>
              <w:rPr>
                <w:rFonts w:hint="default" w:ascii="Times New Roman" w:hAnsi="Times New Roman" w:cs="Times New Roman"/>
                <w:color w:val="auto"/>
                <w:sz w:val="24"/>
                <w:szCs w:val="24"/>
                <w:highlight w:val="none"/>
              </w:rPr>
            </w:pPr>
          </w:p>
        </w:tc>
      </w:tr>
    </w:tbl>
    <w:p>
      <w:pPr>
        <w:pageBreakBefore w:val="0"/>
        <w:kinsoku/>
        <w:wordWrap/>
        <w:bidi w:val="0"/>
        <w:spacing w:line="360" w:lineRule="auto"/>
        <w:ind w:left="0" w:leftChars="0" w:right="0"/>
        <w:rPr>
          <w:rFonts w:hint="default" w:ascii="Times New Roman" w:hAnsi="Times New Roman" w:cs="Times New Roman"/>
          <w:b/>
          <w:color w:val="auto"/>
          <w:sz w:val="28"/>
          <w:szCs w:val="24"/>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p>
      <w:pPr>
        <w:pStyle w:val="55"/>
        <w:pageBreakBefore w:val="0"/>
        <w:kinsoku/>
        <w:wordWrap/>
        <w:bidi w:val="0"/>
        <w:ind w:left="0" w:leftChars="0" w:right="0"/>
        <w:jc w:val="center"/>
        <w:rPr>
          <w:rFonts w:hint="default" w:ascii="Times New Roman" w:hAnsi="Times New Roman" w:eastAsia="黑体" w:cs="Times New Roman"/>
          <w:b w:val="0"/>
          <w:color w:val="auto"/>
          <w:sz w:val="30"/>
          <w:szCs w:val="30"/>
          <w:highlight w:val="none"/>
        </w:rPr>
      </w:pPr>
      <w:r>
        <w:rPr>
          <w:rFonts w:hint="default" w:ascii="Times New Roman" w:hAnsi="Times New Roman" w:eastAsia="黑体" w:cs="Times New Roman"/>
          <w:b w:val="0"/>
          <w:color w:val="auto"/>
          <w:sz w:val="30"/>
          <w:szCs w:val="30"/>
          <w:highlight w:val="none"/>
        </w:rPr>
        <w:t>四、主要环境影响和保护措施</w:t>
      </w: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9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80"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期环</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境保</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护措</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w:t>
            </w:r>
          </w:p>
        </w:tc>
        <w:tc>
          <w:tcPr>
            <w:tcW w:w="9262" w:type="dxa"/>
            <w:vAlign w:val="center"/>
          </w:tcPr>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1、废气</w:t>
            </w:r>
          </w:p>
          <w:p>
            <w:pPr>
              <w:pageBreakBefore w:val="0"/>
              <w:kinsoku/>
              <w:wordWrap/>
              <w:bidi w:val="0"/>
              <w:spacing w:line="360" w:lineRule="auto"/>
              <w:ind w:left="0" w:leftChars="0" w:right="0" w:firstLine="360" w:firstLineChars="15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施工期间大气污染物主要为施工扬尘、施工机械尾气、装修废气。</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（1）施工扬尘</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b w:val="0"/>
                <w:bCs w:val="0"/>
                <w:color w:val="000000"/>
                <w:kern w:val="0"/>
                <w:sz w:val="24"/>
                <w:szCs w:val="24"/>
                <w:lang w:val="en-US" w:eastAsia="zh-CN" w:bidi="ar"/>
              </w:rPr>
            </w:pPr>
            <w:r>
              <w:rPr>
                <w:rFonts w:hint="default" w:ascii="Times New Roman" w:hAnsi="Times New Roman" w:cs="Times New Roman"/>
                <w:color w:val="auto"/>
                <w:sz w:val="24"/>
                <w:szCs w:val="24"/>
                <w:highlight w:val="none"/>
              </w:rPr>
              <w:t>在施工阶段，产生扬尘的作业主要有土地平整、开挖、回填、建材运输、装卸等过程，经类比分析，施工场地扬尘浓度一般约为3.5mg/m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，会对周围环境产生一定影响。为减轻施工期扬尘对大气环境的影响，施工单位必须严格按照</w:t>
            </w:r>
            <w:r>
              <w:rPr>
                <w:rFonts w:hint="default" w:ascii="Times New Roman" w:hAnsi="Times New Roman" w:eastAsia="宋体" w:cs="Times New Roman"/>
                <w:b w:val="0"/>
                <w:bCs w:val="0"/>
                <w:color w:val="000000"/>
                <w:kern w:val="0"/>
                <w:sz w:val="24"/>
                <w:szCs w:val="24"/>
                <w:lang w:val="en-US" w:eastAsia="zh-CN" w:bidi="ar"/>
              </w:rPr>
              <w:t>《四川省人民政府关于印发四川省打赢蓝天保卫战等九个实施方案的通知》</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川府发〔2019</w:t>
            </w:r>
            <w:r>
              <w:rPr>
                <w:rFonts w:hint="eastAsia" w:ascii="宋体" w:hAnsi="宋体" w:eastAsia="宋体" w:cs="宋体"/>
                <w:color w:val="auto"/>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4号</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中有关施工工地和道路扬尘污染防治规定，积极推行绿色施工，施工现场必须全封闭设置围墙，严禁敞开式作业，施工现场道路、作业区、生活区必须进行地面硬化</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制定、完善和严格执行建设施工管理制度，全面推行现场标准化管理，</w:t>
            </w:r>
            <w:r>
              <w:rPr>
                <w:rFonts w:hint="default" w:ascii="Times New Roman" w:hAnsi="Times New Roman" w:eastAsia="宋体" w:cs="Times New Roman"/>
                <w:sz w:val="24"/>
                <w:szCs w:val="24"/>
                <w:lang w:val="en-US" w:eastAsia="zh-CN"/>
              </w:rPr>
              <w:t>认真落实施工现场管理</w:t>
            </w:r>
            <w:r>
              <w:rPr>
                <w:rFonts w:hint="default" w:ascii="Times New Roman" w:hAnsi="Times New Roman" w:eastAsia="宋体" w:cs="Times New Roman"/>
                <w:b w:val="0"/>
                <w:bCs w:val="0"/>
                <w:color w:val="000000"/>
                <w:kern w:val="0"/>
                <w:sz w:val="24"/>
                <w:szCs w:val="24"/>
                <w:lang w:val="en-US" w:eastAsia="zh-CN" w:bidi="ar"/>
              </w:rPr>
              <w:t>“六必须”</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必须围挡作业</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必须硬化道路</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必须设置冲洗设施</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必须及时洒水作业</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必须配齐保洁人员</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必须及时清扫施工现场</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、“六不准”</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不准车辆带泥出门</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不准运渣车辆冒载</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不准高空抛洒建筑垃圾</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不准现场搅拌混凝土</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不准场地积水</w:t>
            </w:r>
            <w:r>
              <w:rPr>
                <w:rFonts w:hint="eastAsia" w:ascii="Times New Roman" w:hAnsi="Times New Roman" w:eastAsia="宋体" w:cs="Times New Roman"/>
                <w:b w:val="0"/>
                <w:bCs w:val="0"/>
                <w:color w:val="000000"/>
                <w:kern w:val="0"/>
                <w:sz w:val="24"/>
                <w:szCs w:val="24"/>
                <w:lang w:val="en-US" w:eastAsia="zh-CN" w:bidi="ar"/>
              </w:rPr>
              <w:t>；</w:t>
            </w:r>
            <w:r>
              <w:rPr>
                <w:rFonts w:hint="default" w:ascii="Times New Roman" w:hAnsi="Times New Roman" w:eastAsia="宋体" w:cs="Times New Roman"/>
                <w:b w:val="0"/>
                <w:bCs w:val="0"/>
                <w:color w:val="000000"/>
                <w:kern w:val="0"/>
                <w:sz w:val="24"/>
                <w:szCs w:val="24"/>
                <w:lang w:val="en-US" w:eastAsia="zh-CN" w:bidi="ar"/>
              </w:rPr>
              <w:t>不准现场焚烧废弃物），加强建设工地监督检查，督促责任单位落实降尘、压尘和抑尘措施。为此，施工单位应根据本项目分阶段建设的特殊性采取以下扬尘治理措施</w:t>
            </w:r>
            <w:r>
              <w:rPr>
                <w:rFonts w:hint="eastAsia" w:ascii="Times New Roman" w:hAnsi="Times New Roman" w:eastAsia="宋体" w:cs="Times New Roman"/>
                <w:b w:val="0"/>
                <w:bCs w:val="0"/>
                <w:color w:val="000000"/>
                <w:kern w:val="0"/>
                <w:sz w:val="24"/>
                <w:szCs w:val="24"/>
                <w:lang w:val="en-US" w:eastAsia="zh-CN" w:bidi="ar"/>
              </w:rPr>
              <w:t>：</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施工现场架设2.5~3米高施工围墙且安装喷淋装置，封闭施工现场，采用密目安全网，以减少结构和装修过程中的粉尘飞扬现象，降低粉尘向大气中的排放，达到作业区目测扬尘高度小于1.5m，不扩散到场区外；脚手架在拆除前，先将脚手板上的垃圾清理干净，清理时应避免扬尘。</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②施工单位文明施工，定期对地面洒水，并对撒落在路面的渣土及时清除，清理阶段做到先洒水后清扫，避免产生扬尘。</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③施工车辆实施限速管理，施工现场主要运输道路</w:t>
            </w:r>
            <w:r>
              <w:rPr>
                <w:rFonts w:hint="default" w:ascii="Times New Roman" w:hAnsi="Times New Roman" w:eastAsia="宋体" w:cs="Times New Roman"/>
                <w:b w:val="0"/>
                <w:bCs w:val="0"/>
                <w:color w:val="000000"/>
                <w:kern w:val="0"/>
                <w:sz w:val="24"/>
                <w:szCs w:val="24"/>
                <w:lang w:val="en-US" w:eastAsia="zh-CN" w:bidi="ar"/>
              </w:rPr>
              <w:t>采用硬化路面并进行洒水抑尘</w:t>
            </w:r>
            <w:r>
              <w:rPr>
                <w:rFonts w:hint="default" w:ascii="Times New Roman" w:hAnsi="Times New Roman" w:cs="Times New Roman"/>
                <w:color w:val="auto"/>
                <w:sz w:val="24"/>
                <w:szCs w:val="24"/>
                <w:highlight w:val="none"/>
              </w:rPr>
              <w:t>；</w:t>
            </w:r>
            <w:r>
              <w:rPr>
                <w:rFonts w:hint="default" w:ascii="Times New Roman" w:hAnsi="Times New Roman" w:eastAsia="宋体" w:cs="Times New Roman"/>
                <w:b w:val="0"/>
                <w:bCs w:val="0"/>
                <w:color w:val="000000"/>
                <w:kern w:val="0"/>
                <w:sz w:val="24"/>
                <w:szCs w:val="24"/>
                <w:lang w:val="en-US" w:eastAsia="zh-CN" w:bidi="ar"/>
              </w:rPr>
              <w:t>工地出入口处设置</w:t>
            </w:r>
            <w:r>
              <w:rPr>
                <w:rFonts w:hint="eastAsia" w:ascii="Times New Roman" w:hAnsi="Times New Roman" w:eastAsia="宋体" w:cs="Times New Roman"/>
                <w:b w:val="0"/>
                <w:bCs w:val="0"/>
                <w:color w:val="000000"/>
                <w:kern w:val="0"/>
                <w:sz w:val="24"/>
                <w:szCs w:val="24"/>
                <w:lang w:val="en-US" w:eastAsia="zh-CN" w:bidi="ar"/>
              </w:rPr>
              <w:t>车辆冲洗平台</w:t>
            </w:r>
            <w:r>
              <w:rPr>
                <w:rFonts w:hint="default" w:ascii="Times New Roman" w:hAnsi="Times New Roman" w:eastAsia="宋体" w:cs="Times New Roman"/>
                <w:b w:val="0"/>
                <w:bCs w:val="0"/>
                <w:color w:val="000000"/>
                <w:kern w:val="0"/>
                <w:sz w:val="24"/>
                <w:szCs w:val="24"/>
                <w:lang w:val="en-US" w:eastAsia="zh-CN" w:bidi="ar"/>
              </w:rPr>
              <w:t>，</w:t>
            </w:r>
            <w:r>
              <w:rPr>
                <w:rFonts w:hint="default" w:ascii="Times New Roman" w:hAnsi="Times New Roman" w:cs="Times New Roman"/>
                <w:color w:val="auto"/>
                <w:sz w:val="24"/>
                <w:szCs w:val="24"/>
                <w:highlight w:val="none"/>
              </w:rPr>
              <w:t>配套设置地面排水沟、沉淀池。</w:t>
            </w:r>
            <w:r>
              <w:rPr>
                <w:rFonts w:hint="default" w:ascii="Times New Roman" w:hAnsi="Times New Roman" w:eastAsia="宋体" w:cs="Times New Roman"/>
                <w:b w:val="0"/>
                <w:bCs w:val="0"/>
                <w:color w:val="000000"/>
                <w:kern w:val="0"/>
                <w:sz w:val="24"/>
                <w:szCs w:val="24"/>
                <w:lang w:val="en-US" w:eastAsia="zh-CN" w:bidi="ar"/>
              </w:rPr>
              <w:t>确保出入工地车轮不带泥</w:t>
            </w:r>
            <w:r>
              <w:rPr>
                <w:rFonts w:hint="eastAsia" w:ascii="Times New Roman" w:hAnsi="Times New Roman" w:eastAsia="宋体" w:cs="Times New Roman"/>
                <w:b w:val="0"/>
                <w:bCs w:val="0"/>
                <w:color w:val="000000"/>
                <w:kern w:val="0"/>
                <w:sz w:val="24"/>
                <w:szCs w:val="24"/>
                <w:lang w:val="en-US" w:eastAsia="zh-CN" w:bidi="ar"/>
              </w:rPr>
              <w:t>。</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④运输车辆采取密闭运输（使用防尘布覆盖），装填时需进行压实，装填高度严禁超过车斗防护栏；车辆卸货时禁止直接倾倒、抛撒；施工期材料尽可能适量、适时采购，运至施工场地后，应尽快使用，禁止在施工场地长时间堆放。</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⑤禁止在风天进行渣土堆放作业，弃方及建材堆放地点要相对集中，弃方及建筑垃圾应及时清运，对易产生扬尘的堆放材料应采取覆盖措施，禁止露天堆放；对粉末状材料应封闭存放；可能引起扬尘的材料及建筑垃圾搬运应有降尘措施。裸露的场地和集中堆放的土方应采取覆盖、固化或绿化等措施。</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⑥尽可能的加快施工进度安排，使项目挖、填方作业尽快完成。</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⑦风速大于4m/s时应停止施工；尽量避免冬季、春季进行大规模土方作业，做到“慎开工，早完工”。</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评价认为在项目施工期，对扬尘严格采取了上述防治措施后，其浓度可得到有效控制，可满足《四川省施工场地扬尘排放标准》（DB51/2682-2020）表1标准限值要求，实现达标排放。</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（2）施工机械废气</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项目施工设备和建筑机械设备的运转，会排放一定量的CO、NO</w:t>
            </w:r>
            <w:r>
              <w:rPr>
                <w:rFonts w:hint="default" w:ascii="Times New Roman" w:hAnsi="Times New Roman" w:cs="Times New Roman"/>
                <w:color w:val="auto"/>
                <w:sz w:val="24"/>
                <w:szCs w:val="24"/>
                <w:highlight w:val="none"/>
                <w:vertAlign w:val="subscript"/>
              </w:rPr>
              <w:t>x</w:t>
            </w:r>
            <w:r>
              <w:rPr>
                <w:rFonts w:hint="default" w:ascii="Times New Roman" w:hAnsi="Times New Roman" w:cs="Times New Roman"/>
                <w:color w:val="auto"/>
                <w:sz w:val="24"/>
                <w:szCs w:val="24"/>
                <w:highlight w:val="none"/>
              </w:rPr>
              <w:t>以及未完全燃烧的THC等，由于其属间断性无组织排放，特点是排放量小，加之施工场地开阔，扩散条件良好，对其不加处理也可达到相应的排放标准。环评要求建设单位禁止使用高排放非道路移动机械，制定施工现场非道路移动机械管理制度，并加强施工设备的维护和用油管理。</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（3）装修废气</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装修过程中主要污染因子是涂料挥发废气，该废气的排放属无组织排放，由于装修阶段的装修废气排放周期短，且装修面积较少、作业点分散，故装修期间应加强通风换气。</w:t>
            </w:r>
            <w:r>
              <w:rPr>
                <w:rFonts w:hint="default" w:ascii="Times New Roman" w:hAnsi="Times New Roman" w:cs="Times New Roman"/>
                <w:bCs/>
                <w:color w:val="auto"/>
                <w:sz w:val="24"/>
                <w:szCs w:val="24"/>
                <w:highlight w:val="none"/>
              </w:rPr>
              <w:t>环</w:t>
            </w:r>
            <w:r>
              <w:rPr>
                <w:rFonts w:hint="default" w:ascii="Times New Roman" w:hAnsi="Times New Roman" w:cs="Times New Roman"/>
                <w:color w:val="auto"/>
                <w:sz w:val="24"/>
                <w:szCs w:val="24"/>
                <w:highlight w:val="none"/>
              </w:rPr>
              <w:t>评要求采用优质环保的装修材料，使用无污染性废气产生的材料、涂料，减少废气中有害物质的排放。</w:t>
            </w:r>
          </w:p>
          <w:p>
            <w:pPr>
              <w:pageBreakBefore w:val="0"/>
              <w:kinsoku/>
              <w:wordWrap/>
              <w:bidi w:val="0"/>
              <w:spacing w:line="360" w:lineRule="auto"/>
              <w:ind w:left="0" w:leftChars="0" w:right="0" w:firstLine="480" w:firstLineChars="200"/>
              <w:rPr>
                <w:rFonts w:hint="default" w:ascii="Times New Roman" w:hAnsi="Times New Roman" w:cs="Times New Roman"/>
                <w:b/>
                <w:bCs/>
                <w:color w:val="auto"/>
                <w:sz w:val="24"/>
                <w:szCs w:val="24"/>
                <w:highlight w:val="none"/>
              </w:rPr>
            </w:pPr>
            <w:r>
              <w:rPr>
                <w:rFonts w:hint="eastAsia" w:cs="Times New Roman"/>
                <w:color w:val="auto"/>
                <w:sz w:val="24"/>
                <w:szCs w:val="24"/>
                <w:highlight w:val="none"/>
                <w:lang w:val="en-US" w:eastAsia="zh-CN" w:bidi="ar"/>
              </w:rPr>
              <w:t>综上，</w:t>
            </w:r>
            <w:r>
              <w:rPr>
                <w:rFonts w:hint="default" w:ascii="Times New Roman" w:hAnsi="Times New Roman" w:cs="Times New Roman"/>
                <w:color w:val="auto"/>
                <w:sz w:val="24"/>
                <w:szCs w:val="24"/>
                <w:highlight w:val="none"/>
                <w:lang w:bidi="ar"/>
              </w:rPr>
              <w:t>项目施工期采取了上述防治措施后，其施工期产生的废气可得到有效控制，能够实现达标排放。</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2、废水</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（1）生活污水</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施工高峰期施工人员预计约</w:t>
            </w:r>
            <w:r>
              <w:rPr>
                <w:rFonts w:hint="default" w:ascii="Times New Roman" w:hAnsi="Times New Roman" w:cs="Times New Roman"/>
                <w:color w:val="auto"/>
                <w:sz w:val="24"/>
                <w:szCs w:val="24"/>
                <w:highlight w:val="none"/>
                <w:lang w:val="en-US" w:eastAsia="zh-CN"/>
              </w:rPr>
              <w:t>20</w:t>
            </w:r>
            <w:r>
              <w:rPr>
                <w:rFonts w:hint="default" w:ascii="Times New Roman" w:hAnsi="Times New Roman" w:cs="Times New Roman"/>
                <w:color w:val="auto"/>
                <w:sz w:val="24"/>
                <w:szCs w:val="24"/>
                <w:highlight w:val="none"/>
              </w:rPr>
              <w:t>人，均为当地民工，项目不设施工营地，施工人员均不在工地食宿，施工人员生活用水量按0.1m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/d，生活污水产生系数取0.85，则生活污水产生量为</w:t>
            </w:r>
            <w:r>
              <w:rPr>
                <w:rFonts w:hint="default" w:ascii="Times New Roman" w:hAnsi="Times New Roman" w:cs="Times New Roman"/>
                <w:color w:val="auto"/>
                <w:sz w:val="24"/>
                <w:szCs w:val="24"/>
                <w:highlight w:val="none"/>
                <w:lang w:val="en-US" w:eastAsia="zh-CN"/>
              </w:rPr>
              <w:t>1.70</w:t>
            </w:r>
            <w:r>
              <w:rPr>
                <w:rFonts w:hint="default" w:ascii="Times New Roman" w:hAnsi="Times New Roman" w:cs="Times New Roman"/>
                <w:color w:val="auto"/>
                <w:sz w:val="24"/>
                <w:szCs w:val="24"/>
                <w:highlight w:val="none"/>
              </w:rPr>
              <w:t>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宣汉县清溪镇污水处理站</w:t>
            </w:r>
            <w:r>
              <w:rPr>
                <w:rFonts w:hint="eastAsia" w:ascii="宋体" w:hAnsi="宋体" w:eastAsia="宋体" w:cs="宋体"/>
                <w:color w:val="000000"/>
                <w:kern w:val="0"/>
                <w:sz w:val="24"/>
                <w:szCs w:val="24"/>
                <w:lang w:val="en-US" w:eastAsia="zh-CN" w:bidi="ar"/>
              </w:rPr>
              <w:t>施工人员</w:t>
            </w:r>
            <w:r>
              <w:rPr>
                <w:rFonts w:hint="default" w:ascii="Times New Roman" w:hAnsi="Times New Roman" w:cs="Times New Roman"/>
                <w:color w:val="auto"/>
                <w:sz w:val="24"/>
                <w:szCs w:val="24"/>
                <w:highlight w:val="none"/>
              </w:rPr>
              <w:t>生活污水由污水管道收集后排入格栅调节池与进厂生活污水混合一并处理后达标排放。</w:t>
            </w:r>
            <w:r>
              <w:rPr>
                <w:rFonts w:hint="default" w:ascii="Times New Roman" w:hAnsi="Times New Roman"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default" w:ascii="Times New Roman" w:hAnsi="Times New Roman" w:cs="Times New Roman"/>
                <w:color w:val="auto"/>
                <w:sz w:val="24"/>
                <w:szCs w:val="24"/>
                <w:highlight w:val="none"/>
                <w:lang w:val="en-US" w:eastAsia="zh-CN"/>
              </w:rPr>
              <w:t>一体化污水处理站</w:t>
            </w:r>
            <w:r>
              <w:rPr>
                <w:rFonts w:hint="eastAsia"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default" w:ascii="Times New Roman" w:hAnsi="Times New Roman" w:cs="Times New Roman"/>
                <w:color w:val="auto"/>
                <w:sz w:val="24"/>
                <w:szCs w:val="24"/>
                <w:highlight w:val="none"/>
                <w:lang w:val="en-US" w:eastAsia="zh-CN"/>
              </w:rPr>
              <w:t>一体化污水处理站</w:t>
            </w:r>
            <w:r>
              <w:rPr>
                <w:rFonts w:hint="eastAsia" w:ascii="宋体" w:hAnsi="宋体" w:eastAsia="宋体" w:cs="宋体"/>
                <w:color w:val="000000"/>
                <w:kern w:val="0"/>
                <w:sz w:val="24"/>
                <w:szCs w:val="24"/>
                <w:lang w:val="en-US" w:eastAsia="zh-CN" w:bidi="ar"/>
              </w:rPr>
              <w:t>施工人员生活污水依托周边公厕收集处理</w:t>
            </w:r>
            <w:r>
              <w:rPr>
                <w:rFonts w:hint="eastAsia" w:ascii="宋体" w:hAnsi="宋体" w:cs="宋体"/>
                <w:color w:val="000000"/>
                <w:kern w:val="0"/>
                <w:sz w:val="24"/>
                <w:szCs w:val="24"/>
                <w:lang w:val="en-US" w:eastAsia="zh-CN" w:bidi="ar"/>
              </w:rPr>
              <w:t>。</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（2）施工废水</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施工废水中的主要污染物为pH（一般大于7）、SS、COD，污水中COD浓度值最高约500m/L、BOD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约400mg/L、SS 约1000mg/L。经类比分析，项目施工期施工废水预计排放量为</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/d，为防止施工废水对区域地表水环境造成影响，本环评要求建设单位应采取以下污染防治措施：</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①施工场地应建设沉淀池</w:t>
            </w:r>
            <w:r>
              <w:rPr>
                <w:rFonts w:cs="Times New Roman"/>
                <w:sz w:val="24"/>
                <w:szCs w:val="24"/>
              </w:rPr>
              <w:t>（池体容积≥</w:t>
            </w:r>
            <w:r>
              <w:rPr>
                <w:rFonts w:hint="eastAsia" w:cs="Times New Roman"/>
                <w:sz w:val="24"/>
                <w:szCs w:val="24"/>
                <w:lang w:val="en-US" w:eastAsia="zh-CN"/>
              </w:rPr>
              <w:t>5</w:t>
            </w:r>
            <w:r>
              <w:rPr>
                <w:rFonts w:cs="Times New Roman"/>
                <w:sz w:val="24"/>
                <w:szCs w:val="24"/>
              </w:rPr>
              <w:t>m</w:t>
            </w:r>
            <w:r>
              <w:rPr>
                <w:rFonts w:cs="Times New Roman"/>
                <w:sz w:val="24"/>
                <w:szCs w:val="24"/>
                <w:vertAlign w:val="superscript"/>
              </w:rPr>
              <w:t>3</w:t>
            </w:r>
            <w:r>
              <w:rPr>
                <w:rFonts w:hint="eastAsia" w:cs="Times New Roman"/>
                <w:sz w:val="24"/>
                <w:szCs w:val="24"/>
                <w:vertAlign w:val="baseline"/>
                <w:lang w:eastAsia="zh-CN"/>
              </w:rPr>
              <w:t>）</w:t>
            </w:r>
            <w:r>
              <w:rPr>
                <w:rFonts w:hint="default" w:ascii="Times New Roman" w:hAnsi="Times New Roman" w:cs="Times New Roman"/>
                <w:color w:val="auto"/>
                <w:sz w:val="24"/>
                <w:szCs w:val="24"/>
                <w:highlight w:val="none"/>
              </w:rPr>
              <w:t>，施工废水经沉淀后全部用于建筑工地洒水和车辆冲洗。</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②施工期机械和车辆冲洗废水含有少量油污，</w:t>
            </w:r>
            <w:r>
              <w:rPr>
                <w:rFonts w:hint="default" w:ascii="Times New Roman" w:hAnsi="Times New Roman" w:eastAsia="宋体" w:cs="Times New Roman"/>
                <w:color w:val="000000"/>
                <w:kern w:val="0"/>
                <w:sz w:val="24"/>
                <w:szCs w:val="24"/>
                <w:lang w:val="en-US" w:eastAsia="zh-CN" w:bidi="ar"/>
              </w:rPr>
              <w:t>项目区进出口</w:t>
            </w:r>
            <w:r>
              <w:rPr>
                <w:rFonts w:hint="eastAsia" w:cs="Times New Roman"/>
                <w:color w:val="000000"/>
                <w:kern w:val="0"/>
                <w:sz w:val="24"/>
                <w:szCs w:val="24"/>
                <w:lang w:val="en-US" w:eastAsia="zh-CN" w:bidi="ar"/>
              </w:rPr>
              <w:t>应</w:t>
            </w:r>
            <w:r>
              <w:rPr>
                <w:rFonts w:hint="default" w:ascii="Times New Roman" w:hAnsi="Times New Roman" w:eastAsia="宋体" w:cs="Times New Roman"/>
                <w:color w:val="000000"/>
                <w:kern w:val="0"/>
                <w:sz w:val="24"/>
                <w:szCs w:val="24"/>
                <w:lang w:val="en-US" w:eastAsia="zh-CN" w:bidi="ar"/>
              </w:rPr>
              <w:t>设置车辆冲洗平台，</w:t>
            </w:r>
            <w:r>
              <w:rPr>
                <w:rFonts w:cs="Times New Roman"/>
                <w:sz w:val="24"/>
                <w:szCs w:val="24"/>
              </w:rPr>
              <w:t>车辆冲洗点配套修建隔油</w:t>
            </w:r>
            <w:r>
              <w:rPr>
                <w:rFonts w:hint="eastAsia" w:cs="Times New Roman"/>
                <w:sz w:val="24"/>
                <w:szCs w:val="24"/>
                <w:lang w:val="en-US" w:eastAsia="zh-CN"/>
              </w:rPr>
              <w:t>沉淀</w:t>
            </w:r>
            <w:r>
              <w:rPr>
                <w:rFonts w:cs="Times New Roman"/>
                <w:sz w:val="24"/>
                <w:szCs w:val="24"/>
              </w:rPr>
              <w:t>设施（池体容积≥1m</w:t>
            </w:r>
            <w:r>
              <w:rPr>
                <w:rFonts w:cs="Times New Roman"/>
                <w:sz w:val="24"/>
                <w:szCs w:val="24"/>
                <w:vertAlign w:val="superscript"/>
              </w:rPr>
              <w:t>3</w:t>
            </w:r>
            <w:r>
              <w:rPr>
                <w:rFonts w:hint="eastAsia" w:cs="Times New Roman"/>
                <w:sz w:val="24"/>
                <w:szCs w:val="24"/>
                <w:vertAlign w:val="baseline"/>
                <w:lang w:eastAsia="zh-CN"/>
              </w:rPr>
              <w:t>），</w:t>
            </w:r>
            <w:r>
              <w:rPr>
                <w:rFonts w:hint="default" w:ascii="Times New Roman" w:hAnsi="Times New Roman" w:eastAsia="宋体" w:cs="Times New Roman"/>
                <w:color w:val="000000"/>
                <w:kern w:val="0"/>
                <w:sz w:val="24"/>
                <w:szCs w:val="24"/>
                <w:lang w:val="en-US" w:eastAsia="zh-CN" w:bidi="ar"/>
              </w:rPr>
              <w:t>车辆冲洗废水经</w:t>
            </w:r>
            <w:r>
              <w:rPr>
                <w:rFonts w:hint="eastAsia" w:ascii="Times New Roman" w:hAnsi="Times New Roman" w:eastAsia="宋体" w:cs="Times New Roman"/>
                <w:color w:val="000000"/>
                <w:kern w:val="0"/>
                <w:sz w:val="24"/>
                <w:szCs w:val="24"/>
                <w:lang w:val="en-US" w:eastAsia="zh-CN" w:bidi="ar"/>
              </w:rPr>
              <w:t>隔油</w:t>
            </w:r>
            <w:r>
              <w:rPr>
                <w:rFonts w:hint="default" w:ascii="Times New Roman" w:hAnsi="Times New Roman" w:eastAsia="宋体" w:cs="Times New Roman"/>
                <w:color w:val="000000"/>
                <w:kern w:val="0"/>
                <w:sz w:val="24"/>
                <w:szCs w:val="24"/>
                <w:lang w:val="en-US" w:eastAsia="zh-CN" w:bidi="ar"/>
              </w:rPr>
              <w:t>沉淀处理后回用于车辆冲洗、</w:t>
            </w:r>
            <w:r>
              <w:rPr>
                <w:rFonts w:hint="eastAsia" w:ascii="Times New Roman" w:hAnsi="Times New Roman" w:eastAsia="宋体" w:cs="Times New Roman"/>
                <w:color w:val="000000"/>
                <w:kern w:val="0"/>
                <w:sz w:val="24"/>
                <w:szCs w:val="24"/>
                <w:lang w:val="en-US" w:eastAsia="zh-CN" w:bidi="ar"/>
              </w:rPr>
              <w:t>洒水降尘</w:t>
            </w:r>
            <w:r>
              <w:rPr>
                <w:rFonts w:hint="default" w:ascii="Times New Roman" w:hAnsi="Times New Roman" w:eastAsia="宋体" w:cs="Times New Roman"/>
                <w:color w:val="000000"/>
                <w:kern w:val="0"/>
                <w:sz w:val="24"/>
                <w:szCs w:val="24"/>
                <w:lang w:val="en-US" w:eastAsia="zh-CN" w:bidi="ar"/>
              </w:rPr>
              <w:t>，不外排。</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项目施工地点离</w:t>
            </w:r>
            <w:r>
              <w:rPr>
                <w:rFonts w:hint="eastAsia" w:cs="Times New Roman"/>
                <w:b/>
                <w:bCs/>
                <w:color w:val="auto"/>
                <w:sz w:val="24"/>
                <w:szCs w:val="24"/>
                <w:highlight w:val="none"/>
                <w:lang w:val="en-US" w:eastAsia="zh-CN"/>
              </w:rPr>
              <w:t>后</w:t>
            </w:r>
            <w:r>
              <w:rPr>
                <w:rFonts w:hint="default" w:ascii="Times New Roman" w:hAnsi="Times New Roman" w:cs="Times New Roman"/>
                <w:b/>
                <w:bCs/>
                <w:color w:val="auto"/>
                <w:sz w:val="24"/>
                <w:szCs w:val="24"/>
                <w:highlight w:val="none"/>
              </w:rPr>
              <w:t>河、</w:t>
            </w:r>
            <w:r>
              <w:rPr>
                <w:rFonts w:hint="eastAsia" w:cs="Times New Roman"/>
                <w:b/>
                <w:bCs/>
                <w:color w:val="auto"/>
                <w:sz w:val="24"/>
                <w:szCs w:val="24"/>
                <w:highlight w:val="none"/>
                <w:lang w:val="en-US" w:eastAsia="zh-CN"/>
              </w:rPr>
              <w:t>乱石滩</w:t>
            </w:r>
            <w:r>
              <w:rPr>
                <w:rFonts w:hint="default" w:ascii="Times New Roman" w:hAnsi="Times New Roman" w:cs="Times New Roman"/>
                <w:b/>
                <w:bCs/>
                <w:color w:val="auto"/>
                <w:sz w:val="24"/>
                <w:szCs w:val="24"/>
                <w:highlight w:val="none"/>
              </w:rPr>
              <w:t>河较近，环评要求：</w:t>
            </w:r>
            <w:r>
              <w:rPr>
                <w:rFonts w:hint="default" w:ascii="Times New Roman" w:hAnsi="Times New Roman" w:cs="Times New Roman"/>
                <w:b/>
                <w:color w:val="auto"/>
                <w:kern w:val="0"/>
                <w:sz w:val="24"/>
                <w:highlight w:val="none"/>
              </w:rPr>
              <w:t>严禁将施工弃渣、弃土、垃圾以及未经处理的废水、废液直接倾倒至</w:t>
            </w:r>
            <w:r>
              <w:rPr>
                <w:rFonts w:hint="eastAsia" w:cs="Times New Roman"/>
                <w:b/>
                <w:bCs/>
                <w:color w:val="auto"/>
                <w:sz w:val="24"/>
                <w:szCs w:val="24"/>
                <w:highlight w:val="none"/>
                <w:lang w:val="en-US" w:eastAsia="zh-CN"/>
              </w:rPr>
              <w:t>后</w:t>
            </w:r>
            <w:r>
              <w:rPr>
                <w:rFonts w:hint="default" w:ascii="Times New Roman" w:hAnsi="Times New Roman" w:cs="Times New Roman"/>
                <w:b/>
                <w:bCs/>
                <w:color w:val="auto"/>
                <w:sz w:val="24"/>
                <w:szCs w:val="24"/>
                <w:highlight w:val="none"/>
              </w:rPr>
              <w:t>河、</w:t>
            </w:r>
            <w:r>
              <w:rPr>
                <w:rFonts w:hint="eastAsia" w:cs="Times New Roman"/>
                <w:b/>
                <w:bCs/>
                <w:color w:val="auto"/>
                <w:sz w:val="24"/>
                <w:szCs w:val="24"/>
                <w:highlight w:val="none"/>
                <w:lang w:val="en-US" w:eastAsia="zh-CN"/>
              </w:rPr>
              <w:t>乱石滩</w:t>
            </w:r>
            <w:r>
              <w:rPr>
                <w:rFonts w:hint="default" w:ascii="Times New Roman" w:hAnsi="Times New Roman" w:cs="Times New Roman"/>
                <w:b/>
                <w:bCs/>
                <w:color w:val="auto"/>
                <w:sz w:val="24"/>
                <w:szCs w:val="24"/>
                <w:highlight w:val="none"/>
              </w:rPr>
              <w:t>河。</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bCs/>
                <w:color w:val="auto"/>
                <w:kern w:val="0"/>
                <w:sz w:val="24"/>
                <w:highlight w:val="none"/>
              </w:rPr>
              <w:t>综上，采取上述污染防治措施后不会对项目周边水体产生不良影响。</w:t>
            </w:r>
            <w:r>
              <w:rPr>
                <w:rFonts w:hint="default" w:ascii="Times New Roman" w:hAnsi="Times New Roman" w:cs="Times New Roman"/>
                <w:color w:val="auto"/>
                <w:sz w:val="24"/>
                <w:szCs w:val="24"/>
                <w:highlight w:val="none"/>
              </w:rPr>
              <w:t>其对环境的影响是可接受的。</w:t>
            </w:r>
          </w:p>
          <w:p>
            <w:pPr>
              <w:pageBreakBefore w:val="0"/>
              <w:kinsoku/>
              <w:wordWrap/>
              <w:bidi w:val="0"/>
              <w:spacing w:line="360" w:lineRule="auto"/>
              <w:ind w:left="0" w:leftChars="0" w:right="0" w:firstLine="48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3、噪声</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期噪声主要来源于施工现场的各类机械设备噪声，不同施工阶段和不同施工机械发出的噪声水平是不同的，各机械设备的动力噪声源声级一般在85dB（A）以上，其在多台机械设备同时作业时，各台设备产生的噪声会产生叠加。根据工程所在区域环境现状，为实现施工场界噪声达标排放，降低施工噪声对周围环境的影响，施工单位需严格按照相关要求文明施工，采取以下噪声防治措施：</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①选用符合国家标准的低噪声设备，定期加强对设备的维修保养，避免由于设备非正常工作而产生噪声污染。</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②合理安排施工时序和施工时间，禁止夜间（22:00~6:00）施工，如夜间需进行工艺要求必须连续作业的强噪声施工，须事先征得周围居民同意，向当地管理部门申报。</w:t>
            </w:r>
          </w:p>
          <w:p>
            <w:pPr>
              <w:pageBreakBefore w:val="0"/>
              <w:kinsoku/>
              <w:wordWrap/>
              <w:bidi w:val="0"/>
              <w:spacing w:line="360" w:lineRule="auto"/>
              <w:ind w:left="0" w:leftChars="0" w:right="0" w:firstLine="480" w:firstLineChars="200"/>
              <w:rPr>
                <w:rFonts w:hint="default" w:ascii="Times New Roman" w:hAnsi="Times New Roman" w:cs="Times New Roman"/>
                <w:b/>
                <w:color w:val="auto"/>
                <w:sz w:val="24"/>
                <w:szCs w:val="24"/>
                <w:highlight w:val="none"/>
              </w:rPr>
            </w:pPr>
            <w:r>
              <w:rPr>
                <w:rFonts w:hint="default" w:ascii="Times New Roman" w:hAnsi="Times New Roman" w:cs="Times New Roman"/>
                <w:color w:val="auto"/>
                <w:sz w:val="24"/>
                <w:szCs w:val="24"/>
                <w:highlight w:val="none"/>
              </w:rPr>
              <w:t>③加强管理，文明施工。装卸、搬运木材、模具、钢材等严禁抛掷，材料运输车辆进场要专人指挥，厂内运输车辆实施限速、禁止鸣笛。施工监理单位应做好噪声控制措施，确保施工场界噪声达标排放。</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④施工运输车辆应按照有关部门同意的运输路线行进，运输时间应避开居民进出高峰期，同时严格限速、限载管理，禁止鸣笛。</w:t>
            </w:r>
          </w:p>
          <w:p>
            <w:pPr>
              <w:pageBreakBefore w:val="0"/>
              <w:kinsoku/>
              <w:wordWrap/>
              <w:bidi w:val="0"/>
              <w:spacing w:line="360" w:lineRule="auto"/>
              <w:ind w:left="0" w:leftChars="0" w:right="0" w:firstLine="480" w:firstLineChars="200"/>
              <w:rPr>
                <w:rFonts w:hint="default" w:ascii="Times New Roman" w:hAnsi="Times New Roman" w:cs="Times New Roman"/>
                <w:b/>
                <w:color w:val="auto"/>
                <w:sz w:val="24"/>
                <w:szCs w:val="24"/>
                <w:highlight w:val="none"/>
              </w:rPr>
            </w:pPr>
            <w:r>
              <w:rPr>
                <w:rFonts w:hint="default" w:ascii="Times New Roman" w:hAnsi="Times New Roman" w:cs="Times New Roman"/>
                <w:color w:val="auto"/>
                <w:sz w:val="24"/>
                <w:szCs w:val="24"/>
                <w:highlight w:val="none"/>
              </w:rPr>
              <w:t>⑤合理布置施工总平面。施工期高噪声尽量设备布置在场地中央，有效利用距离的衰减，确保场界达标排放。</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⑥施工前应进行公示，施工单位应在现场张贴通告和投诉电话，建设单位在接到投诉电话后及时与当地环保部门联系，及时处理各种环境纠纷。</w:t>
            </w:r>
          </w:p>
          <w:p>
            <w:pPr>
              <w:pageBreakBefore w:val="0"/>
              <w:kinsoku/>
              <w:wordWrap/>
              <w:bidi w:val="0"/>
              <w:spacing w:line="360" w:lineRule="auto"/>
              <w:ind w:left="0" w:leftChars="0" w:right="0" w:firstLine="425"/>
              <w:rPr>
                <w:rFonts w:hint="default" w:ascii="Times New Roman" w:hAnsi="Times New Roman" w:cs="Times New Roman"/>
                <w:color w:val="auto"/>
                <w:highlight w:val="none"/>
              </w:rPr>
            </w:pPr>
            <w:r>
              <w:rPr>
                <w:rFonts w:hint="eastAsia" w:cs="Times New Roman"/>
                <w:color w:val="auto"/>
                <w:sz w:val="24"/>
                <w:szCs w:val="24"/>
                <w:highlight w:val="none"/>
                <w:lang w:val="en-US" w:eastAsia="zh-CN"/>
              </w:rPr>
              <w:t>综上，</w:t>
            </w:r>
            <w:r>
              <w:rPr>
                <w:rFonts w:hint="default" w:ascii="Times New Roman" w:hAnsi="Times New Roman" w:cs="Times New Roman"/>
                <w:color w:val="auto"/>
                <w:sz w:val="24"/>
                <w:szCs w:val="24"/>
                <w:highlight w:val="none"/>
              </w:rPr>
              <w:t>施工期经过采取上述噪声治理措施后，场界噪声可以满足《建筑施工场界环境噪声排放标准》（GB12523-2011）标准的要求，实现达标排放</w:t>
            </w:r>
            <w:r>
              <w:rPr>
                <w:rFonts w:hint="default" w:ascii="Times New Roman" w:hAnsi="Times New Roman" w:cs="Times New Roman"/>
                <w:color w:val="auto"/>
                <w:sz w:val="24"/>
                <w:highlight w:val="none"/>
              </w:rPr>
              <w:t>。</w:t>
            </w:r>
          </w:p>
          <w:p>
            <w:pPr>
              <w:pageBreakBefore w:val="0"/>
              <w:kinsoku/>
              <w:wordWrap/>
              <w:bidi w:val="0"/>
              <w:spacing w:line="360" w:lineRule="auto"/>
              <w:ind w:left="0" w:leftChars="0" w:right="0" w:firstLine="48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4、固体废物</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（1）土石方</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期间剥离的表土应单独堆存后用于后期绿化和植被恢复。项目施工期开挖土石方全部用于场地回填、调整场平，无弃土产生。为防止施工期土石方处置不当对周围环境的影响，环评要求：施工期禁止大风天气和雨天进行土石方开挖作业，开挖的土石方应及时回填，回填后应及时夯实覆土；施工完成后，应尽快进行绿化建设，优先选用固沙植物，覆盖的泥土应不超出绿化边界。</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（2）建筑废物</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筑垃圾主要来自拆除工程和新建工程，包括砂石、石块、碎砖瓦、废混凝土、砂浆、包装材料、废管道等杂物，分别收集堆放于指定地点。在施工期加强对废物的收集和管理，将建筑垃圾中能回收利用的废料（如钢筋、钢板、木材等下角料）通过分类收集后交废物收购站处理；对不能回收的建筑废物不能随意倾倒，而应用编织袋包装后清运到</w:t>
            </w:r>
            <w:r>
              <w:rPr>
                <w:rFonts w:hint="eastAsia" w:ascii="Times New Roman" w:hAnsi="Times New Roman" w:cs="Times New Roman"/>
                <w:color w:val="auto"/>
                <w:sz w:val="24"/>
                <w:szCs w:val="24"/>
                <w:highlight w:val="none"/>
                <w:lang w:val="en-US" w:eastAsia="zh-CN"/>
              </w:rPr>
              <w:t>政府指定的</w:t>
            </w:r>
            <w:r>
              <w:rPr>
                <w:rFonts w:hint="default" w:ascii="Times New Roman" w:hAnsi="Times New Roman" w:cs="Times New Roman"/>
                <w:color w:val="auto"/>
                <w:sz w:val="24"/>
                <w:szCs w:val="24"/>
                <w:highlight w:val="none"/>
              </w:rPr>
              <w:t>建筑垃圾处置场。</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（3）生活垃圾</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项目施工人员约</w:t>
            </w:r>
            <w:r>
              <w:rPr>
                <w:rFonts w:hint="default" w:ascii="Times New Roman" w:hAnsi="Times New Roman" w:cs="Times New Roman"/>
                <w:color w:val="auto"/>
                <w:sz w:val="24"/>
                <w:szCs w:val="24"/>
                <w:highlight w:val="none"/>
                <w:lang w:val="en-US" w:eastAsia="zh-CN"/>
              </w:rPr>
              <w:t>20</w:t>
            </w:r>
            <w:r>
              <w:rPr>
                <w:rFonts w:hint="default" w:ascii="Times New Roman" w:hAnsi="Times New Roman" w:cs="Times New Roman"/>
                <w:color w:val="auto"/>
                <w:sz w:val="24"/>
                <w:szCs w:val="24"/>
                <w:highlight w:val="none"/>
              </w:rPr>
              <w:t>人，生活垃圾产生量按0.</w:t>
            </w:r>
            <w:r>
              <w:rPr>
                <w:rFonts w:hint="eastAsia"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kg/人·d计，预计产生量为</w:t>
            </w:r>
            <w:r>
              <w:rPr>
                <w:rFonts w:hint="default" w:ascii="Times New Roman" w:hAnsi="Times New Roman" w:cs="Times New Roman"/>
                <w:color w:val="auto"/>
                <w:sz w:val="24"/>
                <w:szCs w:val="24"/>
                <w:highlight w:val="none"/>
                <w:lang w:val="en-US" w:eastAsia="zh-CN"/>
              </w:rPr>
              <w:t>1</w:t>
            </w:r>
            <w:r>
              <w:rPr>
                <w:rFonts w:hint="eastAsia" w:cs="Times New Roman"/>
                <w:color w:val="auto"/>
                <w:sz w:val="24"/>
                <w:szCs w:val="24"/>
                <w:highlight w:val="none"/>
                <w:lang w:val="en-US" w:eastAsia="zh-CN"/>
              </w:rPr>
              <w:t>0</w:t>
            </w:r>
            <w:r>
              <w:rPr>
                <w:rFonts w:hint="default" w:ascii="Times New Roman" w:hAnsi="Times New Roman" w:cs="Times New Roman"/>
                <w:color w:val="auto"/>
                <w:sz w:val="24"/>
                <w:szCs w:val="24"/>
                <w:highlight w:val="none"/>
              </w:rPr>
              <w:t>kg/d，生活垃圾经袋装收集后，由环卫部门统一运送到垃圾处理场集中处理。</w:t>
            </w:r>
          </w:p>
          <w:p>
            <w:pPr>
              <w:pageBreakBefore w:val="0"/>
              <w:kinsoku/>
              <w:wordWrap/>
              <w:bidi w:val="0"/>
              <w:spacing w:line="360" w:lineRule="auto"/>
              <w:ind w:left="0" w:leftChars="0" w:right="0"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综上所述，本项目施工期在严格落实本环评提出的上述防治要求后，施工期产生的固体废物可实现资源化利用或无害化处置，不会造成二次污染。</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5、生态环境影响分析</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项目施工过程中在基础工程开挖区内，因改变表土结构，挖出的土石方因结构松散，如开挖期间遇暴雨，水土流失量将有所增大；在施工区域内，会因机具车辆碾压、施工人员的践踏和土石的堆放等因素会使土地原有植被受破坏，土壤裸露，极易被雨水冲刷，造成一定的水土流失。施工单位采取了以下措施防止水土流失：</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①严格按照《中华人民共和国水土保持法》等有关法律法规以及当地有关部门的要求进行施工。</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②根据对工程建设过程中扰动、破坏原地表面积的预测，工程开挖及施工临时设施占地将对原地表具有水土保持功能的设施构成破坏，按相关法律法规要求应予补偿。</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③严格控制施工作业范围，合理安排施工进度，减少施工裸露面的暴露时间。</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④为防止雨水、洪水径流对堆料场和渣（土）体的冲刷，需采用编织带或其它遮盖物进对其行遮盖，以减少损失。</w:t>
            </w:r>
          </w:p>
          <w:p>
            <w:pPr>
              <w:pageBreakBefore w:val="0"/>
              <w:kinsoku/>
              <w:wordWrap/>
              <w:bidi w:val="0"/>
              <w:spacing w:line="360" w:lineRule="auto"/>
              <w:ind w:left="0" w:leftChars="0" w:right="0"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⑤</w:t>
            </w:r>
            <w:r>
              <w:rPr>
                <w:rFonts w:hint="default" w:ascii="Times New Roman" w:hAnsi="Times New Roman" w:cs="Times New Roman"/>
                <w:color w:val="auto"/>
                <w:sz w:val="24"/>
                <w:szCs w:val="24"/>
                <w:highlight w:val="none"/>
              </w:rPr>
              <w:t>避免雨季进行挖填方作业，</w:t>
            </w:r>
            <w:r>
              <w:rPr>
                <w:rFonts w:hint="default" w:ascii="Times New Roman" w:hAnsi="Times New Roman" w:cs="Times New Roman"/>
                <w:color w:val="auto"/>
                <w:sz w:val="24"/>
                <w:highlight w:val="none"/>
              </w:rPr>
              <w:t>土石方及时回填，回填后及时夯实覆土。</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highlight w:val="none"/>
              </w:rPr>
              <w:t>⑥施工完成后，做好施工迹地的恢复工作</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⑦在施工作业带建排水沟，防止雨水冲刷场地，并在排水沟出口设沉淀池，使雨水经沉淀池沉清后回用，尽力减少施工期水土流失。</w:t>
            </w:r>
          </w:p>
          <w:p>
            <w:pPr>
              <w:pStyle w:val="72"/>
              <w:pageBreakBefore w:val="0"/>
              <w:kinsoku/>
              <w:wordWrap/>
              <w:bidi w:val="0"/>
              <w:ind w:left="0" w:leftChars="0" w:right="0" w:firstLine="480"/>
              <w:rPr>
                <w:rFonts w:hint="default" w:ascii="Times New Roman" w:hAnsi="Times New Roman" w:cs="Times New Roman"/>
                <w:bCs/>
                <w:color w:val="auto"/>
                <w:highlight w:val="none"/>
              </w:rPr>
            </w:pPr>
            <w:r>
              <w:rPr>
                <w:rFonts w:hint="default" w:ascii="Times New Roman" w:hAnsi="Times New Roman" w:cs="Times New Roman"/>
                <w:bCs/>
                <w:color w:val="auto"/>
                <w:highlight w:val="none"/>
              </w:rPr>
              <w:t>总体来讲，施工期生态破坏和水土流失是暂时的，随着主体工程竣工、植被的逐渐恢复，因工程施工而引起的生态破坏和水土流失会逐年减少。在此前提下，项目施工期对该周边生态环境影响小，不会造成二次污染。</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综上，项目施工期对环境产生的“三废”及噪声影响，均为短期的，项目监测后影响即可消除。建设单位和施工单位在施工过程中切实落实对施工产生的扬尘、噪声、固体废物的管理和控制措施，施工期的负面环境影响得到有效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4" w:hRule="atLeast"/>
          <w:jc w:val="center"/>
        </w:trPr>
        <w:tc>
          <w:tcPr>
            <w:tcW w:w="480"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运营</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期环</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境影</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响和</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保护</w:t>
            </w:r>
          </w:p>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措施</w:t>
            </w:r>
          </w:p>
        </w:tc>
        <w:tc>
          <w:tcPr>
            <w:tcW w:w="9262" w:type="dxa"/>
            <w:vAlign w:val="center"/>
          </w:tcPr>
          <w:p>
            <w:pPr>
              <w:pageBreakBefore w:val="0"/>
              <w:kinsoku/>
              <w:wordWrap/>
              <w:bidi w:val="0"/>
              <w:snapToGrid w:val="0"/>
              <w:spacing w:line="360" w:lineRule="auto"/>
              <w:ind w:left="0" w:leftChars="0" w:right="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一、废气</w:t>
            </w:r>
          </w:p>
          <w:p>
            <w:pPr>
              <w:pageBreakBefore w:val="0"/>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w:t>
            </w:r>
            <w:r>
              <w:rPr>
                <w:rFonts w:hint="default" w:ascii="Times New Roman" w:hAnsi="Times New Roman" w:cs="Times New Roman"/>
                <w:b/>
                <w:color w:val="auto"/>
                <w:sz w:val="24"/>
                <w:szCs w:val="24"/>
                <w:highlight w:val="none"/>
              </w:rPr>
              <w:t>产排污环节、污染物种类、产生量核算</w:t>
            </w:r>
          </w:p>
          <w:p>
            <w:pPr>
              <w:keepNext w:val="0"/>
              <w:keepLines w:val="0"/>
              <w:pageBreakBefore w:val="0"/>
              <w:widowControl w:val="0"/>
              <w:tabs>
                <w:tab w:val="left" w:pos="2010"/>
              </w:tabs>
              <w:kinsoku/>
              <w:wordWrap/>
              <w:overflowPunct/>
              <w:topLinePunct w:val="0"/>
              <w:autoSpaceDE/>
              <w:autoSpaceDN/>
              <w:bidi w:val="0"/>
              <w:adjustRightInd w:val="0"/>
              <w:snapToGrid w:val="0"/>
              <w:spacing w:line="360" w:lineRule="auto"/>
              <w:ind w:left="0" w:leftChars="0" w:right="0" w:firstLine="480" w:firstLineChars="200"/>
              <w:textAlignment w:val="auto"/>
              <w:rPr>
                <w:rFonts w:hint="default" w:ascii="Times New Roman" w:hAnsi="Times New Roman" w:cs="Times New Roman"/>
                <w:color w:val="auto"/>
                <w:sz w:val="24"/>
                <w:szCs w:val="24"/>
                <w:highlight w:val="none"/>
                <w:lang w:val="en-US"/>
              </w:rPr>
            </w:pPr>
            <w:r>
              <w:rPr>
                <w:rFonts w:hint="default" w:ascii="Times New Roman" w:hAnsi="Times New Roman" w:cs="Times New Roman"/>
                <w:color w:val="auto"/>
                <w:sz w:val="24"/>
                <w:szCs w:val="24"/>
                <w:highlight w:val="none"/>
              </w:rPr>
              <w:t>项目运营期平时进出车辆极小，因此汽车尾气对周围环境的影响甚微。本项目运营期间产生的大气污染物主要为污水处理构筑物及污泥处理单元产生的恶臭。</w:t>
            </w:r>
            <w:r>
              <w:rPr>
                <w:rFonts w:hint="eastAsia" w:cs="Times New Roman"/>
                <w:color w:val="auto"/>
                <w:sz w:val="24"/>
                <w:szCs w:val="24"/>
                <w:highlight w:val="none"/>
                <w:u w:val="single"/>
                <w:lang w:val="en-US" w:eastAsia="zh-CN"/>
              </w:rPr>
              <w:t>注：</w:t>
            </w:r>
            <w:r>
              <w:rPr>
                <w:rFonts w:hint="default" w:ascii="Times New Roman" w:hAnsi="Times New Roman" w:cs="Times New Roman"/>
                <w:color w:val="auto"/>
                <w:sz w:val="24"/>
                <w:szCs w:val="24"/>
                <w:highlight w:val="none"/>
                <w:u w:val="single"/>
                <w:lang w:val="en-US" w:eastAsia="zh-CN"/>
              </w:rPr>
              <w:t>本项目废水例行监测样品送至</w:t>
            </w:r>
            <w:r>
              <w:rPr>
                <w:rFonts w:hint="default" w:ascii="Times New Roman" w:hAnsi="Times New Roman" w:eastAsia="宋体" w:cs="Times New Roman"/>
                <w:i w:val="0"/>
                <w:iCs w:val="0"/>
                <w:caps w:val="0"/>
                <w:color w:val="auto"/>
                <w:spacing w:val="0"/>
                <w:sz w:val="24"/>
                <w:szCs w:val="24"/>
                <w:u w:val="single"/>
                <w:shd w:val="clear" w:fill="FFFFFF"/>
              </w:rPr>
              <w:t>宣汉县城市生活污水处理厂</w:t>
            </w:r>
            <w:r>
              <w:rPr>
                <w:rFonts w:hint="default" w:ascii="Times New Roman" w:hAnsi="Times New Roman" w:eastAsia="宋体" w:cs="Times New Roman"/>
                <w:i w:val="0"/>
                <w:iCs w:val="0"/>
                <w:caps w:val="0"/>
                <w:color w:val="auto"/>
                <w:spacing w:val="0"/>
                <w:sz w:val="24"/>
                <w:szCs w:val="24"/>
                <w:u w:val="single"/>
                <w:shd w:val="clear" w:fill="FFFFFF"/>
                <w:lang w:val="en-US" w:eastAsia="zh-CN"/>
              </w:rPr>
              <w:t>的化验分析室进行实验分析。本项目不单独设置化验分析室。</w:t>
            </w:r>
            <w:r>
              <w:rPr>
                <w:rFonts w:hint="eastAsia" w:eastAsia="宋体" w:cs="Times New Roman"/>
                <w:i w:val="0"/>
                <w:iCs w:val="0"/>
                <w:caps w:val="0"/>
                <w:color w:val="auto"/>
                <w:spacing w:val="0"/>
                <w:sz w:val="24"/>
                <w:szCs w:val="24"/>
                <w:u w:val="single"/>
                <w:shd w:val="clear" w:fill="FFFFFF"/>
                <w:lang w:val="en-US" w:eastAsia="zh-CN"/>
              </w:rPr>
              <w:t>供电</w:t>
            </w:r>
            <w:r>
              <w:rPr>
                <w:rFonts w:hint="default" w:ascii="Times New Roman" w:hAnsi="Times New Roman" w:cs="Times New Roman"/>
                <w:color w:val="auto"/>
                <w:sz w:val="24"/>
                <w:szCs w:val="24"/>
                <w:highlight w:val="none"/>
                <w:u w:val="single"/>
                <w:lang w:val="en-US" w:eastAsia="zh-CN"/>
              </w:rPr>
              <w:t>采用双电源</w:t>
            </w:r>
            <w:r>
              <w:rPr>
                <w:rFonts w:hint="eastAsia" w:cs="Times New Roman"/>
                <w:color w:val="auto"/>
                <w:sz w:val="24"/>
                <w:szCs w:val="24"/>
                <w:highlight w:val="none"/>
                <w:u w:val="single"/>
                <w:lang w:val="en-US" w:eastAsia="zh-CN"/>
              </w:rPr>
              <w:t>，不设置备用柴油发电机。不设置食宿。</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color w:val="auto"/>
                <w:sz w:val="24"/>
                <w:szCs w:val="24"/>
                <w:highlight w:val="none"/>
              </w:rPr>
              <w:t>（</w:t>
            </w:r>
            <w:r>
              <w:rPr>
                <w:rFonts w:hint="eastAsia" w:cs="Times New Roman"/>
                <w:b/>
                <w:color w:val="auto"/>
                <w:sz w:val="24"/>
                <w:szCs w:val="24"/>
                <w:highlight w:val="none"/>
                <w:lang w:val="en-US" w:eastAsia="zh-CN"/>
              </w:rPr>
              <w:t>1</w:t>
            </w:r>
            <w:r>
              <w:rPr>
                <w:rFonts w:hint="default" w:ascii="Times New Roman" w:hAnsi="Times New Roman" w:cs="Times New Roman"/>
                <w:b/>
                <w:color w:val="auto"/>
                <w:sz w:val="24"/>
                <w:szCs w:val="24"/>
                <w:highlight w:val="none"/>
              </w:rPr>
              <w:t>）</w:t>
            </w:r>
            <w:r>
              <w:rPr>
                <w:rFonts w:hint="default" w:ascii="Times New Roman" w:hAnsi="Times New Roman" w:cs="Times New Roman"/>
                <w:b/>
                <w:bCs/>
                <w:color w:val="auto"/>
                <w:sz w:val="24"/>
                <w:szCs w:val="24"/>
                <w:highlight w:val="none"/>
              </w:rPr>
              <w:t>恶臭</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是污水处理厂项目建设，污水中含有大量的有机物和无机物，这些物质在微生物的降解作用时会产生恶臭。根据污水处理厂选用工艺分析，确定本项目恶臭的主要产生位置为预处理单元（格栅、调节池）、生化单元（A</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eastAsia="zh-CN"/>
              </w:rPr>
              <w:t>O</w:t>
            </w:r>
            <w:r>
              <w:rPr>
                <w:rFonts w:hint="default" w:ascii="Times New Roman" w:hAnsi="Times New Roman" w:cs="Times New Roman"/>
                <w:color w:val="auto"/>
                <w:sz w:val="24"/>
                <w:szCs w:val="24"/>
                <w:highlight w:val="none"/>
              </w:rPr>
              <w:t>）和污泥处理单元（储泥池、污泥脱水</w:t>
            </w:r>
            <w:r>
              <w:rPr>
                <w:rFonts w:hint="eastAsia" w:cs="Times New Roman"/>
                <w:color w:val="auto"/>
                <w:sz w:val="24"/>
                <w:szCs w:val="24"/>
                <w:highlight w:val="none"/>
                <w:lang w:val="en-US" w:eastAsia="zh-CN"/>
              </w:rPr>
              <w:t>机房</w:t>
            </w:r>
            <w:r>
              <w:rPr>
                <w:rFonts w:hint="default" w:ascii="Times New Roman" w:hAnsi="Times New Roman" w:cs="Times New Roman"/>
                <w:color w:val="auto"/>
                <w:sz w:val="24"/>
                <w:szCs w:val="24"/>
                <w:highlight w:val="none"/>
              </w:rPr>
              <w:t>和污泥</w:t>
            </w:r>
            <w:r>
              <w:rPr>
                <w:rFonts w:hint="eastAsia" w:cs="Times New Roman"/>
                <w:color w:val="auto"/>
                <w:sz w:val="24"/>
                <w:szCs w:val="24"/>
                <w:highlight w:val="none"/>
                <w:lang w:val="en-US" w:eastAsia="zh-CN"/>
              </w:rPr>
              <w:t>堆</w:t>
            </w:r>
            <w:r>
              <w:rPr>
                <w:rFonts w:hint="default" w:ascii="Times New Roman" w:hAnsi="Times New Roman" w:cs="Times New Roman"/>
                <w:color w:val="auto"/>
                <w:sz w:val="24"/>
                <w:szCs w:val="24"/>
                <w:highlight w:val="none"/>
              </w:rPr>
              <w:t>棚），其成份主要是生化分解和反应过程中产生的氨、胺等含氮化合物及硫化氢、甲烷、硫醇、硫醚等混合物，其产量受水温、pH值、构筑物设计参数等多种因素的影响。</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参考《城镇污水处理厂臭气处理技术规程》（CJIT243-2016）本项目臭气排放情况如下：</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预处理区（格栅</w:t>
            </w:r>
            <w:r>
              <w:rPr>
                <w:rFonts w:hint="eastAsia"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调节池）臭气排放情况：</w:t>
            </w:r>
            <w:r>
              <w:rPr>
                <w:rFonts w:hint="default" w:ascii="Times New Roman" w:hAnsi="Times New Roman" w:cs="Times New Roman"/>
                <w:color w:val="auto"/>
                <w:sz w:val="24"/>
                <w:szCs w:val="24"/>
                <w:highlight w:val="none"/>
              </w:rPr>
              <w:t>根据《污水泵站的恶臭评价与对策》（环境工程2012年第30卷增刊P70-72）和《城镇污水处理厂臭气处理技术规程》（CJIT243-2016）等相关文献，推算得到污水预处理区源强：H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S为0.00051mg/s/m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为0.05mg/s/m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2" w:firstLineChars="200"/>
              <w:textAlignment w:val="auto"/>
              <w:rPr>
                <w:rFonts w:hint="default" w:ascii="Times New Roman" w:hAnsi="Times New Roman" w:cs="Times New Roman"/>
                <w:b/>
                <w:bCs/>
                <w:sz w:val="24"/>
              </w:rPr>
            </w:pPr>
            <w:r>
              <w:rPr>
                <w:rFonts w:hint="default" w:ascii="Times New Roman" w:hAnsi="Times New Roman" w:cs="Times New Roman"/>
                <w:b/>
                <w:bCs/>
                <w:sz w:val="24"/>
              </w:rPr>
              <w:t>生化处理区（</w:t>
            </w:r>
            <w:r>
              <w:rPr>
                <w:rFonts w:hint="default" w:ascii="Times New Roman" w:hAnsi="Times New Roman" w:cs="Times New Roman"/>
                <w:b/>
                <w:bCs/>
                <w:sz w:val="24"/>
                <w:lang w:bidi="en-US"/>
              </w:rPr>
              <w:t>A</w:t>
            </w:r>
            <w:r>
              <w:rPr>
                <w:rFonts w:hint="default" w:ascii="Times New Roman" w:hAnsi="Times New Roman" w:cs="Times New Roman"/>
                <w:b/>
                <w:bCs/>
                <w:sz w:val="24"/>
                <w:vertAlign w:val="superscript"/>
                <w:lang w:bidi="en-US"/>
              </w:rPr>
              <w:t>2</w:t>
            </w:r>
            <w:r>
              <w:rPr>
                <w:rFonts w:hint="default" w:ascii="Times New Roman" w:hAnsi="Times New Roman" w:cs="Times New Roman"/>
                <w:b/>
                <w:bCs/>
                <w:sz w:val="24"/>
                <w:lang w:bidi="en-US"/>
              </w:rPr>
              <w:t>/O生化池</w:t>
            </w:r>
            <w:r>
              <w:rPr>
                <w:rFonts w:hint="default" w:ascii="Times New Roman" w:hAnsi="Times New Roman" w:cs="Times New Roman"/>
                <w:b/>
                <w:bCs/>
                <w:sz w:val="24"/>
              </w:rPr>
              <w:t>）臭气排放情况：</w:t>
            </w:r>
            <w:r>
              <w:rPr>
                <w:rFonts w:hint="default" w:ascii="Times New Roman" w:hAnsi="Times New Roman" w:cs="Times New Roman"/>
                <w:sz w:val="24"/>
              </w:rPr>
              <w:t>在不采取收集措施的情况下，根据《污水泵站的恶臭评价与对策》（环境工程2012年第30卷增刊P70-72）和《城镇污水处理厂臭气处理技术规程》（CJIT243-2016）等相关文献，推算出厌氧区</w:t>
            </w:r>
            <w:r>
              <w:rPr>
                <w:rFonts w:hint="eastAsia" w:cs="Times New Roman"/>
                <w:sz w:val="24"/>
                <w:lang w:eastAsia="zh-CN"/>
              </w:rPr>
              <w:t>、</w:t>
            </w:r>
            <w:r>
              <w:rPr>
                <w:rFonts w:hint="eastAsia" w:cs="Times New Roman"/>
                <w:sz w:val="24"/>
                <w:lang w:val="en-US" w:eastAsia="zh-CN"/>
              </w:rPr>
              <w:t>缺氧区</w:t>
            </w:r>
            <w:r>
              <w:rPr>
                <w:rFonts w:hint="default" w:ascii="Times New Roman" w:hAnsi="Times New Roman" w:cs="Times New Roman"/>
                <w:sz w:val="24"/>
              </w:rPr>
              <w:t>源强：H</w:t>
            </w:r>
            <w:r>
              <w:rPr>
                <w:rFonts w:hint="default" w:ascii="Times New Roman" w:hAnsi="Times New Roman" w:cs="Times New Roman"/>
                <w:sz w:val="24"/>
                <w:vertAlign w:val="subscript"/>
              </w:rPr>
              <w:t>2</w:t>
            </w:r>
            <w:r>
              <w:rPr>
                <w:rFonts w:hint="default" w:ascii="Times New Roman" w:hAnsi="Times New Roman" w:cs="Times New Roman"/>
                <w:sz w:val="24"/>
              </w:rPr>
              <w:t>S为0.00026mg/s/m</w:t>
            </w:r>
            <w:r>
              <w:rPr>
                <w:rFonts w:hint="default" w:ascii="Times New Roman" w:hAnsi="Times New Roman" w:cs="Times New Roman"/>
                <w:sz w:val="24"/>
                <w:vertAlign w:val="superscript"/>
              </w:rPr>
              <w:t xml:space="preserve">2 </w:t>
            </w:r>
            <w:r>
              <w:rPr>
                <w:rFonts w:hint="default" w:ascii="Times New Roman" w:hAnsi="Times New Roman" w:cs="Times New Roman"/>
                <w:sz w:val="24"/>
              </w:rPr>
              <w:t>，NH</w:t>
            </w:r>
            <w:r>
              <w:rPr>
                <w:rFonts w:hint="default" w:ascii="Times New Roman" w:hAnsi="Times New Roman" w:cs="Times New Roman"/>
                <w:sz w:val="24"/>
                <w:vertAlign w:val="subscript"/>
              </w:rPr>
              <w:t>3</w:t>
            </w:r>
            <w:r>
              <w:rPr>
                <w:rFonts w:hint="default" w:ascii="Times New Roman" w:hAnsi="Times New Roman" w:cs="Times New Roman"/>
                <w:sz w:val="24"/>
              </w:rPr>
              <w:t>为0.00087mg/s/m</w:t>
            </w:r>
            <w:r>
              <w:rPr>
                <w:rFonts w:hint="default" w:ascii="Times New Roman" w:hAnsi="Times New Roman" w:cs="Times New Roman"/>
                <w:sz w:val="24"/>
                <w:vertAlign w:val="superscript"/>
              </w:rPr>
              <w:t>2</w:t>
            </w:r>
            <w:r>
              <w:rPr>
                <w:rFonts w:hint="default" w:ascii="Times New Roman" w:hAnsi="Times New Roman" w:cs="Times New Roman"/>
                <w:sz w:val="24"/>
              </w:rPr>
              <w:t>；好氧区无组织源强：H</w:t>
            </w:r>
            <w:r>
              <w:rPr>
                <w:rFonts w:hint="default" w:ascii="Times New Roman" w:hAnsi="Times New Roman" w:cs="Times New Roman"/>
                <w:sz w:val="24"/>
                <w:vertAlign w:val="subscript"/>
              </w:rPr>
              <w:t>2</w:t>
            </w:r>
            <w:r>
              <w:rPr>
                <w:rFonts w:hint="default" w:ascii="Times New Roman" w:hAnsi="Times New Roman" w:cs="Times New Roman"/>
                <w:sz w:val="24"/>
              </w:rPr>
              <w:t>S为5.9×10</w:t>
            </w:r>
            <w:r>
              <w:rPr>
                <w:rFonts w:hint="default" w:ascii="Times New Roman" w:hAnsi="Times New Roman" w:cs="Times New Roman"/>
                <w:sz w:val="24"/>
                <w:vertAlign w:val="superscript"/>
              </w:rPr>
              <w:t>-5</w:t>
            </w:r>
            <w:r>
              <w:rPr>
                <w:rFonts w:hint="default" w:ascii="Times New Roman" w:hAnsi="Times New Roman" w:cs="Times New Roman"/>
                <w:sz w:val="24"/>
              </w:rPr>
              <w:t>mg/s/m</w:t>
            </w:r>
            <w:r>
              <w:rPr>
                <w:rFonts w:hint="default" w:ascii="Times New Roman" w:hAnsi="Times New Roman" w:cs="Times New Roman"/>
                <w:sz w:val="24"/>
                <w:vertAlign w:val="superscript"/>
              </w:rPr>
              <w:t>2</w:t>
            </w:r>
            <w:r>
              <w:rPr>
                <w:rFonts w:hint="default" w:ascii="Times New Roman" w:hAnsi="Times New Roman" w:cs="Times New Roman"/>
                <w:sz w:val="24"/>
              </w:rPr>
              <w:t>，NH</w:t>
            </w:r>
            <w:r>
              <w:rPr>
                <w:rFonts w:hint="default" w:ascii="Times New Roman" w:hAnsi="Times New Roman" w:cs="Times New Roman"/>
                <w:sz w:val="24"/>
                <w:vertAlign w:val="subscript"/>
              </w:rPr>
              <w:t>3</w:t>
            </w:r>
            <w:r>
              <w:rPr>
                <w:rFonts w:hint="default" w:ascii="Times New Roman" w:hAnsi="Times New Roman" w:cs="Times New Roman"/>
                <w:sz w:val="24"/>
              </w:rPr>
              <w:t>为2.0×10</w:t>
            </w:r>
            <w:r>
              <w:rPr>
                <w:rFonts w:hint="default" w:ascii="Times New Roman" w:hAnsi="Times New Roman" w:cs="Times New Roman"/>
                <w:sz w:val="24"/>
                <w:vertAlign w:val="superscript"/>
              </w:rPr>
              <w:t>-5</w:t>
            </w:r>
            <w:r>
              <w:rPr>
                <w:rFonts w:hint="default" w:ascii="Times New Roman" w:hAnsi="Times New Roman" w:cs="Times New Roman"/>
                <w:sz w:val="24"/>
              </w:rPr>
              <w:t>mg/s/m</w:t>
            </w:r>
            <w:r>
              <w:rPr>
                <w:rFonts w:hint="default" w:ascii="Times New Roman" w:hAnsi="Times New Roman" w:cs="Times New Roman"/>
                <w:sz w:val="24"/>
                <w:vertAlign w:val="superscript"/>
              </w:rPr>
              <w:t>2</w:t>
            </w:r>
            <w:r>
              <w:rPr>
                <w:rFonts w:hint="default" w:ascii="Times New Roman" w:hAnsi="Times New Roman" w:cs="Times New Roman"/>
                <w:sz w:val="24"/>
              </w:rPr>
              <w:t>。</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污泥处理区</w:t>
            </w:r>
            <w:r>
              <w:rPr>
                <w:rFonts w:hint="default" w:ascii="Times New Roman" w:hAnsi="Times New Roman" w:cs="Times New Roman"/>
                <w:b/>
                <w:bCs/>
                <w:sz w:val="24"/>
              </w:rPr>
              <w:t>（储泥池、</w:t>
            </w:r>
            <w:r>
              <w:rPr>
                <w:rFonts w:hint="default" w:ascii="Times New Roman" w:hAnsi="Times New Roman" w:cs="Times New Roman"/>
                <w:b/>
                <w:bCs/>
                <w:color w:val="auto"/>
                <w:sz w:val="24"/>
                <w:szCs w:val="24"/>
                <w:highlight w:val="none"/>
              </w:rPr>
              <w:t>污泥脱水</w:t>
            </w:r>
            <w:r>
              <w:rPr>
                <w:rFonts w:hint="eastAsia" w:cs="Times New Roman"/>
                <w:b/>
                <w:bCs/>
                <w:color w:val="auto"/>
                <w:sz w:val="24"/>
                <w:szCs w:val="24"/>
                <w:highlight w:val="none"/>
                <w:lang w:val="en-US" w:eastAsia="zh-CN"/>
              </w:rPr>
              <w:t>机房、污泥堆棚</w:t>
            </w:r>
            <w:r>
              <w:rPr>
                <w:rFonts w:hint="default" w:ascii="Times New Roman" w:hAnsi="Times New Roman" w:cs="Times New Roman"/>
                <w:b/>
                <w:bCs/>
                <w:sz w:val="24"/>
              </w:rPr>
              <w:t>）</w:t>
            </w:r>
            <w:r>
              <w:rPr>
                <w:rFonts w:hint="default" w:ascii="Times New Roman" w:hAnsi="Times New Roman" w:cs="Times New Roman"/>
                <w:b/>
                <w:bCs/>
                <w:color w:val="auto"/>
                <w:sz w:val="24"/>
                <w:szCs w:val="24"/>
                <w:highlight w:val="none"/>
              </w:rPr>
              <w:t>臭气排放情况：</w:t>
            </w:r>
            <w:r>
              <w:rPr>
                <w:rFonts w:hint="default" w:ascii="Times New Roman" w:hAnsi="Times New Roman" w:cs="Times New Roman"/>
                <w:color w:val="auto"/>
                <w:sz w:val="24"/>
                <w:szCs w:val="24"/>
                <w:highlight w:val="none"/>
              </w:rPr>
              <w:t>根据《城镇污水处理厂臭气处理技术规程》（CJIT243-2016）表3.2-2污水厂臭气污染物参考浓度，污泥处理区域NH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产生源强为污水预处理区域的2倍，H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S产生的源强为污水预处理区域的3~5倍，从而得到污泥处理区域源强：H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S为0.00153mg/s/m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为0.1mg/s/m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污水处理设施各构筑物废气产生情况见下表。</w:t>
            </w:r>
          </w:p>
          <w:p>
            <w:pPr>
              <w:pageBreakBefore w:val="0"/>
              <w:kinsoku/>
              <w:wordWrap/>
              <w:bidi w:val="0"/>
              <w:adjustRightInd w:val="0"/>
              <w:snapToGrid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表4-1  恶臭污染物产生情况</w:t>
            </w:r>
          </w:p>
          <w:tbl>
            <w:tblPr>
              <w:tblStyle w:val="28"/>
              <w:tblW w:w="50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660"/>
              <w:gridCol w:w="1021"/>
              <w:gridCol w:w="809"/>
              <w:gridCol w:w="990"/>
              <w:gridCol w:w="1005"/>
              <w:gridCol w:w="1005"/>
              <w:gridCol w:w="953"/>
              <w:gridCol w:w="7"/>
              <w:gridCol w:w="914"/>
              <w:gridCol w:w="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9" w:type="pct"/>
                  <w:gridSpan w:val="2"/>
                  <w:vMerge w:val="restar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污染源位置</w:t>
                  </w:r>
                </w:p>
              </w:tc>
              <w:tc>
                <w:tcPr>
                  <w:tcW w:w="562" w:type="pct"/>
                  <w:vMerge w:val="restart"/>
                  <w:tcBorders>
                    <w:tl2br w:val="nil"/>
                    <w:tr2bl w:val="nil"/>
                  </w:tcBorders>
                  <w:noWrap/>
                  <w:vAlign w:val="center"/>
                </w:tcPr>
                <w:p>
                  <w:pPr>
                    <w:pageBreakBefore w:val="0"/>
                    <w:widowControl/>
                    <w:kinsoku/>
                    <w:wordWrap/>
                    <w:bidi w:val="0"/>
                    <w:ind w:left="0" w:leftChars="0" w:right="0"/>
                    <w:jc w:val="center"/>
                    <w:rPr>
                      <w:rFonts w:hint="default" w:ascii="Times New Roman" w:hAnsi="Times New Roman" w:cs="Times New Roman"/>
                      <w:b/>
                      <w:color w:val="auto"/>
                      <w:kern w:val="0"/>
                      <w:sz w:val="21"/>
                      <w:szCs w:val="21"/>
                      <w:highlight w:val="none"/>
                    </w:rPr>
                  </w:pPr>
                  <w:r>
                    <w:rPr>
                      <w:rFonts w:hint="default" w:ascii="Times New Roman" w:hAnsi="Times New Roman" w:cs="Times New Roman"/>
                      <w:b/>
                      <w:color w:val="auto"/>
                      <w:kern w:val="0"/>
                      <w:sz w:val="21"/>
                      <w:szCs w:val="21"/>
                      <w:highlight w:val="none"/>
                    </w:rPr>
                    <w:t>建筑物尺寸</w:t>
                  </w:r>
                </w:p>
              </w:tc>
              <w:tc>
                <w:tcPr>
                  <w:tcW w:w="446" w:type="pct"/>
                  <w:vMerge w:val="restar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面积（m</w:t>
                  </w:r>
                  <w:r>
                    <w:rPr>
                      <w:rFonts w:hint="default" w:ascii="Times New Roman" w:hAnsi="Times New Roman" w:cs="Times New Roman"/>
                      <w:b/>
                      <w:bCs/>
                      <w:color w:val="auto"/>
                      <w:kern w:val="0"/>
                      <w:sz w:val="21"/>
                      <w:szCs w:val="21"/>
                      <w:highlight w:val="none"/>
                      <w:vertAlign w:val="superscript"/>
                    </w:rPr>
                    <w:t>2</w:t>
                  </w:r>
                  <w:r>
                    <w:rPr>
                      <w:rFonts w:hint="default" w:ascii="Times New Roman" w:hAnsi="Times New Roman" w:cs="Times New Roman"/>
                      <w:b/>
                      <w:bCs/>
                      <w:color w:val="auto"/>
                      <w:kern w:val="0"/>
                      <w:sz w:val="21"/>
                      <w:szCs w:val="21"/>
                      <w:highlight w:val="none"/>
                    </w:rPr>
                    <w:t>）</w:t>
                  </w:r>
                </w:p>
              </w:tc>
              <w:tc>
                <w:tcPr>
                  <w:tcW w:w="54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NH</w:t>
                  </w:r>
                  <w:r>
                    <w:rPr>
                      <w:rFonts w:hint="default" w:ascii="Times New Roman" w:hAnsi="Times New Roman" w:cs="Times New Roman"/>
                      <w:b/>
                      <w:bCs/>
                      <w:color w:val="auto"/>
                      <w:sz w:val="21"/>
                      <w:szCs w:val="21"/>
                      <w:highlight w:val="none"/>
                      <w:vertAlign w:val="subscript"/>
                    </w:rPr>
                    <w:t>3</w:t>
                  </w:r>
                  <w:r>
                    <w:rPr>
                      <w:rFonts w:hint="default" w:ascii="Times New Roman" w:hAnsi="Times New Roman" w:cs="Times New Roman"/>
                      <w:b/>
                      <w:bCs/>
                      <w:color w:val="auto"/>
                      <w:kern w:val="0"/>
                      <w:sz w:val="21"/>
                      <w:szCs w:val="21"/>
                      <w:highlight w:val="none"/>
                    </w:rPr>
                    <w:t>产污系数</w:t>
                  </w:r>
                </w:p>
              </w:tc>
              <w:tc>
                <w:tcPr>
                  <w:tcW w:w="554"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H</w:t>
                  </w:r>
                  <w:r>
                    <w:rPr>
                      <w:rFonts w:hint="default" w:ascii="Times New Roman" w:hAnsi="Times New Roman" w:cs="Times New Roman"/>
                      <w:b/>
                      <w:bCs/>
                      <w:color w:val="auto"/>
                      <w:sz w:val="21"/>
                      <w:szCs w:val="21"/>
                      <w:highlight w:val="none"/>
                      <w:vertAlign w:val="subscript"/>
                    </w:rPr>
                    <w:t>2</w:t>
                  </w:r>
                  <w:r>
                    <w:rPr>
                      <w:rFonts w:hint="default" w:ascii="Times New Roman" w:hAnsi="Times New Roman" w:cs="Times New Roman"/>
                      <w:b/>
                      <w:bCs/>
                      <w:color w:val="auto"/>
                      <w:sz w:val="21"/>
                      <w:szCs w:val="21"/>
                      <w:highlight w:val="none"/>
                    </w:rPr>
                    <w:t>S</w:t>
                  </w:r>
                  <w:r>
                    <w:rPr>
                      <w:rFonts w:hint="default" w:ascii="Times New Roman" w:hAnsi="Times New Roman" w:cs="Times New Roman"/>
                      <w:b/>
                      <w:bCs/>
                      <w:color w:val="auto"/>
                      <w:kern w:val="0"/>
                      <w:sz w:val="21"/>
                      <w:szCs w:val="21"/>
                      <w:highlight w:val="none"/>
                    </w:rPr>
                    <w:t>产污系数</w:t>
                  </w:r>
                </w:p>
              </w:tc>
              <w:tc>
                <w:tcPr>
                  <w:tcW w:w="1083" w:type="pct"/>
                  <w:gridSpan w:val="3"/>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NH</w:t>
                  </w:r>
                  <w:r>
                    <w:rPr>
                      <w:rFonts w:hint="default" w:ascii="Times New Roman" w:hAnsi="Times New Roman" w:cs="Times New Roman"/>
                      <w:b/>
                      <w:bCs/>
                      <w:color w:val="auto"/>
                      <w:sz w:val="21"/>
                      <w:szCs w:val="21"/>
                      <w:highlight w:val="none"/>
                      <w:vertAlign w:val="subscript"/>
                    </w:rPr>
                    <w:t>3</w:t>
                  </w:r>
                  <w:r>
                    <w:rPr>
                      <w:rFonts w:hint="default" w:ascii="Times New Roman" w:hAnsi="Times New Roman" w:cs="Times New Roman"/>
                      <w:b/>
                      <w:bCs/>
                      <w:color w:val="auto"/>
                      <w:kern w:val="0"/>
                      <w:sz w:val="21"/>
                      <w:szCs w:val="21"/>
                      <w:highlight w:val="none"/>
                    </w:rPr>
                    <w:t>产生情况</w:t>
                  </w:r>
                </w:p>
              </w:tc>
              <w:tc>
                <w:tcPr>
                  <w:tcW w:w="1038" w:type="pct"/>
                  <w:gridSpan w:val="2"/>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H</w:t>
                  </w:r>
                  <w:r>
                    <w:rPr>
                      <w:rFonts w:hint="default" w:ascii="Times New Roman" w:hAnsi="Times New Roman" w:cs="Times New Roman"/>
                      <w:b/>
                      <w:bCs/>
                      <w:color w:val="auto"/>
                      <w:sz w:val="21"/>
                      <w:szCs w:val="21"/>
                      <w:highlight w:val="none"/>
                      <w:vertAlign w:val="subscript"/>
                    </w:rPr>
                    <w:t>2</w:t>
                  </w:r>
                  <w:r>
                    <w:rPr>
                      <w:rFonts w:hint="default" w:ascii="Times New Roman" w:hAnsi="Times New Roman" w:cs="Times New Roman"/>
                      <w:b/>
                      <w:bCs/>
                      <w:color w:val="auto"/>
                      <w:sz w:val="21"/>
                      <w:szCs w:val="21"/>
                      <w:highlight w:val="none"/>
                    </w:rPr>
                    <w:t>S</w:t>
                  </w:r>
                  <w:r>
                    <w:rPr>
                      <w:rFonts w:hint="default" w:ascii="Times New Roman" w:hAnsi="Times New Roman" w:cs="Times New Roman"/>
                      <w:b/>
                      <w:bCs/>
                      <w:color w:val="auto"/>
                      <w:kern w:val="0"/>
                      <w:sz w:val="21"/>
                      <w:szCs w:val="21"/>
                      <w:highlight w:val="none"/>
                    </w:rPr>
                    <w:t>产生情况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9" w:type="pct"/>
                  <w:gridSpan w:val="2"/>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p>
              </w:tc>
              <w:tc>
                <w:tcPr>
                  <w:tcW w:w="562"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color w:val="auto"/>
                      <w:kern w:val="0"/>
                      <w:sz w:val="21"/>
                      <w:szCs w:val="21"/>
                      <w:highlight w:val="none"/>
                    </w:rPr>
                  </w:pPr>
                </w:p>
              </w:tc>
              <w:tc>
                <w:tcPr>
                  <w:tcW w:w="446"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p>
              </w:tc>
              <w:tc>
                <w:tcPr>
                  <w:tcW w:w="54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mg/s/m</w:t>
                  </w:r>
                  <w:r>
                    <w:rPr>
                      <w:rFonts w:hint="default" w:ascii="Times New Roman" w:hAnsi="Times New Roman" w:cs="Times New Roman"/>
                      <w:b/>
                      <w:bCs/>
                      <w:color w:val="auto"/>
                      <w:sz w:val="21"/>
                      <w:szCs w:val="21"/>
                      <w:highlight w:val="none"/>
                      <w:vertAlign w:val="superscript"/>
                    </w:rPr>
                    <w:t>2</w:t>
                  </w:r>
                </w:p>
              </w:tc>
              <w:tc>
                <w:tcPr>
                  <w:tcW w:w="554"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sz w:val="21"/>
                      <w:szCs w:val="21"/>
                      <w:highlight w:val="none"/>
                    </w:rPr>
                    <w:t>mg/s/m</w:t>
                  </w:r>
                  <w:r>
                    <w:rPr>
                      <w:rFonts w:hint="default" w:ascii="Times New Roman" w:hAnsi="Times New Roman" w:cs="Times New Roman"/>
                      <w:b/>
                      <w:bCs/>
                      <w:color w:val="auto"/>
                      <w:sz w:val="21"/>
                      <w:szCs w:val="21"/>
                      <w:highlight w:val="none"/>
                      <w:vertAlign w:val="superscript"/>
                    </w:rPr>
                    <w:t>2</w:t>
                  </w:r>
                </w:p>
              </w:tc>
              <w:tc>
                <w:tcPr>
                  <w:tcW w:w="554"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kg/h</w:t>
                  </w:r>
                </w:p>
              </w:tc>
              <w:tc>
                <w:tcPr>
                  <w:tcW w:w="525" w:type="pct"/>
                  <w:tcBorders>
                    <w:tl2br w:val="nil"/>
                    <w:tr2bl w:val="nil"/>
                  </w:tcBorders>
                  <w:noWrap/>
                  <w:vAlign w:val="center"/>
                </w:tcPr>
                <w:p>
                  <w:pPr>
                    <w:pageBreakBefore w:val="0"/>
                    <w:widowControl/>
                    <w:kinsoku/>
                    <w:wordWrap/>
                    <w:bidi w:val="0"/>
                    <w:ind w:left="0" w:leftChars="0" w:right="0"/>
                    <w:jc w:val="center"/>
                    <w:rPr>
                      <w:rFonts w:hint="default" w:ascii="Times New Roman" w:hAnsi="Times New Roman" w:cs="Times New Roman"/>
                      <w:b/>
                      <w:color w:val="auto"/>
                      <w:kern w:val="0"/>
                      <w:sz w:val="21"/>
                      <w:szCs w:val="21"/>
                      <w:highlight w:val="none"/>
                    </w:rPr>
                  </w:pPr>
                  <w:r>
                    <w:rPr>
                      <w:rFonts w:hint="default" w:ascii="Times New Roman" w:hAnsi="Times New Roman" w:cs="Times New Roman"/>
                      <w:b/>
                      <w:color w:val="auto"/>
                      <w:kern w:val="0"/>
                      <w:sz w:val="21"/>
                      <w:szCs w:val="21"/>
                      <w:highlight w:val="none"/>
                    </w:rPr>
                    <w:t>t/a</w:t>
                  </w:r>
                </w:p>
              </w:tc>
              <w:tc>
                <w:tcPr>
                  <w:tcW w:w="507" w:type="pct"/>
                  <w:gridSpan w:val="2"/>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kg/h</w:t>
                  </w:r>
                </w:p>
              </w:tc>
              <w:tc>
                <w:tcPr>
                  <w:tcW w:w="534" w:type="pct"/>
                  <w:tcBorders>
                    <w:tl2br w:val="nil"/>
                    <w:tr2bl w:val="nil"/>
                  </w:tcBorders>
                  <w:noWrap/>
                  <w:vAlign w:val="center"/>
                </w:tcPr>
                <w:p>
                  <w:pPr>
                    <w:pageBreakBefore w:val="0"/>
                    <w:widowControl/>
                    <w:kinsoku/>
                    <w:wordWrap/>
                    <w:bidi w:val="0"/>
                    <w:ind w:left="0" w:leftChars="0" w:right="0"/>
                    <w:jc w:val="center"/>
                    <w:rPr>
                      <w:rFonts w:hint="default" w:ascii="Times New Roman" w:hAnsi="Times New Roman" w:cs="Times New Roman"/>
                      <w:b/>
                      <w:color w:val="auto"/>
                      <w:kern w:val="0"/>
                      <w:sz w:val="21"/>
                      <w:szCs w:val="21"/>
                      <w:highlight w:val="none"/>
                    </w:rPr>
                  </w:pPr>
                  <w:r>
                    <w:rPr>
                      <w:rFonts w:hint="default" w:ascii="Times New Roman" w:hAnsi="Times New Roman" w:cs="Times New Roman"/>
                      <w:b/>
                      <w:color w:val="auto"/>
                      <w:kern w:val="0"/>
                      <w:sz w:val="21"/>
                      <w:szCs w:val="21"/>
                      <w:highlight w:val="none"/>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11"/>
                  <w:tcBorders>
                    <w:tl2br w:val="nil"/>
                    <w:tr2bl w:val="nil"/>
                  </w:tcBorders>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cs="Times New Roman"/>
                      <w:b/>
                      <w:bCs/>
                      <w:color w:val="auto"/>
                      <w:sz w:val="21"/>
                      <w:szCs w:val="21"/>
                      <w:highlight w:val="none"/>
                      <w:lang w:val="en-US" w:eastAsia="zh-CN"/>
                    </w:rPr>
                    <w:t>宣汉县清溪镇污水处理站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预处理工段</w:t>
                  </w: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格栅调节池</w:t>
                  </w:r>
                </w:p>
              </w:tc>
              <w:tc>
                <w:tcPr>
                  <w:tcW w:w="562" w:type="pct"/>
                  <w:tcBorders>
                    <w:tl2br w:val="nil"/>
                    <w:tr2bl w:val="nil"/>
                  </w:tcBorders>
                  <w:noWrap/>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5.6</w:t>
                  </w:r>
                  <w:r>
                    <w:rPr>
                      <w:rFonts w:hint="default" w:ascii="Times New Roman" w:hAnsi="Times New Roman" w:cs="Times New Roman"/>
                      <w:color w:val="auto"/>
                      <w:sz w:val="21"/>
                      <w:szCs w:val="21"/>
                      <w:highlight w:val="none"/>
                    </w:rPr>
                    <w:t>×1.</w:t>
                  </w:r>
                  <w:r>
                    <w:rPr>
                      <w:rFonts w:hint="eastAsia" w:cs="Times New Roman"/>
                      <w:color w:val="auto"/>
                      <w:sz w:val="21"/>
                      <w:szCs w:val="21"/>
                      <w:highlight w:val="none"/>
                      <w:lang w:val="en-US" w:eastAsia="zh-CN"/>
                    </w:rPr>
                    <w:t>5、</w:t>
                  </w:r>
                  <w:r>
                    <w:rPr>
                      <w:rFonts w:hint="default" w:ascii="Times New Roman" w:hAnsi="Times New Roman" w:cs="Times New Roman"/>
                      <w:color w:val="auto"/>
                      <w:sz w:val="21"/>
                      <w:szCs w:val="21"/>
                      <w:highlight w:val="none"/>
                      <w:lang w:val="en-US" w:eastAsia="zh-CN"/>
                    </w:rPr>
                    <w:t>7.5</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3.8</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kern w:val="0"/>
                      <w:sz w:val="21"/>
                      <w:szCs w:val="21"/>
                      <w:highlight w:val="none"/>
                      <w:lang w:val="en-US" w:eastAsia="zh-CN" w:bidi="ar"/>
                    </w:rPr>
                    <w:t>36.9</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0.05</w:t>
                  </w:r>
                  <w:r>
                    <w:rPr>
                      <w:rFonts w:hint="default" w:ascii="Times New Roman" w:hAnsi="Times New Roman" w:cs="Times New Roman"/>
                      <w:color w:val="auto"/>
                      <w:kern w:val="0"/>
                      <w:sz w:val="21"/>
                      <w:szCs w:val="21"/>
                      <w:highlight w:val="none"/>
                      <w:lang w:val="en-US" w:eastAsia="zh-CN" w:bidi="ar"/>
                    </w:rPr>
                    <w:t xml:space="preserve"> </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0.00051</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w:t>
                  </w:r>
                  <w:r>
                    <w:rPr>
                      <w:rFonts w:hint="eastAsia" w:cs="Times New Roman"/>
                      <w:i w:val="0"/>
                      <w:iCs w:val="0"/>
                      <w:color w:val="000000"/>
                      <w:kern w:val="0"/>
                      <w:sz w:val="21"/>
                      <w:szCs w:val="21"/>
                      <w:u w:val="none"/>
                      <w:lang w:val="en-US" w:eastAsia="zh-CN" w:bidi="ar"/>
                    </w:rPr>
                    <w:t>664</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w:t>
                  </w:r>
                  <w:r>
                    <w:rPr>
                      <w:rFonts w:hint="eastAsia" w:cs="Times New Roman"/>
                      <w:i w:val="0"/>
                      <w:iCs w:val="0"/>
                      <w:color w:val="000000"/>
                      <w:kern w:val="0"/>
                      <w:sz w:val="21"/>
                      <w:szCs w:val="21"/>
                      <w:u w:val="none"/>
                      <w:lang w:val="en-US" w:eastAsia="zh-CN" w:bidi="ar"/>
                    </w:rPr>
                    <w:t>5817</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07</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00061</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restar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生化单元</w:t>
                  </w: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厌氧池</w:t>
                  </w:r>
                </w:p>
              </w:tc>
              <w:tc>
                <w:tcPr>
                  <w:tcW w:w="562" w:type="pct"/>
                  <w:tcBorders>
                    <w:tl2br w:val="nil"/>
                    <w:tr2bl w:val="nil"/>
                  </w:tcBorders>
                  <w:noWrap/>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color w:val="auto"/>
                      <w:kern w:val="0"/>
                      <w:sz w:val="21"/>
                      <w:szCs w:val="21"/>
                      <w:highlight w:val="none"/>
                      <w:lang w:val="en-US" w:eastAsia="zh-CN" w:bidi="ar"/>
                    </w:rPr>
                    <w:t>3.71</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kern w:val="0"/>
                      <w:sz w:val="21"/>
                      <w:szCs w:val="21"/>
                      <w:highlight w:val="none"/>
                      <w:lang w:bidi="ar"/>
                    </w:rPr>
                    <w:t>6.</w:t>
                  </w:r>
                  <w:r>
                    <w:rPr>
                      <w:rFonts w:hint="eastAsia" w:cs="Times New Roman"/>
                      <w:color w:val="auto"/>
                      <w:kern w:val="0"/>
                      <w:sz w:val="21"/>
                      <w:szCs w:val="21"/>
                      <w:highlight w:val="none"/>
                      <w:lang w:val="en-US" w:eastAsia="zh-CN" w:bidi="ar"/>
                    </w:rPr>
                    <w:t>45</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kern w:val="0"/>
                      <w:sz w:val="21"/>
                      <w:szCs w:val="21"/>
                      <w:highlight w:val="none"/>
                      <w:lang w:val="en-US" w:eastAsia="zh-CN" w:bidi="ar"/>
                    </w:rPr>
                    <w:t>23.9</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075</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66</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0.0000</w:t>
                  </w:r>
                  <w:r>
                    <w:rPr>
                      <w:rFonts w:hint="eastAsia" w:cs="Times New Roman"/>
                      <w:i w:val="0"/>
                      <w:iCs w:val="0"/>
                      <w:color w:val="000000"/>
                      <w:kern w:val="0"/>
                      <w:sz w:val="21"/>
                      <w:szCs w:val="21"/>
                      <w:u w:val="none"/>
                      <w:lang w:val="en-US" w:eastAsia="zh-CN" w:bidi="ar"/>
                    </w:rPr>
                    <w:t>22</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000193</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缺氧池</w:t>
                  </w:r>
                </w:p>
              </w:tc>
              <w:tc>
                <w:tcPr>
                  <w:tcW w:w="562" w:type="pct"/>
                  <w:tcBorders>
                    <w:tl2br w:val="nil"/>
                    <w:tr2bl w:val="nil"/>
                  </w:tcBorders>
                  <w:noWrap/>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color w:val="auto"/>
                      <w:kern w:val="0"/>
                      <w:sz w:val="21"/>
                      <w:szCs w:val="21"/>
                      <w:highlight w:val="none"/>
                      <w:lang w:val="en-US" w:eastAsia="zh-CN" w:bidi="ar"/>
                    </w:rPr>
                    <w:t>3.71</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kern w:val="0"/>
                      <w:sz w:val="21"/>
                      <w:szCs w:val="21"/>
                      <w:highlight w:val="none"/>
                      <w:lang w:bidi="ar"/>
                    </w:rPr>
                    <w:t>6.</w:t>
                  </w:r>
                  <w:r>
                    <w:rPr>
                      <w:rFonts w:hint="eastAsia" w:cs="Times New Roman"/>
                      <w:color w:val="auto"/>
                      <w:kern w:val="0"/>
                      <w:sz w:val="21"/>
                      <w:szCs w:val="21"/>
                      <w:highlight w:val="none"/>
                      <w:lang w:val="en-US" w:eastAsia="zh-CN" w:bidi="ar"/>
                    </w:rPr>
                    <w:t>45</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bidi="ar"/>
                    </w:rPr>
                    <w:t>23.9</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noWrap/>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075</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66</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0.0000</w:t>
                  </w:r>
                  <w:r>
                    <w:rPr>
                      <w:rFonts w:hint="eastAsia" w:cs="Times New Roman"/>
                      <w:i w:val="0"/>
                      <w:iCs w:val="0"/>
                      <w:color w:val="000000"/>
                      <w:kern w:val="0"/>
                      <w:sz w:val="21"/>
                      <w:szCs w:val="21"/>
                      <w:u w:val="none"/>
                      <w:lang w:val="en-US" w:eastAsia="zh-CN" w:bidi="ar"/>
                    </w:rPr>
                    <w:t>22</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000193</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好氧池</w:t>
                  </w:r>
                </w:p>
              </w:tc>
              <w:tc>
                <w:tcPr>
                  <w:tcW w:w="562" w:type="pct"/>
                  <w:tcBorders>
                    <w:tl2br w:val="nil"/>
                    <w:tr2bl w:val="nil"/>
                  </w:tcBorders>
                  <w:noWrap/>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kern w:val="0"/>
                      <w:sz w:val="21"/>
                      <w:szCs w:val="21"/>
                      <w:highlight w:val="none"/>
                      <w:lang w:val="en-US" w:eastAsia="zh-CN" w:bidi="ar"/>
                    </w:rPr>
                    <w:t>13</w:t>
                  </w:r>
                  <w:r>
                    <w:rPr>
                      <w:rFonts w:hint="default" w:ascii="Times New Roman" w:hAnsi="Times New Roman" w:cs="Times New Roman"/>
                      <w:color w:val="auto"/>
                      <w:kern w:val="0"/>
                      <w:sz w:val="21"/>
                      <w:szCs w:val="21"/>
                      <w:highlight w:val="none"/>
                      <w:lang w:bidi="ar"/>
                    </w:rPr>
                    <w:t>.5</w:t>
                  </w:r>
                  <w:r>
                    <w:rPr>
                      <w:rFonts w:hint="default" w:ascii="Times New Roman" w:hAnsi="Times New Roman" w:cs="Times New Roman"/>
                      <w:color w:val="auto"/>
                      <w:sz w:val="21"/>
                      <w:szCs w:val="21"/>
                      <w:highlight w:val="none"/>
                    </w:rPr>
                    <w:t>×</w:t>
                  </w:r>
                  <w:r>
                    <w:rPr>
                      <w:rFonts w:hint="eastAsia" w:cs="Times New Roman"/>
                      <w:color w:val="auto"/>
                      <w:kern w:val="0"/>
                      <w:sz w:val="21"/>
                      <w:szCs w:val="21"/>
                      <w:highlight w:val="none"/>
                      <w:lang w:val="en-US" w:eastAsia="zh-CN" w:bidi="ar"/>
                    </w:rPr>
                    <w:t>2.5</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4</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135</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0.00002</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0.000059</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 xml:space="preserve">0.00001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w:t>
                  </w:r>
                  <w:r>
                    <w:rPr>
                      <w:rFonts w:hint="eastAsia" w:cs="Times New Roman"/>
                      <w:i w:val="0"/>
                      <w:iCs w:val="0"/>
                      <w:color w:val="000000"/>
                      <w:kern w:val="0"/>
                      <w:sz w:val="21"/>
                      <w:szCs w:val="21"/>
                      <w:u w:val="none"/>
                      <w:lang w:val="en-US" w:eastAsia="zh-CN" w:bidi="ar"/>
                    </w:rPr>
                    <w:t>0009</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0.0000</w:t>
                  </w:r>
                  <w:r>
                    <w:rPr>
                      <w:rFonts w:hint="eastAsia" w:cs="Times New Roman"/>
                      <w:i w:val="0"/>
                      <w:iCs w:val="0"/>
                      <w:color w:val="000000"/>
                      <w:kern w:val="0"/>
                      <w:sz w:val="21"/>
                      <w:szCs w:val="21"/>
                      <w:u w:val="none"/>
                      <w:lang w:val="en-US" w:eastAsia="zh-CN" w:bidi="ar"/>
                    </w:rPr>
                    <w:t>3</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restar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污泥处理区</w:t>
                  </w: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储泥池</w:t>
                  </w:r>
                </w:p>
              </w:tc>
              <w:tc>
                <w:tcPr>
                  <w:tcW w:w="562"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3.</w:t>
                  </w:r>
                  <w:r>
                    <w:rPr>
                      <w:rFonts w:hint="eastAsia" w:cs="Times New Roman"/>
                      <w:color w:val="auto"/>
                      <w:kern w:val="0"/>
                      <w:sz w:val="21"/>
                      <w:szCs w:val="21"/>
                      <w:highlight w:val="none"/>
                      <w:lang w:val="en-US" w:eastAsia="zh-CN" w:bidi="ar"/>
                    </w:rPr>
                    <w:t>5</w:t>
                  </w:r>
                  <w:r>
                    <w:rPr>
                      <w:rFonts w:hint="default" w:ascii="Times New Roman" w:hAnsi="Times New Roman" w:cs="Times New Roman"/>
                      <w:color w:val="auto"/>
                      <w:sz w:val="21"/>
                      <w:szCs w:val="21"/>
                      <w:highlight w:val="none"/>
                    </w:rPr>
                    <w:t>×</w:t>
                  </w:r>
                  <w:r>
                    <w:rPr>
                      <w:rFonts w:hint="eastAsia" w:cs="Times New Roman"/>
                      <w:color w:val="auto"/>
                      <w:kern w:val="0"/>
                      <w:sz w:val="21"/>
                      <w:szCs w:val="21"/>
                      <w:highlight w:val="none"/>
                      <w:lang w:val="en-US" w:eastAsia="zh-CN" w:bidi="ar"/>
                    </w:rPr>
                    <w:t>4.0</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bidi="ar"/>
                    </w:rPr>
                    <w:t>14</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0.1</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0.00153</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w:t>
                  </w:r>
                  <w:r>
                    <w:rPr>
                      <w:rFonts w:hint="eastAsia" w:cs="Times New Roman"/>
                      <w:i w:val="0"/>
                      <w:iCs w:val="0"/>
                      <w:color w:val="000000"/>
                      <w:kern w:val="0"/>
                      <w:sz w:val="21"/>
                      <w:szCs w:val="21"/>
                      <w:u w:val="none"/>
                      <w:lang w:val="en-US" w:eastAsia="zh-CN" w:bidi="ar"/>
                    </w:rPr>
                    <w:t>504</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w:t>
                  </w:r>
                  <w:r>
                    <w:rPr>
                      <w:rFonts w:hint="eastAsia" w:cs="Times New Roman"/>
                      <w:i w:val="0"/>
                      <w:iCs w:val="0"/>
                      <w:color w:val="000000"/>
                      <w:kern w:val="0"/>
                      <w:sz w:val="21"/>
                      <w:szCs w:val="21"/>
                      <w:u w:val="none"/>
                      <w:lang w:val="en-US" w:eastAsia="zh-CN" w:bidi="ar"/>
                    </w:rPr>
                    <w:t>4415</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08</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w:t>
                  </w:r>
                  <w:r>
                    <w:rPr>
                      <w:rFonts w:hint="eastAsia" w:cs="Times New Roman"/>
                      <w:i w:val="0"/>
                      <w:iCs w:val="0"/>
                      <w:color w:val="000000"/>
                      <w:kern w:val="0"/>
                      <w:sz w:val="21"/>
                      <w:szCs w:val="21"/>
                      <w:u w:val="none"/>
                      <w:lang w:val="en-US" w:eastAsia="zh-CN" w:bidi="ar"/>
                    </w:rPr>
                    <w:t>07</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jc w:val="center"/>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脱水</w:t>
                  </w:r>
                  <w:r>
                    <w:rPr>
                      <w:rFonts w:hint="eastAsia" w:cs="Times New Roman"/>
                      <w:color w:val="auto"/>
                      <w:sz w:val="21"/>
                      <w:szCs w:val="21"/>
                      <w:highlight w:val="none"/>
                      <w:lang w:val="en-US" w:eastAsia="zh-CN"/>
                    </w:rPr>
                    <w:t>机房</w:t>
                  </w:r>
                </w:p>
              </w:tc>
              <w:tc>
                <w:tcPr>
                  <w:tcW w:w="562" w:type="pct"/>
                  <w:tcBorders>
                    <w:tl2br w:val="nil"/>
                    <w:tr2bl w:val="nil"/>
                  </w:tcBorders>
                  <w:noWrap/>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kern w:val="0"/>
                      <w:sz w:val="21"/>
                      <w:szCs w:val="21"/>
                      <w:highlight w:val="none"/>
                      <w:lang w:val="en-US" w:eastAsia="zh-CN" w:bidi="ar"/>
                    </w:rPr>
                    <w:t>4.0</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5.0</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bidi="ar"/>
                    </w:rPr>
                    <w:t>20</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0.1</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0.00153</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i w:val="0"/>
                      <w:iCs w:val="0"/>
                      <w:color w:val="000000"/>
                      <w:kern w:val="0"/>
                      <w:sz w:val="21"/>
                      <w:szCs w:val="21"/>
                      <w:u w:val="none"/>
                      <w:lang w:val="en-US" w:eastAsia="zh-CN" w:bidi="ar"/>
                    </w:rPr>
                    <w:t>0.0</w:t>
                  </w:r>
                  <w:r>
                    <w:rPr>
                      <w:rFonts w:hint="eastAsia" w:cs="Times New Roman"/>
                      <w:i w:val="0"/>
                      <w:iCs w:val="0"/>
                      <w:color w:val="000000"/>
                      <w:kern w:val="0"/>
                      <w:sz w:val="21"/>
                      <w:szCs w:val="21"/>
                      <w:u w:val="none"/>
                      <w:lang w:val="en-US" w:eastAsia="zh-CN" w:bidi="ar"/>
                    </w:rPr>
                    <w:t>072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06307</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11</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w:t>
                  </w:r>
                  <w:r>
                    <w:rPr>
                      <w:rFonts w:hint="eastAsia" w:cs="Times New Roman"/>
                      <w:i w:val="0"/>
                      <w:iCs w:val="0"/>
                      <w:color w:val="000000"/>
                      <w:kern w:val="0"/>
                      <w:sz w:val="21"/>
                      <w:szCs w:val="21"/>
                      <w:u w:val="none"/>
                      <w:lang w:val="en-US" w:eastAsia="zh-CN" w:bidi="ar"/>
                    </w:rPr>
                    <w:t>096</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污泥</w:t>
                  </w:r>
                  <w:r>
                    <w:rPr>
                      <w:rFonts w:hint="eastAsia" w:cs="Times New Roman"/>
                      <w:color w:val="auto"/>
                      <w:sz w:val="21"/>
                      <w:szCs w:val="21"/>
                      <w:highlight w:val="none"/>
                      <w:lang w:val="en-US" w:eastAsia="zh-CN"/>
                    </w:rPr>
                    <w:t>堆</w:t>
                  </w:r>
                  <w:r>
                    <w:rPr>
                      <w:rFonts w:hint="default" w:ascii="Times New Roman" w:hAnsi="Times New Roman" w:cs="Times New Roman"/>
                      <w:color w:val="auto"/>
                      <w:sz w:val="21"/>
                      <w:szCs w:val="21"/>
                      <w:highlight w:val="none"/>
                    </w:rPr>
                    <w:t>棚</w:t>
                  </w:r>
                </w:p>
              </w:tc>
              <w:tc>
                <w:tcPr>
                  <w:tcW w:w="562" w:type="pct"/>
                  <w:tcBorders>
                    <w:tl2br w:val="nil"/>
                    <w:tr2bl w:val="nil"/>
                  </w:tcBorders>
                  <w:noWrap/>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4.5×6.0</w:t>
                  </w:r>
                </w:p>
              </w:tc>
              <w:tc>
                <w:tcPr>
                  <w:tcW w:w="446"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27</w:t>
                  </w:r>
                </w:p>
              </w:tc>
              <w:tc>
                <w:tcPr>
                  <w:tcW w:w="545"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0.1</w:t>
                  </w:r>
                </w:p>
              </w:tc>
              <w:tc>
                <w:tcPr>
                  <w:tcW w:w="554" w:type="pct"/>
                  <w:tcBorders>
                    <w:tl2br w:val="nil"/>
                    <w:tr2bl w:val="nil"/>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0.00153</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w:t>
                  </w:r>
                  <w:r>
                    <w:rPr>
                      <w:rFonts w:hint="eastAsia" w:cs="Times New Roman"/>
                      <w:i w:val="0"/>
                      <w:iCs w:val="0"/>
                      <w:color w:val="000000"/>
                      <w:kern w:val="0"/>
                      <w:sz w:val="21"/>
                      <w:szCs w:val="21"/>
                      <w:u w:val="none"/>
                      <w:lang w:val="en-US" w:eastAsia="zh-CN" w:bidi="ar"/>
                    </w:rPr>
                    <w:t>972</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i w:val="0"/>
                      <w:iCs w:val="0"/>
                      <w:color w:val="000000"/>
                      <w:kern w:val="0"/>
                      <w:sz w:val="21"/>
                      <w:szCs w:val="21"/>
                      <w:u w:val="none"/>
                      <w:lang w:val="en-US" w:eastAsia="zh-CN" w:bidi="ar"/>
                    </w:rPr>
                    <w:t>0.0</w:t>
                  </w:r>
                  <w:r>
                    <w:rPr>
                      <w:rFonts w:hint="eastAsia" w:cs="Times New Roman"/>
                      <w:i w:val="0"/>
                      <w:iCs w:val="0"/>
                      <w:color w:val="000000"/>
                      <w:kern w:val="0"/>
                      <w:sz w:val="21"/>
                      <w:szCs w:val="21"/>
                      <w:u w:val="none"/>
                      <w:lang w:val="en-US" w:eastAsia="zh-CN" w:bidi="ar"/>
                    </w:rPr>
                    <w:t>8515</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15</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000000"/>
                      <w:kern w:val="0"/>
                      <w:sz w:val="21"/>
                      <w:szCs w:val="21"/>
                      <w:u w:val="none"/>
                      <w:lang w:val="en-US" w:eastAsia="zh-CN" w:bidi="ar"/>
                    </w:rPr>
                    <w:t>0.001</w:t>
                  </w:r>
                  <w:r>
                    <w:rPr>
                      <w:rFonts w:hint="eastAsia" w:cs="Times New Roman"/>
                      <w:i w:val="0"/>
                      <w:iCs w:val="0"/>
                      <w:color w:val="000000"/>
                      <w:kern w:val="0"/>
                      <w:sz w:val="21"/>
                      <w:szCs w:val="21"/>
                      <w:u w:val="none"/>
                      <w:lang w:val="en-US" w:eastAsia="zh-CN" w:bidi="ar"/>
                    </w:rPr>
                    <w:t>31</w:t>
                  </w:r>
                  <w:r>
                    <w:rPr>
                      <w:rFonts w:hint="default" w:ascii="Times New Roman" w:hAnsi="Times New Roman" w:eastAsia="宋体" w:cs="Times New Roman"/>
                      <w:i w:val="0"/>
                      <w:iCs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78" w:type="pct"/>
                  <w:gridSpan w:val="6"/>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合计</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0.02876</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0.25195</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0.000484</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0.004419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11"/>
                  <w:tcBorders>
                    <w:tl2br w:val="nil"/>
                    <w:tr2bl w:val="nil"/>
                  </w:tcBorders>
                  <w:vAlign w:val="center"/>
                </w:tcPr>
                <w:p>
                  <w:pPr>
                    <w:keepNext w:val="0"/>
                    <w:keepLines w:val="0"/>
                    <w:pageBreakBefore w:val="0"/>
                    <w:widowControl/>
                    <w:suppressLineNumbers w:val="0"/>
                    <w:kinsoku/>
                    <w:wordWrap/>
                    <w:bidi w:val="0"/>
                    <w:ind w:left="0" w:leftChars="0" w:right="0"/>
                    <w:jc w:val="center"/>
                    <w:textAlignment w:val="center"/>
                    <w:rPr>
                      <w:rFonts w:hint="eastAsia" w:cs="Times New Roman"/>
                      <w:color w:val="auto"/>
                      <w:kern w:val="0"/>
                      <w:sz w:val="21"/>
                      <w:szCs w:val="21"/>
                      <w:highlight w:val="none"/>
                      <w:lang w:val="en-US" w:eastAsia="zh-CN"/>
                    </w:rPr>
                  </w:pPr>
                  <w:r>
                    <w:rPr>
                      <w:rFonts w:hint="eastAsia" w:cs="Times New Roman"/>
                      <w:b/>
                      <w:bCs/>
                      <w:color w:val="auto"/>
                      <w:sz w:val="21"/>
                      <w:szCs w:val="21"/>
                      <w:highlight w:val="none"/>
                      <w:lang w:val="en-US" w:eastAsia="zh-CN"/>
                    </w:rPr>
                    <w:t>宣汉县清溪镇望山社区清</w:t>
                  </w:r>
                  <w:r>
                    <w:rPr>
                      <w:rFonts w:hint="default" w:ascii="Times New Roman" w:hAnsi="Times New Roman" w:cs="Times New Roman"/>
                      <w:b/>
                      <w:bCs/>
                      <w:color w:val="auto"/>
                      <w:sz w:val="21"/>
                      <w:szCs w:val="21"/>
                      <w:highlight w:val="none"/>
                    </w:rPr>
                    <w:t>坪片区</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预处理工段</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格栅调节池</w:t>
                  </w:r>
                </w:p>
              </w:tc>
              <w:tc>
                <w:tcPr>
                  <w:tcW w:w="562" w:type="pct"/>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Times New Roman" w:cs="Times New Roman"/>
                      <w:spacing w:val="-5"/>
                      <w:sz w:val="21"/>
                      <w:szCs w:val="21"/>
                    </w:rPr>
                    <w:t>6.0</w:t>
                  </w:r>
                  <w:r>
                    <w:rPr>
                      <w:rFonts w:hint="default" w:ascii="Times New Roman" w:hAnsi="Times New Roman" w:eastAsia="Times New Roman" w:cs="Times New Roman"/>
                      <w:spacing w:val="-38"/>
                      <w:sz w:val="21"/>
                      <w:szCs w:val="21"/>
                    </w:rPr>
                    <w:t xml:space="preserve"> </w:t>
                  </w:r>
                  <w:r>
                    <w:rPr>
                      <w:rFonts w:hint="default" w:ascii="Times New Roman" w:hAnsi="Times New Roman" w:eastAsia="Times New Roman" w:cs="Times New Roman"/>
                      <w:spacing w:val="-5"/>
                      <w:sz w:val="21"/>
                      <w:szCs w:val="21"/>
                    </w:rPr>
                    <w:t>×3.5</w:t>
                  </w:r>
                  <w:r>
                    <w:rPr>
                      <w:rFonts w:hint="default" w:ascii="Times New Roman" w:hAnsi="Times New Roman" w:eastAsia="Times New Roman" w:cs="Times New Roman"/>
                      <w:spacing w:val="-41"/>
                      <w:sz w:val="21"/>
                      <w:szCs w:val="21"/>
                    </w:rPr>
                    <w:t xml:space="preserve"> </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21</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0.05</w:t>
                  </w:r>
                  <w:r>
                    <w:rPr>
                      <w:rFonts w:hint="default" w:ascii="Times New Roman" w:hAnsi="Times New Roman" w:cs="Times New Roman"/>
                      <w:color w:val="auto"/>
                      <w:kern w:val="0"/>
                      <w:sz w:val="21"/>
                      <w:szCs w:val="21"/>
                      <w:highlight w:val="none"/>
                      <w:lang w:val="en-US" w:eastAsia="zh-CN" w:bidi="ar"/>
                    </w:rPr>
                    <w:t xml:space="preserve"> </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0.00051</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0.00378</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0.03311</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0.00004</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restar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生化单元</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厌氧池</w:t>
                  </w:r>
                </w:p>
              </w:tc>
              <w:tc>
                <w:tcPr>
                  <w:tcW w:w="562" w:type="pct"/>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spacing w:val="-5"/>
                      <w:sz w:val="21"/>
                      <w:szCs w:val="21"/>
                    </w:rPr>
                    <w:t>13×</w:t>
                  </w:r>
                  <w:r>
                    <w:rPr>
                      <w:rFonts w:hint="eastAsia" w:cs="Times New Roman"/>
                      <w:spacing w:val="-5"/>
                      <w:sz w:val="21"/>
                      <w:szCs w:val="21"/>
                      <w:lang w:val="en-US" w:eastAsia="zh-CN"/>
                    </w:rPr>
                    <w:t>1.75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22.75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0.00007</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eastAsia" w:cs="Times New Roman"/>
                      <w:color w:val="auto"/>
                      <w:kern w:val="0"/>
                      <w:sz w:val="21"/>
                      <w:szCs w:val="21"/>
                      <w:highlight w:val="none"/>
                      <w:lang w:val="en-US" w:eastAsia="zh-CN"/>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61</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0.00002</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000175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缺氧池</w:t>
                  </w:r>
                </w:p>
              </w:tc>
              <w:tc>
                <w:tcPr>
                  <w:tcW w:w="562" w:type="pct"/>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spacing w:val="-5"/>
                      <w:sz w:val="21"/>
                      <w:szCs w:val="21"/>
                    </w:rPr>
                    <w:t>13×</w:t>
                  </w:r>
                  <w:r>
                    <w:rPr>
                      <w:rFonts w:hint="eastAsia" w:cs="Times New Roman"/>
                      <w:spacing w:val="-5"/>
                      <w:sz w:val="21"/>
                      <w:szCs w:val="21"/>
                      <w:lang w:val="en-US" w:eastAsia="zh-CN"/>
                    </w:rPr>
                    <w:t>1.75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22.75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0.00007</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0.000</w:t>
                  </w:r>
                  <w:r>
                    <w:rPr>
                      <w:rFonts w:hint="eastAsia" w:cs="Times New Roman"/>
                      <w:i w:val="0"/>
                      <w:iCs w:val="0"/>
                      <w:color w:val="000000"/>
                      <w:kern w:val="0"/>
                      <w:sz w:val="21"/>
                      <w:szCs w:val="21"/>
                      <w:u w:val="none"/>
                      <w:lang w:val="en-US" w:eastAsia="zh-CN" w:bidi="ar"/>
                    </w:rPr>
                    <w:t>61</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0.00002</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w:t>
                  </w:r>
                  <w:r>
                    <w:rPr>
                      <w:rFonts w:hint="eastAsia" w:cs="Times New Roman"/>
                      <w:i w:val="0"/>
                      <w:iCs w:val="0"/>
                      <w:color w:val="000000"/>
                      <w:kern w:val="0"/>
                      <w:sz w:val="21"/>
                      <w:szCs w:val="21"/>
                      <w:u w:val="none"/>
                      <w:lang w:val="en-US" w:eastAsia="zh-CN" w:bidi="ar"/>
                    </w:rPr>
                    <w:t>000175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好氧池</w:t>
                  </w:r>
                </w:p>
              </w:tc>
              <w:tc>
                <w:tcPr>
                  <w:tcW w:w="562"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spacing w:val="-5"/>
                      <w:sz w:val="21"/>
                      <w:szCs w:val="21"/>
                    </w:rPr>
                    <w:t>13×</w:t>
                  </w:r>
                  <w:r>
                    <w:rPr>
                      <w:rFonts w:hint="eastAsia" w:cs="Times New Roman"/>
                      <w:spacing w:val="-5"/>
                      <w:sz w:val="21"/>
                      <w:szCs w:val="21"/>
                      <w:lang w:val="en-US" w:eastAsia="zh-CN"/>
                    </w:rPr>
                    <w:t>2.0</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26</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0.00002</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0.000059</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0.000002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0.000018</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0.000006</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污泥处理区</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储泥池</w:t>
                  </w:r>
                </w:p>
              </w:tc>
              <w:tc>
                <w:tcPr>
                  <w:tcW w:w="562"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0"/>
                      <w:sz w:val="21"/>
                      <w:szCs w:val="21"/>
                      <w:highlight w:val="none"/>
                      <w:lang w:val="en-US" w:eastAsia="zh-CN" w:bidi="ar"/>
                    </w:rPr>
                    <w:t>1</w:t>
                  </w:r>
                  <w:r>
                    <w:rPr>
                      <w:rFonts w:hint="default" w:ascii="Times New Roman" w:hAnsi="Times New Roman" w:cs="Times New Roman"/>
                      <w:color w:val="auto"/>
                      <w:kern w:val="0"/>
                      <w:sz w:val="21"/>
                      <w:szCs w:val="21"/>
                      <w:highlight w:val="none"/>
                      <w:lang w:bidi="ar"/>
                    </w:rPr>
                    <w:t>3</w:t>
                  </w:r>
                  <w:r>
                    <w:rPr>
                      <w:rFonts w:hint="default" w:ascii="Times New Roman" w:hAnsi="Times New Roman" w:cs="Times New Roman"/>
                      <w:color w:val="auto"/>
                      <w:sz w:val="21"/>
                      <w:szCs w:val="21"/>
                      <w:highlight w:val="none"/>
                    </w:rPr>
                    <w:t>×</w:t>
                  </w:r>
                  <w:r>
                    <w:rPr>
                      <w:rFonts w:hint="eastAsia" w:cs="Times New Roman"/>
                      <w:color w:val="auto"/>
                      <w:kern w:val="0"/>
                      <w:sz w:val="21"/>
                      <w:szCs w:val="21"/>
                      <w:highlight w:val="none"/>
                      <w:lang w:val="en-US" w:eastAsia="zh-CN" w:bidi="ar"/>
                    </w:rPr>
                    <w:t>0.5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6.5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0.1</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0.00153</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0.00234</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0.020498</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0.000036</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0.000315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78" w:type="pct"/>
                  <w:gridSpan w:val="6"/>
                  <w:tcBorders>
                    <w:tl2br w:val="nil"/>
                    <w:tr2bl w:val="nil"/>
                  </w:tcBorders>
                  <w:vAlign w:val="center"/>
                </w:tcPr>
                <w:p>
                  <w:pPr>
                    <w:pageBreakBefore w:val="0"/>
                    <w:widowControl/>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合计</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0.006262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0.054846</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0.000122</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0.001068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11"/>
                  <w:tcBorders>
                    <w:tl2br w:val="nil"/>
                    <w:tr2bl w:val="nil"/>
                  </w:tcBorders>
                  <w:vAlign w:val="center"/>
                </w:tcPr>
                <w:p>
                  <w:pPr>
                    <w:keepNext w:val="0"/>
                    <w:keepLines w:val="0"/>
                    <w:pageBreakBefore w:val="0"/>
                    <w:widowControl/>
                    <w:suppressLineNumbers w:val="0"/>
                    <w:kinsoku/>
                    <w:wordWrap/>
                    <w:bidi w:val="0"/>
                    <w:ind w:left="0" w:leftChars="0" w:right="0"/>
                    <w:jc w:val="center"/>
                    <w:textAlignment w:val="center"/>
                    <w:rPr>
                      <w:rFonts w:hint="eastAsia" w:cs="Times New Roman"/>
                      <w:color w:val="auto"/>
                      <w:kern w:val="0"/>
                      <w:sz w:val="21"/>
                      <w:szCs w:val="21"/>
                      <w:highlight w:val="none"/>
                      <w:lang w:val="en-US" w:eastAsia="zh-CN"/>
                    </w:rPr>
                  </w:pPr>
                  <w:r>
                    <w:rPr>
                      <w:rFonts w:hint="eastAsia" w:cs="Times New Roman"/>
                      <w:b/>
                      <w:bCs/>
                      <w:color w:val="auto"/>
                      <w:sz w:val="21"/>
                      <w:szCs w:val="21"/>
                      <w:highlight w:val="none"/>
                      <w:lang w:val="en-US" w:eastAsia="zh-CN"/>
                    </w:rPr>
                    <w:t>宣汉县</w:t>
                  </w:r>
                  <w:r>
                    <w:rPr>
                      <w:rFonts w:hint="default" w:ascii="Times New Roman" w:hAnsi="Times New Roman" w:cs="Times New Roman"/>
                      <w:b/>
                      <w:bCs/>
                      <w:color w:val="auto"/>
                      <w:sz w:val="21"/>
                      <w:szCs w:val="21"/>
                      <w:highlight w:val="none"/>
                    </w:rPr>
                    <w:t>清溪镇宏文村</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预处理工段</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格栅调节池</w:t>
                  </w:r>
                </w:p>
              </w:tc>
              <w:tc>
                <w:tcPr>
                  <w:tcW w:w="562"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Times New Roman" w:cs="Times New Roman"/>
                      <w:spacing w:val="-5"/>
                      <w:sz w:val="21"/>
                      <w:szCs w:val="21"/>
                    </w:rPr>
                    <w:t>6.0</w:t>
                  </w:r>
                  <w:r>
                    <w:rPr>
                      <w:rFonts w:hint="default" w:ascii="Times New Roman" w:hAnsi="Times New Roman" w:eastAsia="Times New Roman" w:cs="Times New Roman"/>
                      <w:spacing w:val="-38"/>
                      <w:sz w:val="21"/>
                      <w:szCs w:val="21"/>
                    </w:rPr>
                    <w:t xml:space="preserve"> </w:t>
                  </w:r>
                  <w:r>
                    <w:rPr>
                      <w:rFonts w:hint="default" w:ascii="Times New Roman" w:hAnsi="Times New Roman" w:eastAsia="Times New Roman" w:cs="Times New Roman"/>
                      <w:spacing w:val="-5"/>
                      <w:sz w:val="21"/>
                      <w:szCs w:val="21"/>
                    </w:rPr>
                    <w:t>×</w:t>
                  </w:r>
                  <w:r>
                    <w:rPr>
                      <w:rFonts w:hint="eastAsia" w:eastAsia="宋体" w:cs="Times New Roman"/>
                      <w:spacing w:val="-5"/>
                      <w:sz w:val="21"/>
                      <w:szCs w:val="21"/>
                      <w:lang w:val="en-US" w:eastAsia="zh-CN"/>
                    </w:rPr>
                    <w:t>4.0</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24</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0.05</w:t>
                  </w:r>
                  <w:r>
                    <w:rPr>
                      <w:rFonts w:hint="default" w:ascii="Times New Roman" w:hAnsi="Times New Roman" w:cs="Times New Roman"/>
                      <w:color w:val="auto"/>
                      <w:kern w:val="0"/>
                      <w:sz w:val="21"/>
                      <w:szCs w:val="21"/>
                      <w:highlight w:val="none"/>
                      <w:lang w:val="en-US" w:eastAsia="zh-CN" w:bidi="ar"/>
                    </w:rPr>
                    <w:t xml:space="preserve"> </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0.00051</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0.00432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0.037843</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0.000044</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0.000385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restar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生化单元</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厌氧池</w:t>
                  </w:r>
                </w:p>
              </w:tc>
              <w:tc>
                <w:tcPr>
                  <w:tcW w:w="562"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lang w:val="en-US"/>
                    </w:rPr>
                  </w:pPr>
                  <w:r>
                    <w:rPr>
                      <w:rFonts w:hint="default" w:ascii="Times New Roman" w:hAnsi="Times New Roman" w:cs="Times New Roman"/>
                      <w:color w:val="auto"/>
                      <w:sz w:val="21"/>
                      <w:szCs w:val="21"/>
                      <w:highlight w:val="none"/>
                      <w:lang w:val="en-US" w:eastAsia="zh-CN"/>
                    </w:rPr>
                    <w:t>16.5×</w:t>
                  </w:r>
                  <w:r>
                    <w:rPr>
                      <w:rFonts w:hint="eastAsia" w:cs="Times New Roman"/>
                      <w:color w:val="auto"/>
                      <w:sz w:val="21"/>
                      <w:szCs w:val="21"/>
                      <w:highlight w:val="none"/>
                      <w:lang w:val="en-US" w:eastAsia="zh-CN"/>
                    </w:rPr>
                    <w:t>1.75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28.875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0.00009</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0.000788</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0.000027</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0.000237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缺氧池</w:t>
                  </w:r>
                </w:p>
              </w:tc>
              <w:tc>
                <w:tcPr>
                  <w:tcW w:w="562"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lang w:val="en-US" w:eastAsia="zh-CN"/>
                    </w:rPr>
                    <w:t>16.5×</w:t>
                  </w:r>
                  <w:r>
                    <w:rPr>
                      <w:rFonts w:hint="eastAsia" w:cs="Times New Roman"/>
                      <w:color w:val="auto"/>
                      <w:sz w:val="21"/>
                      <w:szCs w:val="21"/>
                      <w:highlight w:val="none"/>
                      <w:lang w:val="en-US" w:eastAsia="zh-CN"/>
                    </w:rPr>
                    <w:t>1.75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28.875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0.00087</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0.00026</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0.00009</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0.000788</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0.000027</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0.000237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vMerge w:val="continue"/>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好氧池</w:t>
                  </w:r>
                </w:p>
              </w:tc>
              <w:tc>
                <w:tcPr>
                  <w:tcW w:w="562"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lang w:val="en-US"/>
                    </w:rPr>
                  </w:pPr>
                  <w:r>
                    <w:rPr>
                      <w:rFonts w:hint="default" w:ascii="Times New Roman" w:hAnsi="Times New Roman" w:cs="Times New Roman"/>
                      <w:color w:val="auto"/>
                      <w:sz w:val="21"/>
                      <w:szCs w:val="21"/>
                      <w:highlight w:val="none"/>
                      <w:lang w:val="en-US" w:eastAsia="zh-CN"/>
                    </w:rPr>
                    <w:t>16.5×</w:t>
                  </w:r>
                  <w:r>
                    <w:rPr>
                      <w:rFonts w:hint="eastAsia" w:cs="Times New Roman"/>
                      <w:color w:val="auto"/>
                      <w:sz w:val="21"/>
                      <w:szCs w:val="21"/>
                      <w:highlight w:val="none"/>
                      <w:lang w:val="en-US" w:eastAsia="zh-CN"/>
                    </w:rPr>
                    <w:t>2.0</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33</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0.00002</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0.000059</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0.000002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0.000018</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0.000007</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5"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 w:val="21"/>
                      <w:szCs w:val="21"/>
                      <w:highlight w:val="none"/>
                    </w:rPr>
                    <w:t>污泥处理区</w:t>
                  </w:r>
                </w:p>
              </w:tc>
              <w:tc>
                <w:tcPr>
                  <w:tcW w:w="363" w:type="pct"/>
                  <w:tcBorders>
                    <w:tl2br w:val="nil"/>
                    <w:tr2bl w:val="nil"/>
                  </w:tcBorders>
                  <w:vAlign w:val="center"/>
                </w:tcPr>
                <w:p>
                  <w:pPr>
                    <w:pageBreakBefore w:val="0"/>
                    <w:kinsoku/>
                    <w:wordWrap/>
                    <w:bidi w:val="0"/>
                    <w:adjustRightIn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储泥池</w:t>
                  </w:r>
                </w:p>
              </w:tc>
              <w:tc>
                <w:tcPr>
                  <w:tcW w:w="562"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cs="Times New Roman"/>
                      <w:color w:val="auto"/>
                      <w:kern w:val="0"/>
                      <w:sz w:val="21"/>
                      <w:szCs w:val="21"/>
                      <w:highlight w:val="none"/>
                      <w:lang w:val="en-US"/>
                    </w:rPr>
                  </w:pPr>
                  <w:r>
                    <w:rPr>
                      <w:rFonts w:hint="default" w:ascii="Times New Roman" w:hAnsi="Times New Roman" w:cs="Times New Roman"/>
                      <w:color w:val="auto"/>
                      <w:sz w:val="21"/>
                      <w:szCs w:val="21"/>
                      <w:highlight w:val="none"/>
                      <w:lang w:val="en-US" w:eastAsia="zh-CN"/>
                    </w:rPr>
                    <w:t>16.5×</w:t>
                  </w:r>
                  <w:r>
                    <w:rPr>
                      <w:rFonts w:hint="eastAsia" w:cs="Times New Roman"/>
                      <w:color w:val="auto"/>
                      <w:sz w:val="21"/>
                      <w:szCs w:val="21"/>
                      <w:highlight w:val="none"/>
                      <w:lang w:val="en-US" w:eastAsia="zh-CN"/>
                    </w:rPr>
                    <w:t>0.5</w:t>
                  </w:r>
                </w:p>
              </w:tc>
              <w:tc>
                <w:tcPr>
                  <w:tcW w:w="446" w:type="pct"/>
                  <w:tcBorders>
                    <w:tl2br w:val="nil"/>
                    <w:tr2bl w:val="nil"/>
                  </w:tcBorders>
                  <w:vAlign w:val="center"/>
                </w:tcPr>
                <w:p>
                  <w:pPr>
                    <w:pageBreakBefore w:val="0"/>
                    <w:widowControl/>
                    <w:kinsoku/>
                    <w:wordWrap/>
                    <w:bidi w:val="0"/>
                    <w:ind w:left="0" w:leftChars="0" w:right="0"/>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8.25</w:t>
                  </w:r>
                </w:p>
              </w:tc>
              <w:tc>
                <w:tcPr>
                  <w:tcW w:w="545"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0.1</w:t>
                  </w:r>
                </w:p>
              </w:tc>
              <w:tc>
                <w:tcPr>
                  <w:tcW w:w="554" w:type="pct"/>
                  <w:tcBorders>
                    <w:tl2br w:val="nil"/>
                    <w:tr2bl w:val="nil"/>
                  </w:tcBorders>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cs="Times New Roman"/>
                      <w:color w:val="auto"/>
                      <w:kern w:val="0"/>
                      <w:sz w:val="21"/>
                      <w:szCs w:val="21"/>
                      <w:highlight w:val="none"/>
                      <w:lang w:bidi="ar"/>
                    </w:rPr>
                    <w:t>0.00153</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0.00297</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0.026017</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0.000045</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0.000394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78" w:type="pct"/>
                  <w:gridSpan w:val="6"/>
                  <w:tcBorders>
                    <w:tl2br w:val="nil"/>
                    <w:tr2bl w:val="nil"/>
                  </w:tcBorders>
                  <w:vAlign w:val="center"/>
                </w:tcPr>
                <w:p>
                  <w:pPr>
                    <w:pageBreakBefore w:val="0"/>
                    <w:widowControl/>
                    <w:kinsoku/>
                    <w:wordWrap/>
                    <w:bidi w:val="0"/>
                    <w:ind w:left="0" w:leftChars="0" w:right="0"/>
                    <w:jc w:val="center"/>
                    <w:rPr>
                      <w:rFonts w:hint="eastAsia"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合计</w:t>
                  </w:r>
                </w:p>
              </w:tc>
              <w:tc>
                <w:tcPr>
                  <w:tcW w:w="55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0.007472</w:t>
                  </w:r>
                </w:p>
              </w:tc>
              <w:tc>
                <w:tcPr>
                  <w:tcW w:w="525"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0.065454</w:t>
                  </w:r>
                </w:p>
              </w:tc>
              <w:tc>
                <w:tcPr>
                  <w:tcW w:w="507" w:type="pct"/>
                  <w:gridSpan w:val="2"/>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0.00015</w:t>
                  </w:r>
                </w:p>
              </w:tc>
              <w:tc>
                <w:tcPr>
                  <w:tcW w:w="534" w:type="pct"/>
                  <w:tcBorders>
                    <w:tl2br w:val="nil"/>
                    <w:tr2bl w:val="nil"/>
                  </w:tcBorders>
                  <w:noWrap/>
                  <w:vAlign w:val="center"/>
                </w:tcPr>
                <w:p>
                  <w:pPr>
                    <w:keepNext w:val="0"/>
                    <w:keepLines w:val="0"/>
                    <w:pageBreakBefore w:val="0"/>
                    <w:widowControl/>
                    <w:suppressLineNumbers w:val="0"/>
                    <w:kinsoku/>
                    <w:wordWrap/>
                    <w:bidi w:val="0"/>
                    <w:ind w:left="0" w:leftChars="0" w:right="0"/>
                    <w:jc w:val="center"/>
                    <w:textAlignment w:val="center"/>
                    <w:rPr>
                      <w:rFonts w:hint="default"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0.001314</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w:t>
            </w:r>
            <w:r>
              <w:rPr>
                <w:rFonts w:hint="default" w:ascii="Times New Roman" w:hAnsi="Times New Roman" w:cs="Times New Roman"/>
                <w:b/>
                <w:bCs/>
                <w:color w:val="auto"/>
                <w:sz w:val="24"/>
              </w:rPr>
              <w:t>排放形式、治理措施</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color w:val="auto"/>
                <w:sz w:val="24"/>
                <w:szCs w:val="24"/>
                <w:highlight w:val="none"/>
              </w:rPr>
              <w:t>（</w:t>
            </w:r>
            <w:r>
              <w:rPr>
                <w:rFonts w:hint="eastAsia" w:cs="Times New Roman"/>
                <w:b/>
                <w:color w:val="auto"/>
                <w:sz w:val="24"/>
                <w:szCs w:val="24"/>
                <w:highlight w:val="none"/>
                <w:lang w:val="en-US" w:eastAsia="zh-CN"/>
              </w:rPr>
              <w:t>1</w:t>
            </w:r>
            <w:r>
              <w:rPr>
                <w:rFonts w:hint="default" w:ascii="Times New Roman" w:hAnsi="Times New Roman" w:cs="Times New Roman"/>
                <w:b/>
                <w:color w:val="auto"/>
                <w:sz w:val="24"/>
                <w:szCs w:val="24"/>
                <w:highlight w:val="none"/>
              </w:rPr>
              <w:t>）</w:t>
            </w:r>
            <w:r>
              <w:rPr>
                <w:rFonts w:hint="default" w:ascii="Times New Roman" w:hAnsi="Times New Roman" w:cs="Times New Roman"/>
                <w:b/>
                <w:bCs/>
                <w:color w:val="auto"/>
                <w:sz w:val="24"/>
                <w:szCs w:val="24"/>
                <w:highlight w:val="none"/>
              </w:rPr>
              <w:t>恶臭</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为防止污水厂运营期间，恶臭对周边环境造成不利影响，结合项目布局和构建筑物的设置情况，环评要求采取以下措施进行恶臭治理。具体如下：</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污水处理厂运行过程中要加强管理，控制污泥发酵。及时对厂区产生的剩余污泥进行机械脱水，尽量减少污泥在储存池内的贮泥时间；并及时对脱水后泥饼进行转运，同时应避开高峰期运输，尽量减少臭气对运输路线附近大气环境的影响。</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②在各构建筑物停产维修时，池底积泥会暴露出来散发恶臭，应及时</w:t>
            </w:r>
            <w:r>
              <w:rPr>
                <w:rFonts w:hint="default" w:ascii="Times New Roman" w:hAnsi="Times New Roman" w:cs="Times New Roman"/>
                <w:color w:val="auto"/>
                <w:sz w:val="24"/>
                <w:szCs w:val="24"/>
                <w:highlight w:val="none"/>
                <w:lang w:val="en-US" w:eastAsia="zh-CN"/>
              </w:rPr>
              <w:t>采取</w:t>
            </w:r>
            <w:r>
              <w:rPr>
                <w:rFonts w:hint="default" w:ascii="Times New Roman" w:hAnsi="Times New Roman" w:cs="Times New Roman"/>
                <w:color w:val="auto"/>
                <w:sz w:val="24"/>
                <w:szCs w:val="24"/>
                <w:highlight w:val="none"/>
              </w:rPr>
              <w:t>清淤除泥的措施来防止臭气的影响。</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③厂界及厂内加强卫生防疫工作，定期进行消毒及杀灭蚊、蝇。</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④加强项目厂界绿化，厂区四周设置绿化隔离带，绿化植物的选择也应考虑抗污力强，净化空气好的植物，降低或减轻恶臭味在空气中的浓度而达到防护的目的。</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⑤定期喷洒生物除臭剂，外购的除臭剂采用清水稀释，稀释倍数100倍，用量为0.5kg/m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，每天喷水1~2 次。可显著降低污水中COD 和氨氮的含量，增强污水的净化速度和能力，从而有效去除H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⑥本次以</w:t>
            </w: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b/>
                <w:bCs/>
                <w:color w:val="auto"/>
                <w:sz w:val="24"/>
                <w:szCs w:val="24"/>
                <w:highlight w:val="none"/>
              </w:rPr>
              <w:t>预处理单元（格栅、调节池）、生化单元（A</w:t>
            </w:r>
            <w:r>
              <w:rPr>
                <w:rFonts w:hint="default" w:ascii="Times New Roman" w:hAnsi="Times New Roman" w:cs="Times New Roman"/>
                <w:b/>
                <w:bCs/>
                <w:color w:val="auto"/>
                <w:sz w:val="24"/>
                <w:szCs w:val="24"/>
                <w:highlight w:val="none"/>
                <w:vertAlign w:val="superscript"/>
              </w:rPr>
              <w:t>2</w:t>
            </w: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eastAsia="zh-CN"/>
              </w:rPr>
              <w:t>O</w:t>
            </w:r>
            <w:r>
              <w:rPr>
                <w:rFonts w:hint="default" w:ascii="Times New Roman" w:hAnsi="Times New Roman" w:cs="Times New Roman"/>
                <w:b/>
                <w:bCs/>
                <w:color w:val="auto"/>
                <w:sz w:val="24"/>
                <w:szCs w:val="24"/>
                <w:highlight w:val="none"/>
              </w:rPr>
              <w:t>）和污泥处理单元（储泥池、污泥脱水</w:t>
            </w:r>
            <w:r>
              <w:rPr>
                <w:rFonts w:hint="eastAsia" w:cs="Times New Roman"/>
                <w:b/>
                <w:bCs/>
                <w:color w:val="auto"/>
                <w:sz w:val="24"/>
                <w:szCs w:val="24"/>
                <w:highlight w:val="none"/>
                <w:lang w:val="en-US" w:eastAsia="zh-CN"/>
              </w:rPr>
              <w:t>机房</w:t>
            </w:r>
            <w:r>
              <w:rPr>
                <w:rFonts w:hint="default" w:ascii="Times New Roman" w:hAnsi="Times New Roman" w:cs="Times New Roman"/>
                <w:b/>
                <w:bCs/>
                <w:color w:val="auto"/>
                <w:sz w:val="24"/>
                <w:szCs w:val="24"/>
                <w:highlight w:val="none"/>
              </w:rPr>
              <w:t>和污泥</w:t>
            </w:r>
            <w:r>
              <w:rPr>
                <w:rFonts w:hint="eastAsia" w:cs="Times New Roman"/>
                <w:b/>
                <w:bCs/>
                <w:color w:val="auto"/>
                <w:sz w:val="24"/>
                <w:szCs w:val="24"/>
                <w:highlight w:val="none"/>
                <w:lang w:val="en-US" w:eastAsia="zh-CN"/>
              </w:rPr>
              <w:t>堆</w:t>
            </w:r>
            <w:r>
              <w:rPr>
                <w:rFonts w:hint="default" w:ascii="Times New Roman" w:hAnsi="Times New Roman" w:cs="Times New Roman"/>
                <w:b/>
                <w:bCs/>
                <w:color w:val="auto"/>
                <w:sz w:val="24"/>
                <w:szCs w:val="24"/>
                <w:highlight w:val="none"/>
              </w:rPr>
              <w:t>棚）构筑物边界为起点，外延50m的范围划定卫生防护距离。</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项目恶臭在采取以上措施后，</w:t>
            </w:r>
            <w:r>
              <w:rPr>
                <w:rFonts w:hint="default" w:ascii="Times New Roman" w:hAnsi="Times New Roman" w:cs="Times New Roman"/>
                <w:color w:val="auto"/>
                <w:sz w:val="24"/>
                <w:szCs w:val="24"/>
                <w:highlight w:val="none"/>
                <w:lang w:val="en-US" w:eastAsia="zh-CN"/>
              </w:rPr>
              <w:t>类比同类型企业，</w:t>
            </w:r>
            <w:r>
              <w:rPr>
                <w:rFonts w:hint="default" w:ascii="Times New Roman" w:hAnsi="Times New Roman" w:cs="Times New Roman"/>
                <w:color w:val="auto"/>
                <w:sz w:val="24"/>
                <w:szCs w:val="24"/>
                <w:highlight w:val="none"/>
              </w:rPr>
              <w:t>污水处理厂恶臭处理效率按50%计，H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S、NH</w:t>
            </w:r>
            <w:r>
              <w:rPr>
                <w:rFonts w:hint="default" w:ascii="Times New Roman" w:hAnsi="Times New Roman" w:cs="Times New Roman"/>
                <w:color w:val="auto"/>
                <w:sz w:val="24"/>
                <w:szCs w:val="24"/>
                <w:highlight w:val="none"/>
                <w:vertAlign w:val="subscript"/>
              </w:rPr>
              <w:t>3</w:t>
            </w:r>
            <w:r>
              <w:rPr>
                <w:rFonts w:hint="eastAsia" w:cs="Times New Roman"/>
                <w:color w:val="auto"/>
                <w:sz w:val="24"/>
                <w:szCs w:val="24"/>
                <w:highlight w:val="none"/>
                <w:vertAlign w:val="baseline"/>
                <w:lang w:val="en-US" w:eastAsia="zh-CN"/>
              </w:rPr>
              <w:t>排放形式、</w:t>
            </w:r>
            <w:r>
              <w:rPr>
                <w:rFonts w:hint="eastAsia" w:cs="Times New Roman"/>
                <w:color w:val="auto"/>
                <w:sz w:val="24"/>
                <w:szCs w:val="24"/>
                <w:highlight w:val="none"/>
                <w:lang w:val="en-US" w:eastAsia="zh-CN"/>
              </w:rPr>
              <w:t>治理措施</w:t>
            </w:r>
            <w:r>
              <w:rPr>
                <w:rFonts w:hint="default" w:ascii="Times New Roman" w:hAnsi="Times New Roman" w:cs="Times New Roman"/>
                <w:color w:val="auto"/>
                <w:sz w:val="24"/>
                <w:szCs w:val="24"/>
                <w:highlight w:val="none"/>
              </w:rPr>
              <w:t>情况见下表：</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表4-2  恶臭污染物产生、治理措施及排放情况</w:t>
            </w: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5"/>
              <w:gridCol w:w="705"/>
              <w:gridCol w:w="795"/>
              <w:gridCol w:w="650"/>
              <w:gridCol w:w="2439"/>
              <w:gridCol w:w="850"/>
              <w:gridCol w:w="853"/>
              <w:gridCol w:w="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restart"/>
                  <w:noWrap w:val="0"/>
                  <w:vAlign w:val="center"/>
                </w:tcPr>
                <w:p>
                  <w:pPr>
                    <w:jc w:val="center"/>
                    <w:rPr>
                      <w:rFonts w:hint="default"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项目</w:t>
                  </w:r>
                </w:p>
              </w:tc>
              <w:tc>
                <w:tcPr>
                  <w:tcW w:w="390" w:type="pct"/>
                  <w:vMerge w:val="restart"/>
                  <w:noWrap w:val="0"/>
                  <w:vAlign w:val="center"/>
                </w:tcPr>
                <w:p>
                  <w:pPr>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cs="Times New Roman"/>
                      <w:b/>
                      <w:bCs/>
                      <w:color w:val="auto"/>
                      <w:sz w:val="21"/>
                      <w:szCs w:val="21"/>
                    </w:rPr>
                    <w:t>废气类型</w:t>
                  </w:r>
                </w:p>
                <w:p>
                  <w:pPr>
                    <w:jc w:val="center"/>
                    <w:rPr>
                      <w:rFonts w:hint="default" w:ascii="Times New Roman" w:hAnsi="Times New Roman" w:cs="Times New Roman"/>
                      <w:b/>
                      <w:bCs/>
                      <w:color w:val="auto"/>
                      <w:sz w:val="21"/>
                      <w:szCs w:val="21"/>
                    </w:rPr>
                  </w:pPr>
                </w:p>
              </w:tc>
              <w:tc>
                <w:tcPr>
                  <w:tcW w:w="440"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污染物种类</w:t>
                  </w:r>
                </w:p>
              </w:tc>
              <w:tc>
                <w:tcPr>
                  <w:tcW w:w="359"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w:t>
                  </w:r>
                </w:p>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形式</w:t>
                  </w:r>
                </w:p>
              </w:tc>
              <w:tc>
                <w:tcPr>
                  <w:tcW w:w="2771" w:type="pct"/>
                  <w:gridSpan w:val="4"/>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污染物治理设施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continue"/>
                  <w:noWrap w:val="0"/>
                  <w:vAlign w:val="center"/>
                </w:tcPr>
                <w:p>
                  <w:pPr>
                    <w:jc w:val="center"/>
                    <w:rPr>
                      <w:rFonts w:hint="default" w:ascii="Times New Roman" w:hAnsi="Times New Roman" w:cs="Times New Roman"/>
                      <w:b/>
                      <w:bCs/>
                      <w:color w:val="auto"/>
                      <w:sz w:val="21"/>
                      <w:szCs w:val="21"/>
                    </w:rPr>
                  </w:pPr>
                </w:p>
              </w:tc>
              <w:tc>
                <w:tcPr>
                  <w:tcW w:w="390" w:type="pct"/>
                  <w:vMerge w:val="continue"/>
                  <w:noWrap w:val="0"/>
                  <w:vAlign w:val="center"/>
                </w:tcPr>
                <w:p>
                  <w:pPr>
                    <w:jc w:val="center"/>
                    <w:rPr>
                      <w:rFonts w:hint="default" w:ascii="Times New Roman" w:hAnsi="Times New Roman" w:cs="Times New Roman"/>
                      <w:b/>
                      <w:bCs/>
                      <w:color w:val="auto"/>
                      <w:sz w:val="21"/>
                      <w:szCs w:val="21"/>
                    </w:rPr>
                  </w:pPr>
                </w:p>
              </w:tc>
              <w:tc>
                <w:tcPr>
                  <w:tcW w:w="440" w:type="pct"/>
                  <w:vMerge w:val="continue"/>
                  <w:noWrap w:val="0"/>
                  <w:vAlign w:val="center"/>
                </w:tcPr>
                <w:p>
                  <w:pPr>
                    <w:jc w:val="center"/>
                    <w:rPr>
                      <w:rFonts w:hint="default" w:ascii="Times New Roman" w:hAnsi="Times New Roman" w:cs="Times New Roman"/>
                      <w:b/>
                      <w:bCs/>
                      <w:color w:val="auto"/>
                      <w:sz w:val="21"/>
                      <w:szCs w:val="21"/>
                    </w:rPr>
                  </w:pPr>
                </w:p>
              </w:tc>
              <w:tc>
                <w:tcPr>
                  <w:tcW w:w="359" w:type="pct"/>
                  <w:vMerge w:val="continue"/>
                  <w:noWrap w:val="0"/>
                  <w:vAlign w:val="center"/>
                </w:tcPr>
                <w:p>
                  <w:pPr>
                    <w:jc w:val="center"/>
                    <w:rPr>
                      <w:rFonts w:hint="default" w:ascii="Times New Roman" w:hAnsi="Times New Roman" w:cs="Times New Roman"/>
                      <w:b/>
                      <w:bCs/>
                      <w:color w:val="auto"/>
                      <w:sz w:val="21"/>
                      <w:szCs w:val="21"/>
                    </w:rPr>
                  </w:pPr>
                </w:p>
              </w:tc>
              <w:tc>
                <w:tcPr>
                  <w:tcW w:w="1350"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治理设施名称及工艺</w:t>
                  </w:r>
                </w:p>
              </w:tc>
              <w:tc>
                <w:tcPr>
                  <w:tcW w:w="470"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收集效率（%）</w:t>
                  </w:r>
                </w:p>
              </w:tc>
              <w:tc>
                <w:tcPr>
                  <w:tcW w:w="472"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去除率（%）</w:t>
                  </w:r>
                </w:p>
              </w:tc>
              <w:tc>
                <w:tcPr>
                  <w:tcW w:w="477"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是否为可行性技术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restart"/>
                  <w:noWrap w:val="0"/>
                  <w:vAlign w:val="center"/>
                </w:tcPr>
                <w:p>
                  <w:pPr>
                    <w:jc w:val="center"/>
                    <w:rPr>
                      <w:rFonts w:hint="default" w:ascii="Times New Roman" w:hAnsi="Times New Roman" w:eastAsia="宋体" w:cs="Times New Roman"/>
                      <w:b w:val="0"/>
                      <w:bCs w:val="0"/>
                      <w:color w:val="auto"/>
                      <w:sz w:val="21"/>
                      <w:szCs w:val="21"/>
                      <w:lang w:val="en-US" w:eastAsia="zh-CN"/>
                    </w:rPr>
                  </w:pPr>
                  <w:r>
                    <w:rPr>
                      <w:rFonts w:hint="eastAsia" w:cs="Times New Roman"/>
                      <w:b w:val="0"/>
                      <w:bCs w:val="0"/>
                      <w:color w:val="auto"/>
                      <w:sz w:val="21"/>
                      <w:szCs w:val="21"/>
                      <w:highlight w:val="none"/>
                      <w:lang w:val="en-US" w:eastAsia="zh-CN"/>
                    </w:rPr>
                    <w:t>宣汉县清溪镇污水处理站</w:t>
                  </w:r>
                </w:p>
              </w:tc>
              <w:tc>
                <w:tcPr>
                  <w:tcW w:w="390" w:type="pct"/>
                  <w:vMerge w:val="restar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color w:val="auto"/>
                      <w:sz w:val="21"/>
                      <w:szCs w:val="21"/>
                      <w:lang w:val="en-US" w:eastAsia="zh-CN"/>
                    </w:rPr>
                    <w:t>恶臭</w:t>
                  </w:r>
                </w:p>
                <w:p>
                  <w:pPr>
                    <w:jc w:val="center"/>
                    <w:rPr>
                      <w:rFonts w:hint="eastAsia" w:eastAsia="宋体" w:cs="Times New Roman"/>
                      <w:color w:val="auto"/>
                      <w:sz w:val="21"/>
                      <w:szCs w:val="21"/>
                      <w:lang w:val="en-US" w:eastAsia="zh-CN"/>
                    </w:rPr>
                  </w:pPr>
                </w:p>
              </w:tc>
              <w:tc>
                <w:tcPr>
                  <w:tcW w:w="440" w:type="pct"/>
                  <w:noWrap w:val="0"/>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9" w:type="pct"/>
                  <w:noWrap w:val="0"/>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val="en-US" w:eastAsia="zh-CN"/>
                    </w:rPr>
                    <w:t>无组织</w:t>
                  </w:r>
                </w:p>
              </w:tc>
              <w:tc>
                <w:tcPr>
                  <w:tcW w:w="1350" w:type="pct"/>
                  <w:vMerge w:val="restart"/>
                  <w:noWrap w:val="0"/>
                  <w:vAlign w:val="center"/>
                </w:tcPr>
                <w:p>
                  <w:pPr>
                    <w:jc w:val="center"/>
                    <w:rPr>
                      <w:rFonts w:hint="eastAsia"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highlight w:val="none"/>
                    </w:rPr>
                    <w:t>加强管理，及时转运污泥；设置绿化带；定期喷洒生物除臭剂；以恶臭单元为边界划定50m卫生防护距离</w:t>
                  </w:r>
                  <w:r>
                    <w:rPr>
                      <w:rFonts w:hint="eastAsia" w:cs="Times New Roman"/>
                      <w:color w:val="auto"/>
                      <w:sz w:val="21"/>
                      <w:szCs w:val="21"/>
                      <w:highlight w:val="none"/>
                      <w:lang w:eastAsia="zh-CN"/>
                    </w:rPr>
                    <w:t>。</w:t>
                  </w:r>
                </w:p>
              </w:tc>
              <w:tc>
                <w:tcPr>
                  <w:tcW w:w="470"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472"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continue"/>
                  <w:noWrap w:val="0"/>
                  <w:vAlign w:val="center"/>
                </w:tcPr>
                <w:p>
                  <w:pPr>
                    <w:jc w:val="center"/>
                    <w:rPr>
                      <w:rFonts w:hint="eastAsia" w:ascii="Times New Roman" w:hAnsi="Times New Roman" w:cs="Times New Roman"/>
                      <w:b w:val="0"/>
                      <w:bCs w:val="0"/>
                      <w:color w:val="auto"/>
                      <w:sz w:val="21"/>
                      <w:szCs w:val="21"/>
                      <w:lang w:val="en-US" w:eastAsia="zh-CN"/>
                    </w:rPr>
                  </w:pPr>
                </w:p>
              </w:tc>
              <w:tc>
                <w:tcPr>
                  <w:tcW w:w="390" w:type="pct"/>
                  <w:vMerge w:val="continue"/>
                  <w:noWrap w:val="0"/>
                  <w:vAlign w:val="center"/>
                </w:tcPr>
                <w:p>
                  <w:pPr>
                    <w:jc w:val="center"/>
                    <w:rPr>
                      <w:rFonts w:hint="eastAsia" w:ascii="Times New Roman" w:hAnsi="Times New Roman" w:cs="Times New Roman"/>
                      <w:color w:val="auto"/>
                      <w:sz w:val="21"/>
                      <w:szCs w:val="21"/>
                      <w:lang w:val="en-US" w:eastAsia="zh-CN"/>
                    </w:rPr>
                  </w:pPr>
                </w:p>
              </w:tc>
              <w:tc>
                <w:tcPr>
                  <w:tcW w:w="440" w:type="pct"/>
                  <w:noWrap w:val="0"/>
                  <w:vAlign w:val="center"/>
                </w:tcPr>
                <w:p>
                  <w:pPr>
                    <w:jc w:val="center"/>
                    <w:rPr>
                      <w:rFonts w:hint="eastAsia" w:ascii="Times New Roman" w:hAnsi="Times New Roman" w:cs="Times New Roman"/>
                      <w:b w:val="0"/>
                      <w:bCs w:val="0"/>
                      <w:color w:val="auto"/>
                      <w:sz w:val="21"/>
                      <w:szCs w:val="21"/>
                      <w:lang w:val="en-US" w:eastAsia="zh-CN"/>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9" w:type="pct"/>
                  <w:noWrap w:val="0"/>
                  <w:vAlign w:val="center"/>
                </w:tcPr>
                <w:p>
                  <w:pPr>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无组织</w:t>
                  </w:r>
                </w:p>
              </w:tc>
              <w:tc>
                <w:tcPr>
                  <w:tcW w:w="1350" w:type="pct"/>
                  <w:vMerge w:val="continue"/>
                  <w:noWrap w:val="0"/>
                  <w:vAlign w:val="center"/>
                </w:tcPr>
                <w:p>
                  <w:pPr>
                    <w:jc w:val="center"/>
                    <w:rPr>
                      <w:rFonts w:hint="default" w:ascii="Times New Roman" w:hAnsi="Times New Roman" w:eastAsia="宋体" w:cs="Times New Roman"/>
                      <w:color w:val="auto"/>
                      <w:sz w:val="21"/>
                      <w:szCs w:val="21"/>
                      <w:lang w:val="en-US" w:eastAsia="zh-CN"/>
                    </w:rPr>
                  </w:pPr>
                </w:p>
              </w:tc>
              <w:tc>
                <w:tcPr>
                  <w:tcW w:w="470" w:type="pct"/>
                  <w:noWrap w:val="0"/>
                  <w:vAlign w:val="center"/>
                </w:tcPr>
                <w:p>
                  <w:pPr>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rPr>
                    <w:t>/</w:t>
                  </w:r>
                </w:p>
              </w:tc>
              <w:tc>
                <w:tcPr>
                  <w:tcW w:w="472"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restart"/>
                  <w:noWrap w:val="0"/>
                  <w:vAlign w:val="center"/>
                </w:tcPr>
                <w:p>
                  <w:pPr>
                    <w:jc w:val="center"/>
                    <w:rPr>
                      <w:rFonts w:hint="default" w:ascii="Times New Roman" w:hAnsi="Times New Roman" w:eastAsia="宋体" w:cs="Times New Roman"/>
                      <w:b w:val="0"/>
                      <w:bCs w:val="0"/>
                      <w:color w:val="auto"/>
                      <w:sz w:val="21"/>
                      <w:szCs w:val="21"/>
                      <w:lang w:val="en-US" w:eastAsia="zh-CN"/>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390" w:type="pct"/>
                  <w:vMerge w:val="restar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color w:val="auto"/>
                      <w:sz w:val="21"/>
                      <w:szCs w:val="21"/>
                      <w:lang w:val="en-US" w:eastAsia="zh-CN"/>
                    </w:rPr>
                    <w:t>恶臭</w:t>
                  </w:r>
                </w:p>
                <w:p>
                  <w:pPr>
                    <w:jc w:val="center"/>
                    <w:rPr>
                      <w:rFonts w:hint="eastAsia" w:eastAsia="宋体" w:cs="Times New Roman"/>
                      <w:color w:val="auto"/>
                      <w:sz w:val="21"/>
                      <w:szCs w:val="21"/>
                      <w:lang w:val="en-US" w:eastAsia="zh-CN"/>
                    </w:rPr>
                  </w:pPr>
                </w:p>
              </w:tc>
              <w:tc>
                <w:tcPr>
                  <w:tcW w:w="440" w:type="pct"/>
                  <w:noWrap w:val="0"/>
                  <w:vAlign w:val="center"/>
                </w:tcPr>
                <w:p>
                  <w:pPr>
                    <w:jc w:val="center"/>
                    <w:rPr>
                      <w:rFonts w:hint="eastAsia" w:ascii="Times New Roman" w:hAnsi="Times New Roman" w:eastAsia="宋体" w:cs="Times New Roman"/>
                      <w:b w:val="0"/>
                      <w:bCs w:val="0"/>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1350" w:type="pct"/>
                  <w:vMerge w:val="restart"/>
                  <w:noWrap w:val="0"/>
                  <w:vAlign w:val="center"/>
                </w:tcPr>
                <w:p>
                  <w:pPr>
                    <w:jc w:val="center"/>
                    <w:rPr>
                      <w:rFonts w:hint="eastAsia"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highlight w:val="none"/>
                    </w:rPr>
                    <w:t>加强管理，及时转运污泥；设置绿化带；定期喷洒生物除臭剂</w:t>
                  </w:r>
                  <w:r>
                    <w:rPr>
                      <w:rFonts w:hint="eastAsia" w:cs="Times New Roman"/>
                      <w:color w:val="auto"/>
                      <w:sz w:val="21"/>
                      <w:szCs w:val="21"/>
                      <w:highlight w:val="none"/>
                      <w:lang w:eastAsia="zh-CN"/>
                    </w:rPr>
                    <w:t>。</w:t>
                  </w:r>
                </w:p>
              </w:tc>
              <w:tc>
                <w:tcPr>
                  <w:tcW w:w="47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w:t>
                  </w:r>
                </w:p>
              </w:tc>
              <w:tc>
                <w:tcPr>
                  <w:tcW w:w="472" w:type="pc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continue"/>
                  <w:noWrap w:val="0"/>
                  <w:vAlign w:val="center"/>
                </w:tcPr>
                <w:p>
                  <w:pPr>
                    <w:jc w:val="center"/>
                    <w:rPr>
                      <w:rFonts w:hint="eastAsia" w:ascii="Times New Roman" w:hAnsi="Times New Roman" w:eastAsia="宋体" w:cs="Times New Roman"/>
                      <w:b w:val="0"/>
                      <w:bCs w:val="0"/>
                      <w:color w:val="auto"/>
                      <w:sz w:val="21"/>
                      <w:szCs w:val="21"/>
                      <w:lang w:val="en-US" w:eastAsia="zh-CN"/>
                    </w:rPr>
                  </w:pPr>
                </w:p>
              </w:tc>
              <w:tc>
                <w:tcPr>
                  <w:tcW w:w="390" w:type="pct"/>
                  <w:vMerge w:val="continue"/>
                  <w:noWrap w:val="0"/>
                  <w:vAlign w:val="center"/>
                </w:tcPr>
                <w:p>
                  <w:pPr>
                    <w:jc w:val="center"/>
                    <w:rPr>
                      <w:rFonts w:hint="eastAsia" w:ascii="Times New Roman" w:hAnsi="Times New Roman" w:eastAsia="宋体" w:cs="Times New Roman"/>
                      <w:color w:val="auto"/>
                      <w:sz w:val="21"/>
                      <w:szCs w:val="21"/>
                      <w:lang w:val="en-US" w:eastAsia="zh-CN"/>
                    </w:rPr>
                  </w:pPr>
                </w:p>
              </w:tc>
              <w:tc>
                <w:tcPr>
                  <w:tcW w:w="440" w:type="pct"/>
                  <w:noWrap w:val="0"/>
                  <w:vAlign w:val="center"/>
                </w:tcPr>
                <w:p>
                  <w:pPr>
                    <w:jc w:val="center"/>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1350" w:type="pct"/>
                  <w:vMerge w:val="continue"/>
                  <w:noWrap w:val="0"/>
                  <w:vAlign w:val="center"/>
                </w:tcPr>
                <w:p>
                  <w:pPr>
                    <w:jc w:val="center"/>
                    <w:rPr>
                      <w:rFonts w:hint="eastAsia" w:ascii="Times New Roman" w:hAnsi="Times New Roman" w:eastAsia="宋体" w:cs="Times New Roman"/>
                      <w:color w:val="auto"/>
                      <w:sz w:val="21"/>
                      <w:szCs w:val="21"/>
                      <w:lang w:val="en-US" w:eastAsia="zh-CN"/>
                    </w:rPr>
                  </w:pPr>
                </w:p>
              </w:tc>
              <w:tc>
                <w:tcPr>
                  <w:tcW w:w="47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w:t>
                  </w:r>
                </w:p>
              </w:tc>
              <w:tc>
                <w:tcPr>
                  <w:tcW w:w="472"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restart"/>
                  <w:noWrap w:val="0"/>
                  <w:vAlign w:val="center"/>
                </w:tcPr>
                <w:p>
                  <w:pPr>
                    <w:jc w:val="center"/>
                    <w:rPr>
                      <w:rFonts w:hint="default" w:ascii="Times New Roman" w:hAnsi="Times New Roman" w:cs="Times New Roman"/>
                      <w:b w:val="0"/>
                      <w:bCs w:val="0"/>
                      <w:color w:val="auto"/>
                      <w:sz w:val="21"/>
                      <w:szCs w:val="21"/>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390" w:type="pct"/>
                  <w:vMerge w:val="restar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eastAsia="宋体" w:cs="Times New Roman"/>
                      <w:color w:val="auto"/>
                      <w:sz w:val="21"/>
                      <w:szCs w:val="21"/>
                      <w:lang w:val="en-US" w:eastAsia="zh-CN"/>
                    </w:rPr>
                    <w:t>恶臭</w:t>
                  </w:r>
                </w:p>
              </w:tc>
              <w:tc>
                <w:tcPr>
                  <w:tcW w:w="440" w:type="pct"/>
                  <w:noWrap w:val="0"/>
                  <w:vAlign w:val="center"/>
                </w:tcPr>
                <w:p>
                  <w:pPr>
                    <w:jc w:val="center"/>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1350" w:type="pct"/>
                  <w:vMerge w:val="continue"/>
                  <w:noWrap w:val="0"/>
                  <w:vAlign w:val="center"/>
                </w:tcPr>
                <w:p>
                  <w:pPr>
                    <w:jc w:val="center"/>
                    <w:rPr>
                      <w:rFonts w:hint="default" w:ascii="Times New Roman" w:hAnsi="Times New Roman" w:cs="Times New Roman"/>
                      <w:color w:val="auto"/>
                      <w:sz w:val="21"/>
                      <w:szCs w:val="21"/>
                    </w:rPr>
                  </w:pPr>
                </w:p>
              </w:tc>
              <w:tc>
                <w:tcPr>
                  <w:tcW w:w="47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w:t>
                  </w:r>
                </w:p>
              </w:tc>
              <w:tc>
                <w:tcPr>
                  <w:tcW w:w="472"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pct"/>
                  <w:vMerge w:val="continue"/>
                  <w:noWrap w:val="0"/>
                  <w:vAlign w:val="center"/>
                </w:tcPr>
                <w:p>
                  <w:pPr>
                    <w:jc w:val="center"/>
                    <w:rPr>
                      <w:rFonts w:hint="default" w:ascii="Times New Roman" w:hAnsi="Times New Roman" w:cs="Times New Roman"/>
                      <w:color w:val="auto"/>
                      <w:sz w:val="21"/>
                      <w:szCs w:val="21"/>
                    </w:rPr>
                  </w:pPr>
                </w:p>
              </w:tc>
              <w:tc>
                <w:tcPr>
                  <w:tcW w:w="390" w:type="pct"/>
                  <w:vMerge w:val="continue"/>
                  <w:noWrap w:val="0"/>
                  <w:vAlign w:val="center"/>
                </w:tcPr>
                <w:p>
                  <w:pPr>
                    <w:jc w:val="center"/>
                    <w:rPr>
                      <w:rFonts w:hint="default" w:ascii="Times New Roman" w:hAnsi="Times New Roman" w:cs="Times New Roman"/>
                      <w:color w:val="auto"/>
                      <w:sz w:val="21"/>
                      <w:szCs w:val="21"/>
                    </w:rPr>
                  </w:pPr>
                </w:p>
              </w:tc>
              <w:tc>
                <w:tcPr>
                  <w:tcW w:w="440" w:type="pct"/>
                  <w:noWrap w:val="0"/>
                  <w:vAlign w:val="center"/>
                </w:tcPr>
                <w:p>
                  <w:pPr>
                    <w:jc w:val="center"/>
                    <w:rPr>
                      <w:rFonts w:hint="eastAsia" w:ascii="Times New Roman" w:hAnsi="Times New Roman" w:eastAsia="宋体" w:cs="Times New Roman"/>
                      <w:b w:val="0"/>
                      <w:bCs w:val="0"/>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1350" w:type="pct"/>
                  <w:vMerge w:val="continue"/>
                  <w:noWrap w:val="0"/>
                  <w:vAlign w:val="center"/>
                </w:tcPr>
                <w:p>
                  <w:pPr>
                    <w:jc w:val="center"/>
                    <w:rPr>
                      <w:rFonts w:hint="default" w:ascii="Times New Roman" w:hAnsi="Times New Roman" w:eastAsia="宋体" w:cs="Times New Roman"/>
                      <w:color w:val="auto"/>
                      <w:sz w:val="21"/>
                      <w:szCs w:val="21"/>
                      <w:lang w:val="en-US" w:eastAsia="zh-CN"/>
                    </w:rPr>
                  </w:pPr>
                </w:p>
              </w:tc>
              <w:tc>
                <w:tcPr>
                  <w:tcW w:w="47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w:t>
                  </w:r>
                </w:p>
              </w:tc>
              <w:tc>
                <w:tcPr>
                  <w:tcW w:w="472"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p>
              </w:tc>
              <w:tc>
                <w:tcPr>
                  <w:tcW w:w="47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是</w:t>
                  </w:r>
                </w:p>
              </w:tc>
            </w:tr>
          </w:tbl>
          <w:p>
            <w:pPr>
              <w:pStyle w:val="11"/>
              <w:keepNext w:val="0"/>
              <w:keepLines w:val="0"/>
              <w:pageBreakBefore w:val="0"/>
              <w:widowControl/>
              <w:kinsoku/>
              <w:wordWrap/>
              <w:overflowPunct/>
              <w:topLinePunct w:val="0"/>
              <w:autoSpaceDE/>
              <w:autoSpaceDN/>
              <w:bidi w:val="0"/>
              <w:adjustRightInd/>
              <w:snapToGrid w:val="0"/>
              <w:spacing w:before="157" w:beforeLines="50" w:after="0" w:line="360" w:lineRule="auto"/>
              <w:ind w:right="113" w:firstLine="482" w:firstLineChars="200"/>
              <w:textAlignment w:val="auto"/>
              <w:rPr>
                <w:rFonts w:hint="default" w:ascii="Times New Roman" w:hAnsi="Times New Roman" w:cs="Times New Roman"/>
                <w:b/>
                <w:bCs/>
                <w:color w:val="auto"/>
                <w:sz w:val="24"/>
              </w:rPr>
            </w:pPr>
            <w:r>
              <w:rPr>
                <w:rFonts w:hint="default" w:ascii="Times New Roman" w:hAnsi="Times New Roman" w:cs="Times New Roman"/>
                <w:b/>
                <w:bCs/>
                <w:color w:val="auto"/>
                <w:sz w:val="24"/>
              </w:rPr>
              <w:t>3、污染物排放信息</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Times New Roman" w:hAnsi="Times New Roman" w:eastAsia="宋体" w:cs="Times New Roman"/>
                <w:b w:val="0"/>
                <w:bCs w:val="0"/>
                <w:color w:val="000000"/>
                <w:kern w:val="0"/>
                <w:sz w:val="24"/>
                <w:szCs w:val="24"/>
                <w:lang w:val="en-US" w:eastAsia="zh-CN" w:bidi="ar"/>
              </w:rPr>
            </w:pPr>
            <w:r>
              <w:rPr>
                <w:rFonts w:hint="eastAsia" w:eastAsia="宋体" w:cs="Times New Roman"/>
                <w:b w:val="0"/>
                <w:bCs w:val="0"/>
                <w:color w:val="000000"/>
                <w:kern w:val="0"/>
                <w:sz w:val="24"/>
                <w:szCs w:val="24"/>
                <w:lang w:val="en-US" w:eastAsia="zh-CN" w:bidi="ar"/>
              </w:rPr>
              <w:t>本项目</w:t>
            </w:r>
            <w:r>
              <w:rPr>
                <w:rFonts w:ascii="Times New Roman" w:hAnsi="Times New Roman"/>
                <w:b w:val="0"/>
                <w:bCs w:val="0"/>
                <w:color w:val="auto"/>
                <w:sz w:val="24"/>
                <w:szCs w:val="24"/>
              </w:rPr>
              <w:t>废</w:t>
            </w:r>
            <w:r>
              <w:rPr>
                <w:rFonts w:hint="eastAsia" w:ascii="Times New Roman" w:hAnsi="Times New Roman"/>
                <w:b w:val="0"/>
                <w:bCs w:val="0"/>
                <w:color w:val="auto"/>
                <w:sz w:val="24"/>
                <w:szCs w:val="24"/>
                <w:lang w:val="en-US" w:eastAsia="zh-CN"/>
              </w:rPr>
              <w:t>气</w:t>
            </w:r>
            <w:r>
              <w:rPr>
                <w:rFonts w:ascii="Times New Roman" w:hAnsi="Times New Roman"/>
                <w:b w:val="0"/>
                <w:bCs w:val="0"/>
                <w:color w:val="auto"/>
                <w:sz w:val="24"/>
                <w:szCs w:val="24"/>
              </w:rPr>
              <w:t>类别、污染物</w:t>
            </w:r>
            <w:r>
              <w:rPr>
                <w:rFonts w:hint="eastAsia"/>
                <w:b w:val="0"/>
                <w:bCs w:val="0"/>
                <w:color w:val="auto"/>
                <w:sz w:val="24"/>
                <w:szCs w:val="24"/>
                <w:lang w:eastAsia="zh-CN"/>
              </w:rPr>
              <w:t>、</w:t>
            </w:r>
            <w:r>
              <w:rPr>
                <w:rFonts w:ascii="Times New Roman" w:hAnsi="Times New Roman"/>
                <w:b w:val="0"/>
                <w:bCs w:val="0"/>
                <w:color w:val="auto"/>
                <w:sz w:val="24"/>
                <w:szCs w:val="24"/>
              </w:rPr>
              <w:t>治理设施</w:t>
            </w:r>
            <w:r>
              <w:rPr>
                <w:rFonts w:hint="eastAsia"/>
                <w:b w:val="0"/>
                <w:bCs w:val="0"/>
                <w:color w:val="auto"/>
                <w:sz w:val="24"/>
                <w:szCs w:val="24"/>
                <w:lang w:eastAsia="zh-CN"/>
              </w:rPr>
              <w:t>、</w:t>
            </w:r>
            <w:r>
              <w:rPr>
                <w:rFonts w:hint="eastAsia"/>
                <w:b w:val="0"/>
                <w:bCs w:val="0"/>
                <w:color w:val="auto"/>
                <w:sz w:val="24"/>
                <w:szCs w:val="24"/>
                <w:lang w:val="en-US" w:eastAsia="zh-CN"/>
              </w:rPr>
              <w:t>排放量</w:t>
            </w:r>
            <w:r>
              <w:rPr>
                <w:rFonts w:ascii="Times New Roman" w:hAnsi="Times New Roman"/>
                <w:b w:val="0"/>
                <w:bCs w:val="0"/>
                <w:color w:val="auto"/>
                <w:sz w:val="24"/>
                <w:szCs w:val="24"/>
              </w:rPr>
              <w:t>信息</w:t>
            </w:r>
            <w:r>
              <w:rPr>
                <w:rFonts w:hint="eastAsia"/>
                <w:b w:val="0"/>
                <w:bCs w:val="0"/>
                <w:color w:val="auto"/>
                <w:sz w:val="24"/>
                <w:szCs w:val="24"/>
                <w:lang w:val="en-US" w:eastAsia="zh-CN"/>
              </w:rPr>
              <w:t>见下表。</w:t>
            </w:r>
          </w:p>
          <w:p>
            <w:pPr>
              <w:snapToGrid w:val="0"/>
              <w:spacing w:line="276" w:lineRule="auto"/>
              <w:jc w:val="center"/>
              <w:rPr>
                <w:rFonts w:hint="default" w:ascii="Times New Roman" w:hAnsi="Times New Roman" w:eastAsia="黑体" w:cs="Times New Roman"/>
                <w:color w:val="auto"/>
              </w:rPr>
            </w:pPr>
            <w:r>
              <w:rPr>
                <w:rFonts w:hint="default" w:ascii="Times New Roman" w:hAnsi="Times New Roman" w:eastAsia="黑体" w:cs="Times New Roman"/>
                <w:color w:val="auto"/>
              </w:rPr>
              <w:t>表4-</w:t>
            </w:r>
            <w:r>
              <w:rPr>
                <w:rFonts w:hint="eastAsia" w:eastAsia="黑体" w:cs="Times New Roman"/>
                <w:color w:val="auto"/>
                <w:lang w:val="en-US" w:eastAsia="zh-CN"/>
              </w:rPr>
              <w:t>3</w:t>
            </w:r>
            <w:r>
              <w:rPr>
                <w:rFonts w:hint="default" w:ascii="Times New Roman" w:hAnsi="Times New Roman" w:eastAsia="黑体" w:cs="Times New Roman"/>
                <w:color w:val="auto"/>
                <w:lang w:val="en-US" w:eastAsia="zh-CN"/>
              </w:rPr>
              <w:t xml:space="preserve"> </w:t>
            </w:r>
            <w:r>
              <w:rPr>
                <w:rFonts w:hint="default" w:ascii="Times New Roman" w:hAnsi="Times New Roman" w:eastAsia="黑体" w:cs="Times New Roman"/>
                <w:color w:val="auto"/>
              </w:rPr>
              <w:t>废气污染物排放信息</w:t>
            </w:r>
          </w:p>
          <w:tbl>
            <w:tblPr>
              <w:tblStyle w:val="28"/>
              <w:tblW w:w="498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412"/>
              <w:gridCol w:w="626"/>
              <w:gridCol w:w="639"/>
              <w:gridCol w:w="612"/>
              <w:gridCol w:w="1349"/>
              <w:gridCol w:w="704"/>
              <w:gridCol w:w="785"/>
              <w:gridCol w:w="729"/>
              <w:gridCol w:w="781"/>
              <w:gridCol w:w="639"/>
              <w:gridCol w:w="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restart"/>
                  <w:noWrap w:val="0"/>
                  <w:vAlign w:val="center"/>
                </w:tcPr>
                <w:p>
                  <w:pPr>
                    <w:jc w:val="center"/>
                    <w:rPr>
                      <w:rFonts w:hint="eastAsia"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项目</w:t>
                  </w:r>
                </w:p>
              </w:tc>
              <w:tc>
                <w:tcPr>
                  <w:tcW w:w="228"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污染源</w:t>
                  </w:r>
                </w:p>
              </w:tc>
              <w:tc>
                <w:tcPr>
                  <w:tcW w:w="347"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污染物</w:t>
                  </w:r>
                </w:p>
              </w:tc>
              <w:tc>
                <w:tcPr>
                  <w:tcW w:w="354"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产生量</w:t>
                  </w:r>
                  <w:r>
                    <w:rPr>
                      <w:rFonts w:hint="eastAsia" w:cs="Times New Roman"/>
                      <w:b/>
                      <w:bCs/>
                      <w:color w:val="auto"/>
                      <w:sz w:val="21"/>
                      <w:szCs w:val="21"/>
                      <w:lang w:val="en-US" w:eastAsia="zh-CN"/>
                    </w:rPr>
                    <w:t>t</w:t>
                  </w:r>
                  <w:r>
                    <w:rPr>
                      <w:rFonts w:hint="default" w:ascii="Times New Roman" w:hAnsi="Times New Roman" w:cs="Times New Roman"/>
                      <w:b/>
                      <w:bCs/>
                      <w:color w:val="auto"/>
                      <w:sz w:val="21"/>
                      <w:szCs w:val="21"/>
                    </w:rPr>
                    <w:t>/a</w:t>
                  </w:r>
                </w:p>
              </w:tc>
              <w:tc>
                <w:tcPr>
                  <w:tcW w:w="1480" w:type="pct"/>
                  <w:gridSpan w:val="3"/>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治理措施</w:t>
                  </w:r>
                </w:p>
              </w:tc>
              <w:tc>
                <w:tcPr>
                  <w:tcW w:w="1274" w:type="pct"/>
                  <w:gridSpan w:val="3"/>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污染物排放</w:t>
                  </w:r>
                </w:p>
              </w:tc>
              <w:tc>
                <w:tcPr>
                  <w:tcW w:w="354"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排放方式</w:t>
                  </w:r>
                </w:p>
              </w:tc>
              <w:tc>
                <w:tcPr>
                  <w:tcW w:w="366" w:type="pct"/>
                  <w:vMerge w:val="restar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排放标准</w:t>
                  </w:r>
                  <w:r>
                    <w:rPr>
                      <w:rFonts w:hint="eastAsia"/>
                      <w:b/>
                      <w:bCs/>
                      <w:sz w:val="21"/>
                      <w:szCs w:val="21"/>
                      <w:lang w:val="en-US" w:eastAsia="zh-CN"/>
                    </w:rPr>
                    <w:t>mg/m</w:t>
                  </w:r>
                  <w:r>
                    <w:rPr>
                      <w:rFonts w:hint="eastAsia"/>
                      <w:b/>
                      <w:bCs/>
                      <w:sz w:val="21"/>
                      <w:szCs w:val="21"/>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continue"/>
                  <w:noWrap w:val="0"/>
                  <w:vAlign w:val="center"/>
                </w:tcPr>
                <w:p>
                  <w:pPr>
                    <w:jc w:val="center"/>
                    <w:rPr>
                      <w:rFonts w:hint="default" w:ascii="Times New Roman" w:hAnsi="Times New Roman" w:cs="Times New Roman"/>
                      <w:color w:val="auto"/>
                      <w:sz w:val="21"/>
                      <w:szCs w:val="21"/>
                    </w:rPr>
                  </w:pPr>
                </w:p>
              </w:tc>
              <w:tc>
                <w:tcPr>
                  <w:tcW w:w="228" w:type="pct"/>
                  <w:vMerge w:val="continue"/>
                  <w:noWrap w:val="0"/>
                  <w:vAlign w:val="center"/>
                </w:tcPr>
                <w:p>
                  <w:pPr>
                    <w:jc w:val="center"/>
                    <w:rPr>
                      <w:rFonts w:hint="default" w:ascii="Times New Roman" w:hAnsi="Times New Roman" w:cs="Times New Roman"/>
                      <w:color w:val="auto"/>
                      <w:sz w:val="21"/>
                      <w:szCs w:val="21"/>
                    </w:rPr>
                  </w:pPr>
                </w:p>
              </w:tc>
              <w:tc>
                <w:tcPr>
                  <w:tcW w:w="347" w:type="pct"/>
                  <w:vMerge w:val="continue"/>
                  <w:noWrap w:val="0"/>
                  <w:vAlign w:val="center"/>
                </w:tcPr>
                <w:p>
                  <w:pPr>
                    <w:jc w:val="center"/>
                    <w:rPr>
                      <w:rFonts w:hint="default" w:ascii="Times New Roman" w:hAnsi="Times New Roman" w:cs="Times New Roman"/>
                      <w:color w:val="auto"/>
                      <w:sz w:val="21"/>
                      <w:szCs w:val="21"/>
                    </w:rPr>
                  </w:pPr>
                </w:p>
              </w:tc>
              <w:tc>
                <w:tcPr>
                  <w:tcW w:w="354" w:type="pct"/>
                  <w:vMerge w:val="continue"/>
                  <w:noWrap w:val="0"/>
                  <w:vAlign w:val="center"/>
                </w:tcPr>
                <w:p>
                  <w:pPr>
                    <w:jc w:val="center"/>
                    <w:rPr>
                      <w:rFonts w:hint="default" w:ascii="Times New Roman" w:hAnsi="Times New Roman" w:cs="Times New Roman"/>
                      <w:color w:val="auto"/>
                      <w:sz w:val="21"/>
                      <w:szCs w:val="21"/>
                    </w:rPr>
                  </w:pPr>
                </w:p>
              </w:tc>
              <w:tc>
                <w:tcPr>
                  <w:tcW w:w="339"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b/>
                      <w:bCs/>
                      <w:color w:val="auto"/>
                      <w:sz w:val="21"/>
                      <w:szCs w:val="21"/>
                    </w:rPr>
                    <w:t>收集效率</w:t>
                  </w:r>
                </w:p>
              </w:tc>
              <w:tc>
                <w:tcPr>
                  <w:tcW w:w="749"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处理措施</w:t>
                  </w:r>
                </w:p>
              </w:tc>
              <w:tc>
                <w:tcPr>
                  <w:tcW w:w="390"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处理效率</w:t>
                  </w:r>
                </w:p>
              </w:tc>
              <w:tc>
                <w:tcPr>
                  <w:tcW w:w="435"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排放量</w:t>
                  </w:r>
                  <w:r>
                    <w:rPr>
                      <w:rFonts w:hint="eastAsia" w:cs="Times New Roman"/>
                      <w:b/>
                      <w:bCs/>
                      <w:color w:val="auto"/>
                      <w:sz w:val="21"/>
                      <w:szCs w:val="21"/>
                      <w:lang w:val="en-US" w:eastAsia="zh-CN"/>
                    </w:rPr>
                    <w:t>t</w:t>
                  </w:r>
                  <w:r>
                    <w:rPr>
                      <w:rFonts w:hint="default" w:ascii="Times New Roman" w:hAnsi="Times New Roman" w:cs="Times New Roman"/>
                      <w:b/>
                      <w:bCs/>
                      <w:color w:val="auto"/>
                      <w:sz w:val="21"/>
                      <w:szCs w:val="21"/>
                    </w:rPr>
                    <w:t>/a</w:t>
                  </w:r>
                </w:p>
              </w:tc>
              <w:tc>
                <w:tcPr>
                  <w:tcW w:w="404"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排放速率kg/h</w:t>
                  </w:r>
                </w:p>
              </w:tc>
              <w:tc>
                <w:tcPr>
                  <w:tcW w:w="433" w:type="pct"/>
                  <w:noWrap w:val="0"/>
                  <w:vAlign w:val="center"/>
                </w:tcPr>
                <w:p>
                  <w:pPr>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排放浓度mg/m</w:t>
                  </w:r>
                  <w:r>
                    <w:rPr>
                      <w:rFonts w:hint="default" w:ascii="Times New Roman" w:hAnsi="Times New Roman" w:cs="Times New Roman"/>
                      <w:b/>
                      <w:bCs/>
                      <w:color w:val="auto"/>
                      <w:sz w:val="21"/>
                      <w:szCs w:val="21"/>
                      <w:vertAlign w:val="superscript"/>
                    </w:rPr>
                    <w:t>3</w:t>
                  </w:r>
                </w:p>
              </w:tc>
              <w:tc>
                <w:tcPr>
                  <w:tcW w:w="354" w:type="pct"/>
                  <w:vMerge w:val="continue"/>
                  <w:noWrap w:val="0"/>
                  <w:vAlign w:val="center"/>
                </w:tcPr>
                <w:p>
                  <w:pPr>
                    <w:jc w:val="center"/>
                    <w:rPr>
                      <w:rFonts w:hint="default" w:ascii="Times New Roman" w:hAnsi="Times New Roman" w:cs="Times New Roman"/>
                      <w:color w:val="auto"/>
                      <w:sz w:val="21"/>
                      <w:szCs w:val="21"/>
                    </w:rPr>
                  </w:pPr>
                </w:p>
              </w:tc>
              <w:tc>
                <w:tcPr>
                  <w:tcW w:w="366" w:type="pct"/>
                  <w:vMerge w:val="continue"/>
                  <w:noWrap w:val="0"/>
                  <w:vAlign w:val="center"/>
                </w:tcPr>
                <w:p>
                  <w:pPr>
                    <w:jc w:val="center"/>
                    <w:rPr>
                      <w:rFonts w:hint="default" w:ascii="Times New Roman" w:hAnsi="Times New Roman" w:cs="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restart"/>
                  <w:noWrap w:val="0"/>
                  <w:vAlign w:val="center"/>
                </w:tcPr>
                <w:p>
                  <w:pPr>
                    <w:jc w:val="center"/>
                    <w:rPr>
                      <w:rFonts w:hint="default" w:ascii="Times New Roman" w:hAnsi="Times New Roman" w:cs="Times New Roman"/>
                      <w:color w:val="auto"/>
                      <w:sz w:val="21"/>
                      <w:szCs w:val="21"/>
                    </w:rPr>
                  </w:pPr>
                  <w:r>
                    <w:rPr>
                      <w:rFonts w:hint="eastAsia" w:cs="Times New Roman"/>
                      <w:b w:val="0"/>
                      <w:bCs w:val="0"/>
                      <w:color w:val="auto"/>
                      <w:sz w:val="21"/>
                      <w:szCs w:val="21"/>
                      <w:highlight w:val="none"/>
                      <w:lang w:val="en-US" w:eastAsia="zh-CN"/>
                    </w:rPr>
                    <w:t>宣汉县清溪镇污水处理站</w:t>
                  </w:r>
                </w:p>
              </w:tc>
              <w:tc>
                <w:tcPr>
                  <w:tcW w:w="228" w:type="pct"/>
                  <w:vMerge w:val="restart"/>
                  <w:noWrap w:val="0"/>
                  <w:vAlign w:val="center"/>
                </w:tcPr>
                <w:p>
                  <w:pPr>
                    <w:jc w:val="center"/>
                    <w:rPr>
                      <w:rFonts w:hint="eastAsia" w:cs="Times New Roman"/>
                      <w:color w:val="auto"/>
                      <w:sz w:val="21"/>
                      <w:szCs w:val="21"/>
                      <w:lang w:val="en-US" w:eastAsia="zh-CN"/>
                    </w:rPr>
                  </w:pPr>
                  <w:r>
                    <w:rPr>
                      <w:rFonts w:hint="eastAsia" w:cs="Times New Roman"/>
                      <w:color w:val="auto"/>
                      <w:sz w:val="21"/>
                      <w:szCs w:val="21"/>
                      <w:lang w:val="en-US" w:eastAsia="zh-CN"/>
                    </w:rPr>
                    <w:t>污水处理恶臭</w:t>
                  </w:r>
                </w:p>
              </w:tc>
              <w:tc>
                <w:tcPr>
                  <w:tcW w:w="347"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4" w:type="pct"/>
                  <w:noWrap w:val="0"/>
                  <w:vAlign w:val="center"/>
                </w:tcPr>
                <w:p>
                  <w:pPr>
                    <w:jc w:val="center"/>
                    <w:rPr>
                      <w:rFonts w:hint="eastAsia" w:ascii="Times New Roman" w:hAnsi="Times New Roman" w:eastAsia="宋体" w:cs="Times New Roman"/>
                      <w:color w:val="auto"/>
                      <w:sz w:val="21"/>
                      <w:szCs w:val="21"/>
                      <w:lang w:val="en-US" w:eastAsia="zh-CN"/>
                    </w:rPr>
                  </w:pPr>
                  <w:r>
                    <w:rPr>
                      <w:rFonts w:hint="eastAsia" w:cs="Times New Roman"/>
                      <w:color w:val="auto"/>
                      <w:kern w:val="0"/>
                      <w:sz w:val="21"/>
                      <w:szCs w:val="21"/>
                      <w:highlight w:val="none"/>
                      <w:lang w:val="en-US" w:eastAsia="zh-CN"/>
                    </w:rPr>
                    <w:t>0.25195</w:t>
                  </w:r>
                </w:p>
              </w:tc>
              <w:tc>
                <w:tcPr>
                  <w:tcW w:w="339"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eastAsia="宋体" w:cs="Times New Roman"/>
                      <w:color w:val="auto"/>
                      <w:sz w:val="21"/>
                      <w:szCs w:val="21"/>
                      <w:lang w:val="en-US" w:eastAsia="zh-CN"/>
                    </w:rPr>
                    <w:t>/</w:t>
                  </w:r>
                </w:p>
              </w:tc>
              <w:tc>
                <w:tcPr>
                  <w:tcW w:w="749" w:type="pct"/>
                  <w:vMerge w:val="restart"/>
                  <w:noWrap w:val="0"/>
                  <w:vAlign w:val="center"/>
                </w:tcPr>
                <w:p>
                  <w:pPr>
                    <w:jc w:val="center"/>
                    <w:rPr>
                      <w:rFonts w:hint="eastAsia" w:ascii="Times New Roman" w:hAnsi="Times New Roman" w:eastAsia="宋体" w:cs="Times New Roman"/>
                      <w:color w:val="auto"/>
                      <w:sz w:val="21"/>
                      <w:szCs w:val="21"/>
                      <w:lang w:val="en-US" w:eastAsia="zh-CN"/>
                    </w:rPr>
                  </w:pPr>
                  <w:r>
                    <w:rPr>
                      <w:rFonts w:hint="default" w:ascii="Times New Roman" w:hAnsi="Times New Roman" w:cs="Times New Roman"/>
                      <w:color w:val="auto"/>
                      <w:szCs w:val="21"/>
                      <w:highlight w:val="none"/>
                    </w:rPr>
                    <w:t>加强管理，及时转运污泥；设置绿化带；定期喷洒生物除臭剂；以恶臭单元为边界划定50m卫生防护距离</w:t>
                  </w:r>
                  <w:r>
                    <w:rPr>
                      <w:rFonts w:hint="eastAsia" w:cs="Times New Roman"/>
                      <w:color w:val="auto"/>
                      <w:szCs w:val="21"/>
                      <w:highlight w:val="none"/>
                      <w:lang w:eastAsia="zh-CN"/>
                    </w:rPr>
                    <w:t>。</w:t>
                  </w:r>
                </w:p>
              </w:tc>
              <w:tc>
                <w:tcPr>
                  <w:tcW w:w="390"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5</w:t>
                  </w:r>
                  <w:r>
                    <w:rPr>
                      <w:rFonts w:hint="eastAsia" w:ascii="Times New Roman" w:hAnsi="Times New Roman" w:cs="Times New Roman"/>
                      <w:color w:val="auto"/>
                      <w:sz w:val="21"/>
                      <w:szCs w:val="21"/>
                      <w:lang w:val="en-US" w:eastAsia="zh-CN"/>
                    </w:rPr>
                    <w:t>0%</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0.125975</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0.01438</w:t>
                  </w:r>
                </w:p>
              </w:tc>
              <w:tc>
                <w:tcPr>
                  <w:tcW w:w="433"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35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无组织</w:t>
                  </w:r>
                </w:p>
              </w:tc>
              <w:tc>
                <w:tcPr>
                  <w:tcW w:w="366" w:type="pct"/>
                  <w:noWrap w:val="0"/>
                  <w:vAlign w:val="center"/>
                </w:tcPr>
                <w:p>
                  <w:pPr>
                    <w:jc w:val="center"/>
                    <w:rPr>
                      <w:rFonts w:hint="default" w:ascii="Times New Roman" w:hAnsi="Times New Roman" w:cs="Times New Roman"/>
                      <w:color w:val="auto"/>
                      <w:sz w:val="21"/>
                      <w:szCs w:val="21"/>
                    </w:rPr>
                  </w:pPr>
                  <w:r>
                    <w:rPr>
                      <w:rFonts w:hint="default" w:ascii="Times New Roman" w:hAnsi="Times New Roman" w:cs="Times New Roman"/>
                      <w:color w:val="auto"/>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592" w:type="pct"/>
                  <w:vMerge w:val="continue"/>
                  <w:noWrap w:val="0"/>
                  <w:vAlign w:val="center"/>
                </w:tcPr>
                <w:p>
                  <w:pPr>
                    <w:jc w:val="center"/>
                    <w:rPr>
                      <w:rFonts w:hint="default" w:ascii="Times New Roman" w:hAnsi="Times New Roman" w:eastAsia="宋体" w:cs="Times New Roman"/>
                      <w:color w:val="auto"/>
                      <w:sz w:val="21"/>
                      <w:szCs w:val="21"/>
                      <w:lang w:val="en-US" w:eastAsia="zh-CN"/>
                    </w:rPr>
                  </w:pPr>
                </w:p>
              </w:tc>
              <w:tc>
                <w:tcPr>
                  <w:tcW w:w="228" w:type="pct"/>
                  <w:vMerge w:val="continue"/>
                  <w:noWrap w:val="0"/>
                  <w:vAlign w:val="center"/>
                </w:tcPr>
                <w:p>
                  <w:pPr>
                    <w:jc w:val="center"/>
                    <w:rPr>
                      <w:rFonts w:hint="default" w:ascii="Times New Roman" w:hAnsi="Times New Roman" w:eastAsia="宋体" w:cs="Times New Roman"/>
                      <w:color w:val="auto"/>
                      <w:sz w:val="21"/>
                      <w:szCs w:val="21"/>
                      <w:lang w:val="en-US" w:eastAsia="zh-CN"/>
                    </w:rPr>
                  </w:pPr>
                </w:p>
              </w:tc>
              <w:tc>
                <w:tcPr>
                  <w:tcW w:w="347" w:type="pct"/>
                  <w:noWrap w:val="0"/>
                  <w:vAlign w:val="center"/>
                </w:tcPr>
                <w:p>
                  <w:pPr>
                    <w:jc w:val="center"/>
                    <w:rPr>
                      <w:rFonts w:hint="eastAsia" w:ascii="Times New Roman" w:hAnsi="Times New Roman" w:eastAsia="宋体" w:cs="Times New Roman"/>
                      <w:color w:val="auto"/>
                      <w:sz w:val="21"/>
                      <w:szCs w:val="21"/>
                      <w:lang w:val="en-US" w:eastAsia="zh-CN"/>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kern w:val="0"/>
                      <w:sz w:val="21"/>
                      <w:szCs w:val="21"/>
                      <w:highlight w:val="none"/>
                      <w:lang w:val="en-US" w:eastAsia="zh-CN"/>
                    </w:rPr>
                    <w:t>0.004419</w:t>
                  </w:r>
                </w:p>
              </w:tc>
              <w:tc>
                <w:tcPr>
                  <w:tcW w:w="339" w:type="pct"/>
                  <w:noWrap w:val="0"/>
                  <w:vAlign w:val="center"/>
                </w:tcPr>
                <w:p>
                  <w:pPr>
                    <w:jc w:val="center"/>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749" w:type="pct"/>
                  <w:vMerge w:val="continue"/>
                  <w:noWrap w:val="0"/>
                  <w:vAlign w:val="center"/>
                </w:tcPr>
                <w:p>
                  <w:pPr>
                    <w:jc w:val="center"/>
                    <w:rPr>
                      <w:rFonts w:hint="default" w:ascii="Times New Roman" w:hAnsi="Times New Roman" w:eastAsia="宋体" w:cs="Times New Roman"/>
                      <w:color w:val="auto"/>
                      <w:sz w:val="21"/>
                      <w:szCs w:val="21"/>
                      <w:lang w:eastAsia="zh-CN"/>
                    </w:rPr>
                  </w:pPr>
                </w:p>
              </w:tc>
              <w:tc>
                <w:tcPr>
                  <w:tcW w:w="390" w:type="pct"/>
                  <w:noWrap w:val="0"/>
                  <w:vAlign w:val="center"/>
                </w:tcPr>
                <w:p>
                  <w:pPr>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50</w:t>
                  </w:r>
                  <w:r>
                    <w:rPr>
                      <w:rFonts w:hint="default" w:ascii="Times New Roman" w:hAnsi="Times New Roman" w:cs="Times New Roman"/>
                      <w:color w:val="auto"/>
                      <w:sz w:val="21"/>
                      <w:szCs w:val="21"/>
                    </w:rPr>
                    <w:t>%</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eastAsia="宋体" w:cs="Times New Roman"/>
                      <w:color w:val="auto"/>
                      <w:sz w:val="21"/>
                      <w:szCs w:val="21"/>
                      <w:lang w:val="en-US" w:eastAsia="zh-CN"/>
                    </w:rPr>
                    <w:t>0.002210</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0.000242</w:t>
                  </w:r>
                </w:p>
              </w:tc>
              <w:tc>
                <w:tcPr>
                  <w:tcW w:w="433" w:type="pct"/>
                  <w:noWrap w:val="0"/>
                  <w:vAlign w:val="center"/>
                </w:tcPr>
                <w:p>
                  <w:pPr>
                    <w:jc w:val="center"/>
                    <w:rPr>
                      <w:rFonts w:hint="default" w:ascii="Times New Roman" w:hAnsi="Times New Roman" w:cs="Times New Roman"/>
                      <w:color w:val="auto"/>
                      <w:sz w:val="21"/>
                      <w:szCs w:val="21"/>
                    </w:rPr>
                  </w:pPr>
                  <w:r>
                    <w:rPr>
                      <w:rFonts w:hint="eastAsia" w:eastAsia="宋体" w:cs="Times New Roman"/>
                      <w:b w:val="0"/>
                      <w:bCs w:val="0"/>
                      <w:color w:val="auto"/>
                      <w:kern w:val="0"/>
                      <w:sz w:val="21"/>
                      <w:szCs w:val="21"/>
                      <w:lang w:val="en-US" w:eastAsia="zh-CN" w:bidi="ar"/>
                    </w:rPr>
                    <w:t>/</w:t>
                  </w:r>
                </w:p>
              </w:tc>
              <w:tc>
                <w:tcPr>
                  <w:tcW w:w="354" w:type="pct"/>
                  <w:noWrap w:val="0"/>
                  <w:vAlign w:val="center"/>
                </w:tcPr>
                <w:p>
                  <w:pPr>
                    <w:jc w:val="center"/>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无</w:t>
                  </w:r>
                  <w:r>
                    <w:rPr>
                      <w:rFonts w:hint="eastAsia" w:ascii="Times New Roman" w:hAnsi="Times New Roman" w:cs="Times New Roman"/>
                      <w:color w:val="auto"/>
                      <w:sz w:val="21"/>
                      <w:szCs w:val="21"/>
                      <w:lang w:val="en-US" w:eastAsia="zh-CN"/>
                    </w:rPr>
                    <w:t>组织</w:t>
                  </w:r>
                </w:p>
              </w:tc>
              <w:tc>
                <w:tcPr>
                  <w:tcW w:w="366" w:type="pct"/>
                  <w:noWrap w:val="0"/>
                  <w:vAlign w:val="center"/>
                </w:tcPr>
                <w:p>
                  <w:pPr>
                    <w:jc w:val="center"/>
                    <w:rPr>
                      <w:rFonts w:hint="default" w:ascii="Times New Roman" w:hAnsi="Times New Roman" w:eastAsia="宋体" w:cs="Times New Roman"/>
                      <w:color w:val="auto"/>
                      <w:kern w:val="2"/>
                      <w:sz w:val="21"/>
                      <w:szCs w:val="21"/>
                      <w:vertAlign w:val="superscript"/>
                      <w:lang w:val="en-US" w:eastAsia="zh-CN" w:bidi="ar-SA"/>
                    </w:rPr>
                  </w:pPr>
                  <w:r>
                    <w:rPr>
                      <w:rFonts w:hint="default" w:ascii="Times New Roman" w:hAnsi="Times New Roman" w:cs="Times New Roman"/>
                      <w:color w:val="auto"/>
                      <w:szCs w:val="21"/>
                      <w:highlight w:val="none"/>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restart"/>
                  <w:noWrap w:val="0"/>
                  <w:vAlign w:val="center"/>
                </w:tcPr>
                <w:p>
                  <w:pPr>
                    <w:jc w:val="center"/>
                    <w:rPr>
                      <w:rFonts w:hint="default" w:ascii="Times New Roman" w:hAnsi="Times New Roman" w:eastAsia="宋体" w:cs="Times New Roman"/>
                      <w:color w:val="auto"/>
                      <w:kern w:val="2"/>
                      <w:sz w:val="21"/>
                      <w:szCs w:val="24"/>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228" w:type="pct"/>
                  <w:vMerge w:val="restart"/>
                  <w:noWrap w:val="0"/>
                  <w:vAlign w:val="center"/>
                </w:tcPr>
                <w:p>
                  <w:pPr>
                    <w:jc w:val="center"/>
                    <w:rPr>
                      <w:rFonts w:hint="default" w:ascii="Times New Roman" w:hAnsi="Times New Roman" w:eastAsia="宋体" w:cs="Times New Roman"/>
                      <w:color w:val="auto"/>
                      <w:kern w:val="2"/>
                      <w:sz w:val="21"/>
                      <w:szCs w:val="24"/>
                      <w:lang w:val="en-US" w:eastAsia="zh-CN" w:bidi="ar-SA"/>
                    </w:rPr>
                  </w:pPr>
                  <w:r>
                    <w:rPr>
                      <w:rFonts w:hint="eastAsia" w:cs="Times New Roman"/>
                      <w:color w:val="auto"/>
                      <w:sz w:val="21"/>
                      <w:szCs w:val="21"/>
                      <w:lang w:val="en-US" w:eastAsia="zh-CN"/>
                    </w:rPr>
                    <w:t>污水处理恶臭</w:t>
                  </w:r>
                </w:p>
              </w:tc>
              <w:tc>
                <w:tcPr>
                  <w:tcW w:w="347"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4" w:type="pct"/>
                  <w:noWrap w:val="0"/>
                  <w:vAlign w:val="center"/>
                </w:tcPr>
                <w:p>
                  <w:pPr>
                    <w:jc w:val="center"/>
                    <w:rPr>
                      <w:rFonts w:hint="default" w:ascii="Times New Roman" w:hAnsi="Times New Roman" w:cs="Times New Roman"/>
                      <w:color w:val="auto"/>
                      <w:sz w:val="21"/>
                      <w:szCs w:val="21"/>
                    </w:rPr>
                  </w:pPr>
                  <w:r>
                    <w:rPr>
                      <w:rFonts w:hint="eastAsia" w:cs="Times New Roman"/>
                      <w:color w:val="auto"/>
                      <w:kern w:val="0"/>
                      <w:sz w:val="21"/>
                      <w:szCs w:val="21"/>
                      <w:highlight w:val="none"/>
                      <w:lang w:val="en-US" w:eastAsia="zh-CN"/>
                    </w:rPr>
                    <w:t>0.054846</w:t>
                  </w:r>
                </w:p>
              </w:tc>
              <w:tc>
                <w:tcPr>
                  <w:tcW w:w="33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color w:val="auto"/>
                      <w:sz w:val="21"/>
                      <w:szCs w:val="21"/>
                      <w:lang w:val="en-US" w:eastAsia="zh-CN"/>
                    </w:rPr>
                    <w:t>/</w:t>
                  </w:r>
                </w:p>
              </w:tc>
              <w:tc>
                <w:tcPr>
                  <w:tcW w:w="749" w:type="pct"/>
                  <w:vMerge w:val="restart"/>
                  <w:noWrap w:val="0"/>
                  <w:vAlign w:val="center"/>
                </w:tcPr>
                <w:p>
                  <w:pPr>
                    <w:jc w:val="center"/>
                    <w:rPr>
                      <w:rFonts w:hint="eastAsia" w:ascii="Times New Roman" w:hAnsi="Times New Roman" w:eastAsia="宋体" w:cs="Times New Roman"/>
                      <w:color w:val="auto"/>
                      <w:kern w:val="2"/>
                      <w:sz w:val="21"/>
                      <w:szCs w:val="24"/>
                      <w:lang w:val="en-US" w:eastAsia="zh-CN" w:bidi="ar-SA"/>
                    </w:rPr>
                  </w:pPr>
                  <w:r>
                    <w:rPr>
                      <w:rFonts w:hint="default" w:ascii="Times New Roman" w:hAnsi="Times New Roman" w:cs="Times New Roman"/>
                      <w:color w:val="auto"/>
                      <w:szCs w:val="21"/>
                      <w:highlight w:val="none"/>
                    </w:rPr>
                    <w:t>加强管理，及时转运污泥；设置绿化带；定期喷洒生物除臭剂</w:t>
                  </w:r>
                  <w:r>
                    <w:rPr>
                      <w:rFonts w:hint="eastAsia" w:cs="Times New Roman"/>
                      <w:color w:val="auto"/>
                      <w:szCs w:val="21"/>
                      <w:highlight w:val="none"/>
                      <w:lang w:eastAsia="zh-CN"/>
                    </w:rPr>
                    <w:t>。</w:t>
                  </w:r>
                </w:p>
              </w:tc>
              <w:tc>
                <w:tcPr>
                  <w:tcW w:w="39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w:t>
                  </w:r>
                  <w:r>
                    <w:rPr>
                      <w:rFonts w:hint="eastAsia" w:ascii="Times New Roman" w:hAnsi="Times New Roman" w:cs="Times New Roman"/>
                      <w:color w:val="auto"/>
                      <w:sz w:val="21"/>
                      <w:szCs w:val="21"/>
                      <w:lang w:val="en-US" w:eastAsia="zh-CN"/>
                    </w:rPr>
                    <w:t>0%</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0.027423</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0.003131</w:t>
                  </w:r>
                </w:p>
              </w:tc>
              <w:tc>
                <w:tcPr>
                  <w:tcW w:w="433"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w:t>
                  </w:r>
                </w:p>
              </w:tc>
              <w:tc>
                <w:tcPr>
                  <w:tcW w:w="354" w:type="pc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366"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continue"/>
                  <w:noWrap w:val="0"/>
                  <w:vAlign w:val="center"/>
                </w:tcPr>
                <w:p>
                  <w:pPr>
                    <w:jc w:val="center"/>
                    <w:rPr>
                      <w:rFonts w:hint="default" w:ascii="Times New Roman" w:hAnsi="Times New Roman" w:cs="Times New Roman"/>
                      <w:color w:val="auto"/>
                      <w:kern w:val="2"/>
                      <w:sz w:val="21"/>
                      <w:szCs w:val="24"/>
                      <w:lang w:val="en-US" w:eastAsia="zh-CN" w:bidi="ar-SA"/>
                    </w:rPr>
                  </w:pPr>
                </w:p>
              </w:tc>
              <w:tc>
                <w:tcPr>
                  <w:tcW w:w="228" w:type="pct"/>
                  <w:vMerge w:val="continue"/>
                  <w:noWrap w:val="0"/>
                  <w:vAlign w:val="center"/>
                </w:tcPr>
                <w:p>
                  <w:pPr>
                    <w:jc w:val="center"/>
                    <w:rPr>
                      <w:rFonts w:hint="default" w:ascii="Times New Roman" w:hAnsi="Times New Roman" w:cs="Times New Roman"/>
                      <w:color w:val="auto"/>
                      <w:kern w:val="2"/>
                      <w:sz w:val="21"/>
                      <w:szCs w:val="24"/>
                      <w:lang w:val="en-US" w:eastAsia="zh-CN" w:bidi="ar-SA"/>
                    </w:rPr>
                  </w:pPr>
                </w:p>
              </w:tc>
              <w:tc>
                <w:tcPr>
                  <w:tcW w:w="347"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4" w:type="pct"/>
                  <w:noWrap w:val="0"/>
                  <w:vAlign w:val="center"/>
                </w:tcPr>
                <w:p>
                  <w:pPr>
                    <w:jc w:val="center"/>
                    <w:rPr>
                      <w:rFonts w:hint="default" w:ascii="Times New Roman" w:hAnsi="Times New Roman" w:cs="Times New Roman"/>
                      <w:color w:val="auto"/>
                      <w:sz w:val="21"/>
                      <w:szCs w:val="21"/>
                    </w:rPr>
                  </w:pPr>
                  <w:r>
                    <w:rPr>
                      <w:rFonts w:hint="eastAsia" w:cs="Times New Roman"/>
                      <w:color w:val="auto"/>
                      <w:kern w:val="0"/>
                      <w:sz w:val="21"/>
                      <w:szCs w:val="21"/>
                      <w:highlight w:val="none"/>
                      <w:lang w:val="en-US" w:eastAsia="zh-CN"/>
                    </w:rPr>
                    <w:t>0.001068</w:t>
                  </w:r>
                </w:p>
              </w:tc>
              <w:tc>
                <w:tcPr>
                  <w:tcW w:w="33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w:t>
                  </w:r>
                </w:p>
              </w:tc>
              <w:tc>
                <w:tcPr>
                  <w:tcW w:w="749" w:type="pct"/>
                  <w:vMerge w:val="continue"/>
                  <w:noWrap w:val="0"/>
                  <w:vAlign w:val="center"/>
                </w:tcPr>
                <w:p>
                  <w:pPr>
                    <w:jc w:val="center"/>
                    <w:rPr>
                      <w:rFonts w:hint="default" w:ascii="Times New Roman" w:hAnsi="Times New Roman" w:cs="Times New Roman"/>
                      <w:color w:val="auto"/>
                      <w:kern w:val="2"/>
                      <w:sz w:val="21"/>
                      <w:szCs w:val="24"/>
                      <w:lang w:val="en-US" w:eastAsia="zh-CN" w:bidi="ar-SA"/>
                    </w:rPr>
                  </w:pPr>
                </w:p>
              </w:tc>
              <w:tc>
                <w:tcPr>
                  <w:tcW w:w="39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r>
                    <w:rPr>
                      <w:rFonts w:hint="default" w:ascii="Times New Roman" w:hAnsi="Times New Roman" w:cs="Times New Roman"/>
                      <w:color w:val="auto"/>
                      <w:sz w:val="21"/>
                      <w:szCs w:val="21"/>
                    </w:rPr>
                    <w:t>%</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0.000534</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0.00061</w:t>
                  </w:r>
                </w:p>
              </w:tc>
              <w:tc>
                <w:tcPr>
                  <w:tcW w:w="433"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b w:val="0"/>
                      <w:bCs w:val="0"/>
                      <w:color w:val="auto"/>
                      <w:kern w:val="0"/>
                      <w:sz w:val="21"/>
                      <w:szCs w:val="21"/>
                      <w:lang w:val="en-US" w:eastAsia="zh-CN" w:bidi="ar"/>
                    </w:rPr>
                    <w:t>/</w:t>
                  </w:r>
                </w:p>
              </w:tc>
              <w:tc>
                <w:tcPr>
                  <w:tcW w:w="354" w:type="pc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无</w:t>
                  </w:r>
                  <w:r>
                    <w:rPr>
                      <w:rFonts w:hint="eastAsia" w:ascii="Times New Roman" w:hAnsi="Times New Roman" w:cs="Times New Roman"/>
                      <w:color w:val="auto"/>
                      <w:sz w:val="21"/>
                      <w:szCs w:val="21"/>
                      <w:lang w:val="en-US" w:eastAsia="zh-CN"/>
                    </w:rPr>
                    <w:t>组织</w:t>
                  </w:r>
                </w:p>
              </w:tc>
              <w:tc>
                <w:tcPr>
                  <w:tcW w:w="366" w:type="pct"/>
                  <w:noWrap w:val="0"/>
                  <w:vAlign w:val="center"/>
                </w:tcPr>
                <w:p>
                  <w:pPr>
                    <w:jc w:val="center"/>
                    <w:rPr>
                      <w:rFonts w:hint="default" w:ascii="Times New Roman" w:hAnsi="Times New Roman" w:eastAsia="宋体" w:cs="Times New Roman"/>
                      <w:color w:val="auto"/>
                      <w:kern w:val="2"/>
                      <w:sz w:val="21"/>
                      <w:szCs w:val="21"/>
                      <w:vertAlign w:val="superscript"/>
                      <w:lang w:val="en-US" w:eastAsia="zh-CN" w:bidi="ar-SA"/>
                    </w:rPr>
                  </w:pPr>
                  <w:r>
                    <w:rPr>
                      <w:rFonts w:hint="default" w:ascii="Times New Roman" w:hAnsi="Times New Roman" w:cs="Times New Roman"/>
                      <w:color w:val="auto"/>
                      <w:szCs w:val="21"/>
                      <w:highlight w:val="none"/>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92" w:type="pct"/>
                  <w:vMerge w:val="restart"/>
                  <w:noWrap w:val="0"/>
                  <w:vAlign w:val="center"/>
                </w:tcPr>
                <w:p>
                  <w:pPr>
                    <w:jc w:val="center"/>
                    <w:rPr>
                      <w:rFonts w:hint="default" w:ascii="Times New Roman" w:hAnsi="Times New Roman" w:cs="Times New Roman"/>
                      <w:color w:val="auto"/>
                      <w:kern w:val="2"/>
                      <w:sz w:val="21"/>
                      <w:szCs w:val="24"/>
                      <w:lang w:val="en-US" w:eastAsia="zh-CN" w:bidi="ar-SA"/>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228" w:type="pct"/>
                  <w:vMerge w:val="restart"/>
                  <w:noWrap w:val="0"/>
                  <w:vAlign w:val="center"/>
                </w:tcPr>
                <w:p>
                  <w:pPr>
                    <w:jc w:val="center"/>
                    <w:rPr>
                      <w:rFonts w:hint="default" w:ascii="Times New Roman" w:hAnsi="Times New Roman" w:cs="Times New Roman"/>
                      <w:color w:val="auto"/>
                      <w:kern w:val="2"/>
                      <w:sz w:val="21"/>
                      <w:szCs w:val="24"/>
                      <w:lang w:val="en-US" w:eastAsia="zh-CN" w:bidi="ar-SA"/>
                    </w:rPr>
                  </w:pPr>
                  <w:r>
                    <w:rPr>
                      <w:rFonts w:hint="eastAsia" w:cs="Times New Roman"/>
                      <w:color w:val="auto"/>
                      <w:sz w:val="21"/>
                      <w:szCs w:val="21"/>
                      <w:lang w:val="en-US" w:eastAsia="zh-CN"/>
                    </w:rPr>
                    <w:t>污水处理恶臭</w:t>
                  </w:r>
                </w:p>
              </w:tc>
              <w:tc>
                <w:tcPr>
                  <w:tcW w:w="347"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NH</w:t>
                  </w:r>
                  <w:r>
                    <w:rPr>
                      <w:rFonts w:hint="default" w:ascii="Times New Roman" w:hAnsi="Times New Roman" w:cs="Times New Roman"/>
                      <w:b w:val="0"/>
                      <w:bCs w:val="0"/>
                      <w:color w:val="auto"/>
                      <w:sz w:val="21"/>
                      <w:szCs w:val="21"/>
                      <w:highlight w:val="none"/>
                      <w:vertAlign w:val="subscript"/>
                    </w:rPr>
                    <w:t>3</w:t>
                  </w:r>
                </w:p>
              </w:tc>
              <w:tc>
                <w:tcPr>
                  <w:tcW w:w="354"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kern w:val="0"/>
                      <w:sz w:val="21"/>
                      <w:szCs w:val="21"/>
                      <w:highlight w:val="none"/>
                      <w:lang w:val="en-US" w:eastAsia="zh-CN"/>
                    </w:rPr>
                    <w:t>0.065454</w:t>
                  </w:r>
                </w:p>
              </w:tc>
              <w:tc>
                <w:tcPr>
                  <w:tcW w:w="33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color w:val="auto"/>
                      <w:sz w:val="21"/>
                      <w:szCs w:val="21"/>
                      <w:lang w:val="en-US" w:eastAsia="zh-CN"/>
                    </w:rPr>
                    <w:t>/</w:t>
                  </w:r>
                </w:p>
              </w:tc>
              <w:tc>
                <w:tcPr>
                  <w:tcW w:w="749" w:type="pct"/>
                  <w:vMerge w:val="continue"/>
                  <w:noWrap w:val="0"/>
                  <w:vAlign w:val="center"/>
                </w:tcPr>
                <w:p>
                  <w:pPr>
                    <w:jc w:val="center"/>
                    <w:rPr>
                      <w:rFonts w:hint="default" w:ascii="Times New Roman" w:hAnsi="Times New Roman" w:eastAsia="宋体" w:cs="Times New Roman"/>
                      <w:color w:val="auto"/>
                      <w:kern w:val="2"/>
                      <w:sz w:val="21"/>
                      <w:szCs w:val="24"/>
                      <w:lang w:val="en-US" w:eastAsia="zh-CN" w:bidi="ar-SA"/>
                    </w:rPr>
                  </w:pPr>
                </w:p>
              </w:tc>
              <w:tc>
                <w:tcPr>
                  <w:tcW w:w="39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w:t>
                  </w:r>
                  <w:r>
                    <w:rPr>
                      <w:rFonts w:hint="eastAsia" w:ascii="Times New Roman" w:hAnsi="Times New Roman" w:cs="Times New Roman"/>
                      <w:color w:val="auto"/>
                      <w:sz w:val="21"/>
                      <w:szCs w:val="21"/>
                      <w:lang w:val="en-US" w:eastAsia="zh-CN"/>
                    </w:rPr>
                    <w:t>0%</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0.032727</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0.003736</w:t>
                  </w:r>
                </w:p>
              </w:tc>
              <w:tc>
                <w:tcPr>
                  <w:tcW w:w="433"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rPr>
                    <w:t>/</w:t>
                  </w:r>
                </w:p>
              </w:tc>
              <w:tc>
                <w:tcPr>
                  <w:tcW w:w="354" w:type="pc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无组织</w:t>
                  </w:r>
                </w:p>
              </w:tc>
              <w:tc>
                <w:tcPr>
                  <w:tcW w:w="366"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2" w:type="pct"/>
                  <w:vMerge w:val="continue"/>
                  <w:noWrap w:val="0"/>
                  <w:vAlign w:val="center"/>
                </w:tcPr>
                <w:p>
                  <w:pPr>
                    <w:jc w:val="center"/>
                    <w:rPr>
                      <w:rFonts w:hint="default" w:ascii="Times New Roman" w:hAnsi="Times New Roman" w:cs="Times New Roman"/>
                      <w:color w:val="auto"/>
                      <w:kern w:val="2"/>
                      <w:sz w:val="21"/>
                      <w:szCs w:val="24"/>
                      <w:lang w:val="en-US" w:eastAsia="zh-CN" w:bidi="ar-SA"/>
                    </w:rPr>
                  </w:pPr>
                </w:p>
              </w:tc>
              <w:tc>
                <w:tcPr>
                  <w:tcW w:w="228" w:type="pct"/>
                  <w:vMerge w:val="continue"/>
                  <w:noWrap w:val="0"/>
                  <w:vAlign w:val="center"/>
                </w:tcPr>
                <w:p>
                  <w:pPr>
                    <w:jc w:val="center"/>
                    <w:rPr>
                      <w:rFonts w:hint="default" w:ascii="Times New Roman" w:hAnsi="Times New Roman" w:cs="Times New Roman"/>
                      <w:color w:val="auto"/>
                      <w:kern w:val="2"/>
                      <w:sz w:val="21"/>
                      <w:szCs w:val="24"/>
                      <w:lang w:val="en-US" w:eastAsia="zh-CN" w:bidi="ar-SA"/>
                    </w:rPr>
                  </w:pPr>
                </w:p>
              </w:tc>
              <w:tc>
                <w:tcPr>
                  <w:tcW w:w="347"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b w:val="0"/>
                      <w:bCs w:val="0"/>
                      <w:color w:val="auto"/>
                      <w:sz w:val="21"/>
                      <w:szCs w:val="21"/>
                      <w:highlight w:val="none"/>
                    </w:rPr>
                    <w:t>H</w:t>
                  </w:r>
                  <w:r>
                    <w:rPr>
                      <w:rFonts w:hint="default" w:ascii="Times New Roman" w:hAnsi="Times New Roman" w:cs="Times New Roman"/>
                      <w:b w:val="0"/>
                      <w:bCs w:val="0"/>
                      <w:color w:val="auto"/>
                      <w:sz w:val="21"/>
                      <w:szCs w:val="21"/>
                      <w:highlight w:val="none"/>
                      <w:vertAlign w:val="subscript"/>
                    </w:rPr>
                    <w:t>2</w:t>
                  </w:r>
                  <w:r>
                    <w:rPr>
                      <w:rFonts w:hint="default" w:ascii="Times New Roman" w:hAnsi="Times New Roman" w:cs="Times New Roman"/>
                      <w:b w:val="0"/>
                      <w:bCs w:val="0"/>
                      <w:color w:val="auto"/>
                      <w:sz w:val="21"/>
                      <w:szCs w:val="21"/>
                      <w:highlight w:val="none"/>
                    </w:rPr>
                    <w:t>S</w:t>
                  </w:r>
                </w:p>
              </w:tc>
              <w:tc>
                <w:tcPr>
                  <w:tcW w:w="354"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kern w:val="0"/>
                      <w:sz w:val="21"/>
                      <w:szCs w:val="21"/>
                      <w:highlight w:val="none"/>
                      <w:lang w:val="en-US" w:eastAsia="zh-CN"/>
                    </w:rPr>
                    <w:t>0.001314</w:t>
                  </w:r>
                </w:p>
              </w:tc>
              <w:tc>
                <w:tcPr>
                  <w:tcW w:w="339"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w:t>
                  </w:r>
                </w:p>
              </w:tc>
              <w:tc>
                <w:tcPr>
                  <w:tcW w:w="749" w:type="pct"/>
                  <w:vMerge w:val="continue"/>
                  <w:noWrap w:val="0"/>
                  <w:vAlign w:val="center"/>
                </w:tcPr>
                <w:p>
                  <w:pPr>
                    <w:jc w:val="center"/>
                    <w:rPr>
                      <w:rFonts w:hint="default" w:ascii="Times New Roman" w:hAnsi="Times New Roman" w:eastAsia="宋体" w:cs="Times New Roman"/>
                      <w:color w:val="auto"/>
                      <w:kern w:val="2"/>
                      <w:sz w:val="21"/>
                      <w:szCs w:val="24"/>
                      <w:lang w:val="en-US" w:eastAsia="zh-CN" w:bidi="ar-SA"/>
                    </w:rPr>
                  </w:pPr>
                </w:p>
              </w:tc>
              <w:tc>
                <w:tcPr>
                  <w:tcW w:w="390"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50</w:t>
                  </w:r>
                  <w:r>
                    <w:rPr>
                      <w:rFonts w:hint="default" w:ascii="Times New Roman" w:hAnsi="Times New Roman" w:cs="Times New Roman"/>
                      <w:color w:val="auto"/>
                      <w:sz w:val="21"/>
                      <w:szCs w:val="21"/>
                    </w:rPr>
                    <w:t>%</w:t>
                  </w:r>
                </w:p>
              </w:tc>
              <w:tc>
                <w:tcPr>
                  <w:tcW w:w="435"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0.000657</w:t>
                  </w:r>
                </w:p>
              </w:tc>
              <w:tc>
                <w:tcPr>
                  <w:tcW w:w="404" w:type="pct"/>
                  <w:noWrap w:val="0"/>
                  <w:vAlign w:val="center"/>
                </w:tcPr>
                <w:p>
                  <w:pPr>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0.000075</w:t>
                  </w:r>
                </w:p>
              </w:tc>
              <w:tc>
                <w:tcPr>
                  <w:tcW w:w="433" w:type="pct"/>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eastAsia="宋体" w:cs="Times New Roman"/>
                      <w:b w:val="0"/>
                      <w:bCs w:val="0"/>
                      <w:color w:val="auto"/>
                      <w:kern w:val="0"/>
                      <w:sz w:val="21"/>
                      <w:szCs w:val="21"/>
                      <w:lang w:val="en-US" w:eastAsia="zh-CN" w:bidi="ar"/>
                    </w:rPr>
                    <w:t>/</w:t>
                  </w:r>
                </w:p>
              </w:tc>
              <w:tc>
                <w:tcPr>
                  <w:tcW w:w="354" w:type="pct"/>
                  <w:noWrap w:val="0"/>
                  <w:vAlign w:val="center"/>
                </w:tcPr>
                <w:p>
                  <w:pPr>
                    <w:jc w:val="center"/>
                    <w:rPr>
                      <w:rFonts w:hint="eastAsia"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无</w:t>
                  </w:r>
                  <w:r>
                    <w:rPr>
                      <w:rFonts w:hint="eastAsia" w:ascii="Times New Roman" w:hAnsi="Times New Roman" w:cs="Times New Roman"/>
                      <w:color w:val="auto"/>
                      <w:sz w:val="21"/>
                      <w:szCs w:val="21"/>
                      <w:lang w:val="en-US" w:eastAsia="zh-CN"/>
                    </w:rPr>
                    <w:t>组织</w:t>
                  </w:r>
                </w:p>
              </w:tc>
              <w:tc>
                <w:tcPr>
                  <w:tcW w:w="366" w:type="pct"/>
                  <w:noWrap w:val="0"/>
                  <w:vAlign w:val="center"/>
                </w:tcPr>
                <w:p>
                  <w:pPr>
                    <w:jc w:val="center"/>
                    <w:rPr>
                      <w:rFonts w:hint="default" w:ascii="Times New Roman" w:hAnsi="Times New Roman" w:eastAsia="宋体" w:cs="Times New Roman"/>
                      <w:color w:val="auto"/>
                      <w:kern w:val="2"/>
                      <w:sz w:val="21"/>
                      <w:szCs w:val="21"/>
                      <w:vertAlign w:val="superscript"/>
                      <w:lang w:val="en-US" w:eastAsia="zh-CN" w:bidi="ar-SA"/>
                    </w:rPr>
                  </w:pPr>
                  <w:r>
                    <w:rPr>
                      <w:rFonts w:hint="default" w:ascii="Times New Roman" w:hAnsi="Times New Roman" w:cs="Times New Roman"/>
                      <w:color w:val="auto"/>
                      <w:szCs w:val="21"/>
                      <w:highlight w:val="none"/>
                    </w:rPr>
                    <w:t>0.06</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right="0" w:firstLine="482" w:firstLineChars="200"/>
              <w:textAlignment w:val="auto"/>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rPr>
              <w:t>、卫生防护距离计算</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b w:val="0"/>
                <w:bCs w:val="0"/>
                <w:color w:val="auto"/>
                <w:sz w:val="24"/>
                <w:szCs w:val="24"/>
                <w:highlight w:val="none"/>
                <w:u w:val="single"/>
                <w:lang w:val="en-US" w:eastAsia="zh-CN"/>
              </w:rPr>
            </w:pPr>
            <w:r>
              <w:rPr>
                <w:rFonts w:hint="eastAsia" w:cs="Times New Roman"/>
                <w:b w:val="0"/>
                <w:bCs w:val="0"/>
                <w:color w:val="auto"/>
                <w:sz w:val="24"/>
                <w:szCs w:val="24"/>
                <w:highlight w:val="none"/>
                <w:lang w:val="en-US" w:eastAsia="zh-CN"/>
              </w:rPr>
              <w:t>宣汉县清溪镇污水处理站</w:t>
            </w:r>
            <w:r>
              <w:rPr>
                <w:rFonts w:hint="eastAsia" w:cs="Times New Roman"/>
                <w:color w:val="auto"/>
                <w:sz w:val="24"/>
                <w:szCs w:val="24"/>
                <w:highlight w:val="none"/>
                <w:lang w:val="en-US" w:eastAsia="zh-CN"/>
              </w:rPr>
              <w:t>现有项目</w:t>
            </w:r>
            <w:r>
              <w:rPr>
                <w:rFonts w:hint="default" w:ascii="Times New Roman" w:hAnsi="Times New Roman" w:cs="Times New Roman"/>
                <w:color w:val="auto"/>
                <w:sz w:val="24"/>
                <w:szCs w:val="24"/>
                <w:highlight w:val="none"/>
              </w:rPr>
              <w:t>以格栅调节池、</w:t>
            </w:r>
            <w:r>
              <w:rPr>
                <w:rFonts w:hint="eastAsia" w:cs="Times New Roman"/>
                <w:color w:val="auto"/>
                <w:sz w:val="24"/>
                <w:szCs w:val="24"/>
                <w:highlight w:val="none"/>
                <w:lang w:val="en-US" w:eastAsia="zh-CN"/>
              </w:rPr>
              <w:t>厌氧池、缺氧池、</w:t>
            </w:r>
            <w:r>
              <w:rPr>
                <w:rFonts w:hint="default" w:ascii="Times New Roman" w:hAnsi="Times New Roman" w:cs="Times New Roman"/>
                <w:color w:val="auto"/>
                <w:sz w:val="24"/>
                <w:szCs w:val="24"/>
                <w:highlight w:val="none"/>
              </w:rPr>
              <w:t>好氧池、</w:t>
            </w:r>
            <w:r>
              <w:rPr>
                <w:rFonts w:hint="eastAsia" w:cs="Times New Roman"/>
                <w:color w:val="auto"/>
                <w:sz w:val="24"/>
                <w:szCs w:val="24"/>
                <w:highlight w:val="none"/>
                <w:lang w:val="en-US" w:eastAsia="zh-CN"/>
              </w:rPr>
              <w:t>二沉池</w:t>
            </w:r>
            <w:r>
              <w:rPr>
                <w:rFonts w:hint="default" w:ascii="Times New Roman" w:hAnsi="Times New Roman" w:cs="Times New Roman"/>
                <w:color w:val="auto"/>
                <w:sz w:val="24"/>
                <w:szCs w:val="24"/>
                <w:highlight w:val="none"/>
              </w:rPr>
              <w:t>等</w:t>
            </w:r>
            <w:r>
              <w:rPr>
                <w:rFonts w:hint="eastAsia" w:cs="Times New Roman"/>
                <w:color w:val="auto"/>
                <w:sz w:val="24"/>
                <w:szCs w:val="24"/>
                <w:highlight w:val="none"/>
                <w:lang w:val="en-US" w:eastAsia="zh-CN"/>
              </w:rPr>
              <w:t>污水处理</w:t>
            </w:r>
            <w:r>
              <w:rPr>
                <w:rFonts w:hint="default" w:ascii="Times New Roman" w:hAnsi="Times New Roman" w:cs="Times New Roman"/>
                <w:color w:val="auto"/>
                <w:sz w:val="24"/>
                <w:szCs w:val="24"/>
                <w:highlight w:val="none"/>
              </w:rPr>
              <w:t>恶臭单元</w:t>
            </w:r>
            <w:r>
              <w:rPr>
                <w:rFonts w:hint="eastAsia" w:cs="Times New Roman"/>
                <w:color w:val="auto"/>
                <w:sz w:val="24"/>
                <w:szCs w:val="24"/>
                <w:highlight w:val="none"/>
                <w:lang w:val="en-US" w:eastAsia="zh-CN"/>
              </w:rPr>
              <w:t>和</w:t>
            </w:r>
            <w:r>
              <w:rPr>
                <w:rFonts w:hint="default" w:ascii="Times New Roman" w:hAnsi="Times New Roman" w:cs="Times New Roman"/>
                <w:b w:val="0"/>
                <w:bCs w:val="0"/>
                <w:color w:val="auto"/>
                <w:sz w:val="24"/>
                <w:szCs w:val="24"/>
                <w:highlight w:val="none"/>
              </w:rPr>
              <w:t>污泥处理单元（储泥池、污泥脱水</w:t>
            </w:r>
            <w:r>
              <w:rPr>
                <w:rFonts w:hint="eastAsia" w:cs="Times New Roman"/>
                <w:b w:val="0"/>
                <w:bCs w:val="0"/>
                <w:color w:val="auto"/>
                <w:sz w:val="24"/>
                <w:szCs w:val="24"/>
                <w:highlight w:val="none"/>
                <w:lang w:val="en-US" w:eastAsia="zh-CN"/>
              </w:rPr>
              <w:t>机房</w:t>
            </w:r>
            <w:r>
              <w:rPr>
                <w:rFonts w:hint="default" w:ascii="Times New Roman" w:hAnsi="Times New Roman" w:cs="Times New Roman"/>
                <w:b w:val="0"/>
                <w:bCs w:val="0"/>
                <w:color w:val="auto"/>
                <w:sz w:val="24"/>
                <w:szCs w:val="24"/>
                <w:highlight w:val="none"/>
              </w:rPr>
              <w:t>和污泥</w:t>
            </w:r>
            <w:r>
              <w:rPr>
                <w:rFonts w:hint="eastAsia" w:cs="Times New Roman"/>
                <w:b w:val="0"/>
                <w:bCs w:val="0"/>
                <w:color w:val="auto"/>
                <w:sz w:val="24"/>
                <w:szCs w:val="24"/>
                <w:highlight w:val="none"/>
                <w:lang w:val="en-US" w:eastAsia="zh-CN"/>
              </w:rPr>
              <w:t>堆</w:t>
            </w:r>
            <w:r>
              <w:rPr>
                <w:rFonts w:hint="default" w:ascii="Times New Roman" w:hAnsi="Times New Roman" w:cs="Times New Roman"/>
                <w:b w:val="0"/>
                <w:bCs w:val="0"/>
                <w:color w:val="auto"/>
                <w:sz w:val="24"/>
                <w:szCs w:val="24"/>
                <w:highlight w:val="none"/>
              </w:rPr>
              <w:t>棚）构筑物边界为起点</w:t>
            </w:r>
            <w:r>
              <w:rPr>
                <w:rFonts w:hint="default" w:ascii="Times New Roman" w:hAnsi="Times New Roman" w:cs="Times New Roman"/>
                <w:color w:val="auto"/>
                <w:sz w:val="24"/>
                <w:szCs w:val="24"/>
                <w:highlight w:val="none"/>
              </w:rPr>
              <w:t>划</w:t>
            </w:r>
            <w:r>
              <w:rPr>
                <w:rFonts w:hint="eastAsia" w:cs="Times New Roman"/>
                <w:color w:val="auto"/>
                <w:sz w:val="24"/>
                <w:szCs w:val="24"/>
                <w:highlight w:val="none"/>
                <w:lang w:val="en-US" w:eastAsia="zh-CN"/>
              </w:rPr>
              <w:t>定了5</w:t>
            </w:r>
            <w:r>
              <w:rPr>
                <w:rFonts w:hint="default" w:ascii="Times New Roman" w:hAnsi="Times New Roman" w:cs="Times New Roman"/>
                <w:color w:val="auto"/>
                <w:sz w:val="24"/>
                <w:szCs w:val="24"/>
                <w:highlight w:val="none"/>
              </w:rPr>
              <w:t>0m的卫生防护距离</w:t>
            </w:r>
            <w:r>
              <w:rPr>
                <w:rFonts w:hint="default" w:ascii="Times New Roman" w:hAnsi="Times New Roman" w:cs="Times New Roman"/>
                <w:b w:val="0"/>
                <w:bCs w:val="0"/>
                <w:color w:val="auto"/>
                <w:sz w:val="24"/>
                <w:szCs w:val="24"/>
                <w:highlight w:val="none"/>
              </w:rPr>
              <w:t>。</w:t>
            </w:r>
            <w:r>
              <w:rPr>
                <w:rFonts w:hint="default" w:ascii="Times New Roman" w:hAnsi="Times New Roman" w:cs="Times New Roman"/>
                <w:b w:val="0"/>
                <w:bCs w:val="0"/>
                <w:color w:val="auto"/>
                <w:sz w:val="24"/>
                <w:szCs w:val="24"/>
                <w:highlight w:val="none"/>
                <w:lang w:val="en-US" w:eastAsia="zh-CN"/>
              </w:rPr>
              <w:t>卫生防护距离内无环境敏感点。</w:t>
            </w:r>
            <w:r>
              <w:rPr>
                <w:rFonts w:hint="eastAsia" w:cs="Times New Roman"/>
                <w:b w:val="0"/>
                <w:bCs w:val="0"/>
                <w:color w:val="auto"/>
                <w:sz w:val="24"/>
                <w:szCs w:val="24"/>
                <w:highlight w:val="none"/>
                <w:u w:val="single"/>
                <w:lang w:val="en-US" w:eastAsia="zh-CN"/>
              </w:rPr>
              <w:t>注：宣汉县清溪镇望山社区清</w:t>
            </w:r>
            <w:r>
              <w:rPr>
                <w:rFonts w:hint="default" w:ascii="Times New Roman" w:hAnsi="Times New Roman" w:cs="Times New Roman"/>
                <w:b w:val="0"/>
                <w:bCs w:val="0"/>
                <w:color w:val="auto"/>
                <w:sz w:val="24"/>
                <w:szCs w:val="24"/>
                <w:highlight w:val="none"/>
                <w:u w:val="single"/>
              </w:rPr>
              <w:t>坪片区</w:t>
            </w:r>
            <w:r>
              <w:rPr>
                <w:rFonts w:hint="eastAsia" w:cs="Times New Roman"/>
                <w:b w:val="0"/>
                <w:bCs w:val="0"/>
                <w:color w:val="auto"/>
                <w:sz w:val="24"/>
                <w:szCs w:val="24"/>
                <w:highlight w:val="none"/>
                <w:u w:val="single"/>
                <w:lang w:val="en-US" w:eastAsia="zh-CN"/>
              </w:rPr>
              <w:t>一体化污水处理站、宣汉县</w:t>
            </w:r>
            <w:r>
              <w:rPr>
                <w:rFonts w:hint="default" w:ascii="Times New Roman" w:hAnsi="Times New Roman" w:cs="Times New Roman"/>
                <w:b w:val="0"/>
                <w:bCs w:val="0"/>
                <w:color w:val="auto"/>
                <w:sz w:val="24"/>
                <w:szCs w:val="24"/>
                <w:highlight w:val="none"/>
                <w:u w:val="single"/>
              </w:rPr>
              <w:t>清溪镇宏文村</w:t>
            </w:r>
            <w:r>
              <w:rPr>
                <w:rFonts w:hint="eastAsia" w:cs="Times New Roman"/>
                <w:b w:val="0"/>
                <w:bCs w:val="0"/>
                <w:color w:val="auto"/>
                <w:sz w:val="24"/>
                <w:szCs w:val="24"/>
                <w:highlight w:val="none"/>
                <w:u w:val="single"/>
                <w:lang w:val="en-US" w:eastAsia="zh-CN"/>
              </w:rPr>
              <w:t>一体化污水处理站，为封闭式的一体化设备，分别位于居民聚居点的下风向、侧风向，处理废水为生活污水，处理规模分别为120m</w:t>
            </w:r>
            <w:r>
              <w:rPr>
                <w:rFonts w:hint="eastAsia" w:cs="Times New Roman"/>
                <w:b w:val="0"/>
                <w:bCs w:val="0"/>
                <w:color w:val="auto"/>
                <w:sz w:val="24"/>
                <w:szCs w:val="24"/>
                <w:highlight w:val="none"/>
                <w:u w:val="single"/>
                <w:vertAlign w:val="superscript"/>
                <w:lang w:val="en-US" w:eastAsia="zh-CN"/>
              </w:rPr>
              <w:t>3</w:t>
            </w:r>
            <w:r>
              <w:rPr>
                <w:rFonts w:hint="eastAsia" w:cs="Times New Roman"/>
                <w:b w:val="0"/>
                <w:bCs w:val="0"/>
                <w:color w:val="auto"/>
                <w:sz w:val="24"/>
                <w:szCs w:val="24"/>
                <w:highlight w:val="none"/>
                <w:u w:val="single"/>
                <w:lang w:val="en-US" w:eastAsia="zh-CN"/>
              </w:rPr>
              <w:t>/d、200m</w:t>
            </w:r>
            <w:r>
              <w:rPr>
                <w:rFonts w:hint="eastAsia" w:cs="Times New Roman"/>
                <w:b w:val="0"/>
                <w:bCs w:val="0"/>
                <w:color w:val="auto"/>
                <w:sz w:val="24"/>
                <w:szCs w:val="24"/>
                <w:highlight w:val="none"/>
                <w:u w:val="single"/>
                <w:vertAlign w:val="superscript"/>
                <w:lang w:val="en-US" w:eastAsia="zh-CN"/>
              </w:rPr>
              <w:t>3</w:t>
            </w:r>
            <w:r>
              <w:rPr>
                <w:rFonts w:hint="eastAsia" w:cs="Times New Roman"/>
                <w:b w:val="0"/>
                <w:bCs w:val="0"/>
                <w:color w:val="auto"/>
                <w:sz w:val="24"/>
                <w:szCs w:val="24"/>
                <w:highlight w:val="none"/>
                <w:u w:val="single"/>
                <w:lang w:val="en-US" w:eastAsia="zh-CN"/>
              </w:rPr>
              <w:t>/d，处理规模较小，经工程分析，恶臭产生量很小，在采取</w:t>
            </w:r>
            <w:r>
              <w:rPr>
                <w:rFonts w:hint="default" w:ascii="Times New Roman" w:hAnsi="Times New Roman" w:cs="Times New Roman"/>
                <w:color w:val="auto"/>
                <w:sz w:val="24"/>
                <w:szCs w:val="24"/>
                <w:highlight w:val="none"/>
                <w:u w:val="single"/>
              </w:rPr>
              <w:t>加强管理，及时转运污泥</w:t>
            </w:r>
            <w:r>
              <w:rPr>
                <w:rFonts w:hint="eastAsia" w:cs="Times New Roman"/>
                <w:color w:val="auto"/>
                <w:sz w:val="24"/>
                <w:szCs w:val="24"/>
                <w:highlight w:val="none"/>
                <w:u w:val="single"/>
                <w:lang w:eastAsia="zh-CN"/>
              </w:rPr>
              <w:t>，</w:t>
            </w:r>
            <w:r>
              <w:rPr>
                <w:rFonts w:hint="default" w:ascii="Times New Roman" w:hAnsi="Times New Roman" w:cs="Times New Roman"/>
                <w:color w:val="auto"/>
                <w:sz w:val="24"/>
                <w:szCs w:val="24"/>
                <w:highlight w:val="none"/>
                <w:u w:val="single"/>
              </w:rPr>
              <w:t>设置绿化带</w:t>
            </w:r>
            <w:r>
              <w:rPr>
                <w:rFonts w:hint="eastAsia" w:cs="Times New Roman"/>
                <w:color w:val="auto"/>
                <w:sz w:val="24"/>
                <w:szCs w:val="24"/>
                <w:highlight w:val="none"/>
                <w:u w:val="single"/>
                <w:lang w:eastAsia="zh-CN"/>
              </w:rPr>
              <w:t>，</w:t>
            </w:r>
            <w:r>
              <w:rPr>
                <w:rFonts w:hint="default" w:ascii="Times New Roman" w:hAnsi="Times New Roman" w:cs="Times New Roman"/>
                <w:color w:val="auto"/>
                <w:sz w:val="24"/>
                <w:szCs w:val="24"/>
                <w:highlight w:val="none"/>
                <w:u w:val="single"/>
              </w:rPr>
              <w:t>定期喷洒生物除臭剂</w:t>
            </w:r>
            <w:r>
              <w:rPr>
                <w:rFonts w:hint="eastAsia" w:cs="Times New Roman"/>
                <w:color w:val="auto"/>
                <w:sz w:val="24"/>
                <w:szCs w:val="24"/>
                <w:highlight w:val="none"/>
                <w:u w:val="single"/>
                <w:lang w:val="en-US" w:eastAsia="zh-CN"/>
              </w:rPr>
              <w:t>等措施后，对周围居民影响较小，故不设置卫生防护距离。</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color w:val="auto"/>
                <w:sz w:val="24"/>
                <w:szCs w:val="24"/>
                <w:highlight w:val="none"/>
              </w:rPr>
              <w:t>根据《大气有害物质无组织排放卫生防护距离推导技术导则》（GB/T39499-2020）</w:t>
            </w:r>
            <w:r>
              <w:rPr>
                <w:rFonts w:hint="default" w:ascii="Times New Roman" w:hAnsi="Times New Roman" w:cs="Times New Roman"/>
                <w:color w:val="auto"/>
                <w:sz w:val="24"/>
                <w:szCs w:val="24"/>
                <w:highlight w:val="none"/>
                <w:lang w:val="en-US" w:eastAsia="zh-CN"/>
              </w:rPr>
              <w:t>报告，当目标企业无组织排放存在多种有毒有害污染物时，基于单个污染物的等标排气量计算结果，优先选择等标排气量最大的污染物为企业无组织排放的主要特征大气有害物质。当前两种污染物的等标排放量相差在10%以内时，需要同时选择这两种特征大气有害物质分别计算卫生防护距离初值。因此，本项目以</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lang w:val="en-US" w:eastAsia="zh-CN"/>
              </w:rPr>
              <w:t>的</w:t>
            </w:r>
            <w:r>
              <w:rPr>
                <w:rFonts w:hint="default" w:ascii="Times New Roman" w:hAnsi="Times New Roman" w:cs="Times New Roman"/>
                <w:b w:val="0"/>
                <w:bCs w:val="0"/>
                <w:color w:val="auto"/>
                <w:sz w:val="24"/>
                <w:szCs w:val="24"/>
                <w:highlight w:val="none"/>
              </w:rPr>
              <w:t>预处理单元（格栅、调节池）、生化单元（A</w:t>
            </w:r>
            <w:r>
              <w:rPr>
                <w:rFonts w:hint="default" w:ascii="Times New Roman" w:hAnsi="Times New Roman" w:cs="Times New Roman"/>
                <w:b w:val="0"/>
                <w:bCs w:val="0"/>
                <w:color w:val="auto"/>
                <w:sz w:val="24"/>
                <w:szCs w:val="24"/>
                <w:highlight w:val="none"/>
                <w:vertAlign w:val="superscript"/>
              </w:rPr>
              <w:t>2</w:t>
            </w:r>
            <w:r>
              <w:rPr>
                <w:rFonts w:hint="default" w:ascii="Times New Roman" w:hAnsi="Times New Roman" w:cs="Times New Roman"/>
                <w:b w:val="0"/>
                <w:bCs w:val="0"/>
                <w:color w:val="auto"/>
                <w:sz w:val="24"/>
                <w:szCs w:val="24"/>
                <w:highlight w:val="none"/>
              </w:rPr>
              <w:t>/</w:t>
            </w:r>
            <w:r>
              <w:rPr>
                <w:rFonts w:hint="eastAsia" w:cs="Times New Roman"/>
                <w:b w:val="0"/>
                <w:bCs w:val="0"/>
                <w:color w:val="auto"/>
                <w:sz w:val="24"/>
                <w:szCs w:val="24"/>
                <w:highlight w:val="none"/>
                <w:lang w:eastAsia="zh-CN"/>
              </w:rPr>
              <w:t>O</w:t>
            </w:r>
            <w:r>
              <w:rPr>
                <w:rFonts w:hint="default" w:ascii="Times New Roman" w:hAnsi="Times New Roman" w:cs="Times New Roman"/>
                <w:b w:val="0"/>
                <w:bCs w:val="0"/>
                <w:color w:val="auto"/>
                <w:sz w:val="24"/>
                <w:szCs w:val="24"/>
                <w:highlight w:val="none"/>
              </w:rPr>
              <w:t>）和污泥处理单元（储泥池、污泥脱水</w:t>
            </w:r>
            <w:r>
              <w:rPr>
                <w:rFonts w:hint="eastAsia" w:cs="Times New Roman"/>
                <w:b w:val="0"/>
                <w:bCs w:val="0"/>
                <w:color w:val="auto"/>
                <w:sz w:val="24"/>
                <w:szCs w:val="24"/>
                <w:highlight w:val="none"/>
                <w:lang w:val="en-US" w:eastAsia="zh-CN"/>
              </w:rPr>
              <w:t>机房</w:t>
            </w:r>
            <w:r>
              <w:rPr>
                <w:rFonts w:hint="default" w:ascii="Times New Roman" w:hAnsi="Times New Roman" w:cs="Times New Roman"/>
                <w:b w:val="0"/>
                <w:bCs w:val="0"/>
                <w:color w:val="auto"/>
                <w:sz w:val="24"/>
                <w:szCs w:val="24"/>
                <w:highlight w:val="none"/>
              </w:rPr>
              <w:t>和污泥</w:t>
            </w:r>
            <w:r>
              <w:rPr>
                <w:rFonts w:hint="eastAsia" w:cs="Times New Roman"/>
                <w:b w:val="0"/>
                <w:bCs w:val="0"/>
                <w:color w:val="auto"/>
                <w:sz w:val="24"/>
                <w:szCs w:val="24"/>
                <w:highlight w:val="none"/>
                <w:lang w:val="en-US" w:eastAsia="zh-CN"/>
              </w:rPr>
              <w:t>堆</w:t>
            </w:r>
            <w:r>
              <w:rPr>
                <w:rFonts w:hint="default" w:ascii="Times New Roman" w:hAnsi="Times New Roman" w:cs="Times New Roman"/>
                <w:b w:val="0"/>
                <w:bCs w:val="0"/>
                <w:color w:val="auto"/>
                <w:sz w:val="24"/>
                <w:szCs w:val="24"/>
                <w:highlight w:val="none"/>
              </w:rPr>
              <w:t>棚）构筑物边界为起点</w:t>
            </w:r>
            <w:r>
              <w:rPr>
                <w:rFonts w:hint="default" w:ascii="Times New Roman" w:hAnsi="Times New Roman" w:cs="Times New Roman"/>
                <w:b w:val="0"/>
                <w:bCs w:val="0"/>
                <w:color w:val="auto"/>
                <w:sz w:val="24"/>
                <w:szCs w:val="24"/>
                <w:highlight w:val="none"/>
                <w:lang w:val="en-US" w:eastAsia="zh-CN"/>
              </w:rPr>
              <w:t>重新对卫生防护距离进行计算。</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（1）等标排放量计算</w:t>
            </w:r>
          </w:p>
          <w:p>
            <w:pPr>
              <w:pageBreakBefore w:val="0"/>
              <w:kinsoku/>
              <w:wordWrap/>
              <w:bidi w:val="0"/>
              <w:adjustRightInd w:val="0"/>
              <w:snapToGrid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Pi=Qi/Coi×10</w:t>
            </w:r>
            <w:r>
              <w:rPr>
                <w:rFonts w:hint="default" w:ascii="Times New Roman" w:hAnsi="Times New Roman" w:cs="Times New Roman"/>
                <w:color w:val="auto"/>
                <w:sz w:val="24"/>
                <w:szCs w:val="24"/>
                <w:highlight w:val="none"/>
                <w:vertAlign w:val="superscript"/>
              </w:rPr>
              <w:t>9</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式中，Pi——评价等级判别参数，易即通常所谓的等标排放量，m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/h；</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Qi——单位时间的排放量，t/h；</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Coi——环境空气质量标准，mg/m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本项目产生污染物为硫化氢和氨气，主要特征大气有害物质见下表</w:t>
            </w:r>
          </w:p>
          <w:p>
            <w:pPr>
              <w:pageBreakBefore w:val="0"/>
              <w:kinsoku/>
              <w:wordWrap/>
              <w:bidi w:val="0"/>
              <w:adjustRightInd w:val="0"/>
              <w:snapToGrid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w:t>
            </w:r>
            <w:r>
              <w:rPr>
                <w:rFonts w:hint="eastAsia" w:eastAsia="黑体" w:cs="Times New Roman"/>
                <w:color w:val="auto"/>
                <w:highlight w:val="none"/>
                <w:lang w:val="en-US" w:eastAsia="zh-CN"/>
              </w:rPr>
              <w:t>4</w:t>
            </w:r>
            <w:r>
              <w:rPr>
                <w:rFonts w:hint="default" w:ascii="Times New Roman" w:hAnsi="Times New Roman" w:eastAsia="黑体" w:cs="Times New Roman"/>
                <w:color w:val="auto"/>
                <w:highlight w:val="none"/>
              </w:rPr>
              <w:t xml:space="preserve">  主要特征大气有害物质选取</w:t>
            </w:r>
          </w:p>
          <w:tbl>
            <w:tblPr>
              <w:tblStyle w:val="28"/>
              <w:tblW w:w="4997" w:type="pct"/>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3631"/>
              <w:gridCol w:w="705"/>
              <w:gridCol w:w="1530"/>
              <w:gridCol w:w="1576"/>
              <w:gridCol w:w="1589"/>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97" w:hRule="atLeast"/>
                <w:jc w:val="center"/>
              </w:trPr>
              <w:tc>
                <w:tcPr>
                  <w:tcW w:w="2010" w:type="pct"/>
                  <w:tcBorders>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面源名称</w:t>
                  </w:r>
                </w:p>
              </w:tc>
              <w:tc>
                <w:tcPr>
                  <w:tcW w:w="390" w:type="pct"/>
                  <w:tcBorders>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rPr>
                      <w:rFonts w:hint="default" w:ascii="Times New Roman" w:hAnsi="Times New Roman" w:cs="Times New Roman"/>
                      <w:b/>
                      <w:color w:val="auto"/>
                      <w:kern w:val="0"/>
                      <w:szCs w:val="21"/>
                      <w:highlight w:val="none"/>
                    </w:rPr>
                  </w:pPr>
                  <w:r>
                    <w:rPr>
                      <w:rFonts w:hint="default" w:ascii="Times New Roman" w:hAnsi="Times New Roman" w:cs="Times New Roman"/>
                      <w:b/>
                      <w:color w:val="auto"/>
                      <w:kern w:val="0"/>
                      <w:szCs w:val="21"/>
                      <w:highlight w:val="none"/>
                    </w:rPr>
                    <w:t>污染因子</w:t>
                  </w:r>
                </w:p>
              </w:tc>
              <w:tc>
                <w:tcPr>
                  <w:tcW w:w="847" w:type="pct"/>
                  <w:tcBorders>
                    <w:left w:val="single" w:color="auto" w:sz="4" w:space="0"/>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标准值（ug/m</w:t>
                  </w:r>
                  <w:r>
                    <w:rPr>
                      <w:rFonts w:hint="default" w:ascii="Times New Roman" w:hAnsi="Times New Roman" w:cs="Times New Roman"/>
                      <w:b/>
                      <w:bCs/>
                      <w:color w:val="auto"/>
                      <w:kern w:val="0"/>
                      <w:szCs w:val="21"/>
                      <w:highlight w:val="none"/>
                      <w:vertAlign w:val="superscript"/>
                    </w:rPr>
                    <w:t>3</w:t>
                  </w:r>
                  <w:r>
                    <w:rPr>
                      <w:rFonts w:hint="default" w:ascii="Times New Roman" w:hAnsi="Times New Roman" w:cs="Times New Roman"/>
                      <w:b/>
                      <w:bCs/>
                      <w:color w:val="auto"/>
                      <w:kern w:val="0"/>
                      <w:szCs w:val="21"/>
                      <w:highlight w:val="none"/>
                    </w:rPr>
                    <w:t>）</w:t>
                  </w:r>
                </w:p>
              </w:tc>
              <w:tc>
                <w:tcPr>
                  <w:tcW w:w="872" w:type="pct"/>
                  <w:tcBorders>
                    <w:left w:val="nil"/>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无组织排放量（kg/h）</w:t>
                  </w:r>
                </w:p>
              </w:tc>
              <w:tc>
                <w:tcPr>
                  <w:tcW w:w="879" w:type="pct"/>
                  <w:tcBorders>
                    <w:left w:val="nil"/>
                    <w:bottom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等标排放量Qc/Cm（</w:t>
                  </w:r>
                  <w:r>
                    <w:rPr>
                      <w:rFonts w:hint="default" w:ascii="Times New Roman" w:hAnsi="Times New Roman" w:cs="Times New Roman"/>
                      <w:b/>
                      <w:bCs/>
                      <w:color w:val="auto"/>
                      <w:szCs w:val="21"/>
                      <w:highlight w:val="none"/>
                    </w:rPr>
                    <w:t>m</w:t>
                  </w:r>
                  <w:r>
                    <w:rPr>
                      <w:rFonts w:hint="default" w:ascii="Times New Roman" w:hAnsi="Times New Roman" w:cs="Times New Roman"/>
                      <w:b/>
                      <w:bCs/>
                      <w:color w:val="auto"/>
                      <w:szCs w:val="21"/>
                      <w:highlight w:val="none"/>
                      <w:vertAlign w:val="superscript"/>
                    </w:rPr>
                    <w:t>3</w:t>
                  </w:r>
                  <w:r>
                    <w:rPr>
                      <w:rFonts w:hint="default" w:ascii="Times New Roman" w:hAnsi="Times New Roman" w:cs="Times New Roman"/>
                      <w:b/>
                      <w:bCs/>
                      <w:color w:val="auto"/>
                      <w:szCs w:val="21"/>
                      <w:highlight w:val="none"/>
                    </w:rPr>
                    <w:t>/h</w:t>
                  </w:r>
                  <w:r>
                    <w:rPr>
                      <w:rFonts w:hint="default" w:ascii="Times New Roman" w:hAnsi="Times New Roman" w:cs="Times New Roman"/>
                      <w:b/>
                      <w:bCs/>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97" w:hRule="atLeast"/>
                <w:jc w:val="center"/>
              </w:trPr>
              <w:tc>
                <w:tcPr>
                  <w:tcW w:w="2010" w:type="pct"/>
                  <w:vMerge w:val="restart"/>
                  <w:tcBorders>
                    <w:top w:val="single" w:color="auto" w:sz="4" w:space="0"/>
                    <w:right w:val="single" w:color="auto" w:sz="4" w:space="0"/>
                  </w:tcBorders>
                  <w:vAlign w:val="center"/>
                </w:tcPr>
                <w:p>
                  <w:pPr>
                    <w:pageBreakBefore w:val="0"/>
                    <w:kinsoku/>
                    <w:wordWrap/>
                    <w:bidi w:val="0"/>
                    <w:adjustRightIn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预处理单元（格栅、调节池）、生化单元（A</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w:t>
                  </w:r>
                  <w:r>
                    <w:rPr>
                      <w:rFonts w:hint="eastAsia" w:cs="Times New Roman"/>
                      <w:color w:val="auto"/>
                      <w:szCs w:val="21"/>
                      <w:highlight w:val="none"/>
                      <w:lang w:eastAsia="zh-CN"/>
                    </w:rPr>
                    <w:t>O</w:t>
                  </w:r>
                  <w:r>
                    <w:rPr>
                      <w:rFonts w:hint="default" w:ascii="Times New Roman" w:hAnsi="Times New Roman" w:cs="Times New Roman"/>
                      <w:color w:val="auto"/>
                      <w:szCs w:val="21"/>
                      <w:highlight w:val="none"/>
                    </w:rPr>
                    <w:t>）和污泥处理单元（储泥池、污泥脱水</w:t>
                  </w:r>
                  <w:r>
                    <w:rPr>
                      <w:rFonts w:hint="eastAsia" w:cs="Times New Roman"/>
                      <w:color w:val="auto"/>
                      <w:szCs w:val="21"/>
                      <w:highlight w:val="none"/>
                      <w:lang w:val="en-US" w:eastAsia="zh-CN"/>
                    </w:rPr>
                    <w:t>机房</w:t>
                  </w:r>
                  <w:r>
                    <w:rPr>
                      <w:rFonts w:hint="default" w:ascii="Times New Roman" w:hAnsi="Times New Roman" w:cs="Times New Roman"/>
                      <w:color w:val="auto"/>
                      <w:szCs w:val="21"/>
                      <w:highlight w:val="none"/>
                    </w:rPr>
                    <w:t>和污泥</w:t>
                  </w:r>
                  <w:r>
                    <w:rPr>
                      <w:rFonts w:hint="eastAsia" w:cs="Times New Roman"/>
                      <w:color w:val="auto"/>
                      <w:szCs w:val="21"/>
                      <w:highlight w:val="none"/>
                      <w:lang w:val="en-US" w:eastAsia="zh-CN"/>
                    </w:rPr>
                    <w:t>堆</w:t>
                  </w:r>
                  <w:r>
                    <w:rPr>
                      <w:rFonts w:hint="default" w:ascii="Times New Roman" w:hAnsi="Times New Roman" w:cs="Times New Roman"/>
                      <w:color w:val="auto"/>
                      <w:szCs w:val="21"/>
                      <w:highlight w:val="none"/>
                    </w:rPr>
                    <w:t>棚）</w:t>
                  </w:r>
                </w:p>
              </w:tc>
              <w:tc>
                <w:tcPr>
                  <w:tcW w:w="390"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NH</w:t>
                  </w:r>
                  <w:r>
                    <w:rPr>
                      <w:rFonts w:hint="default" w:ascii="Times New Roman" w:hAnsi="Times New Roman" w:cs="Times New Roman"/>
                      <w:color w:val="auto"/>
                      <w:szCs w:val="21"/>
                      <w:highlight w:val="none"/>
                      <w:vertAlign w:val="subscript"/>
                    </w:rPr>
                    <w:t>3</w:t>
                  </w:r>
                </w:p>
              </w:tc>
              <w:tc>
                <w:tcPr>
                  <w:tcW w:w="847"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200</w:t>
                  </w:r>
                </w:p>
              </w:tc>
              <w:tc>
                <w:tcPr>
                  <w:tcW w:w="872" w:type="pct"/>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 w:val="21"/>
                      <w:szCs w:val="21"/>
                      <w:lang w:val="en-US" w:eastAsia="zh-CN"/>
                    </w:rPr>
                    <w:t>0.01438</w:t>
                  </w:r>
                </w:p>
              </w:tc>
              <w:tc>
                <w:tcPr>
                  <w:tcW w:w="879" w:type="pct"/>
                  <w:tcBorders>
                    <w:top w:val="single" w:color="auto" w:sz="4" w:space="0"/>
                    <w:left w:val="single" w:color="auto" w:sz="4" w:space="0"/>
                    <w:bottom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71900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97" w:hRule="atLeast"/>
                <w:jc w:val="center"/>
              </w:trPr>
              <w:tc>
                <w:tcPr>
                  <w:tcW w:w="2010" w:type="pct"/>
                  <w:vMerge w:val="continue"/>
                  <w:tcBorders>
                    <w:bottom w:val="single" w:color="auto" w:sz="4" w:space="0"/>
                    <w:right w:val="single" w:color="auto" w:sz="4" w:space="0"/>
                  </w:tcBorders>
                  <w:vAlign w:val="center"/>
                </w:tcPr>
                <w:p>
                  <w:pPr>
                    <w:pageBreakBefore w:val="0"/>
                    <w:kinsoku/>
                    <w:wordWrap/>
                    <w:bidi w:val="0"/>
                    <w:adjustRightInd w:val="0"/>
                    <w:ind w:left="0" w:leftChars="0" w:right="0"/>
                    <w:jc w:val="center"/>
                    <w:rPr>
                      <w:rFonts w:hint="default" w:ascii="Times New Roman" w:hAnsi="Times New Roman" w:cs="Times New Roman"/>
                      <w:color w:val="auto"/>
                      <w:szCs w:val="21"/>
                      <w:highlight w:val="none"/>
                    </w:rPr>
                  </w:pPr>
                </w:p>
              </w:tc>
              <w:tc>
                <w:tcPr>
                  <w:tcW w:w="390"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H</w:t>
                  </w:r>
                  <w:r>
                    <w:rPr>
                      <w:rFonts w:hint="default" w:ascii="Times New Roman" w:hAnsi="Times New Roman" w:cs="Times New Roman"/>
                      <w:color w:val="auto"/>
                      <w:szCs w:val="21"/>
                      <w:highlight w:val="none"/>
                      <w:vertAlign w:val="subscript"/>
                    </w:rPr>
                    <w:t>2</w:t>
                  </w:r>
                  <w:r>
                    <w:rPr>
                      <w:rFonts w:hint="default" w:ascii="Times New Roman" w:hAnsi="Times New Roman" w:cs="Times New Roman"/>
                      <w:color w:val="auto"/>
                      <w:szCs w:val="21"/>
                      <w:highlight w:val="none"/>
                    </w:rPr>
                    <w:t>S</w:t>
                  </w:r>
                </w:p>
              </w:tc>
              <w:tc>
                <w:tcPr>
                  <w:tcW w:w="847"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872" w:type="pct"/>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eastAsia" w:cs="Times New Roman"/>
                      <w:color w:val="auto"/>
                      <w:sz w:val="21"/>
                      <w:szCs w:val="21"/>
                      <w:lang w:val="en-US" w:eastAsia="zh-CN"/>
                    </w:rPr>
                    <w:t>0.000242</w:t>
                  </w:r>
                </w:p>
              </w:tc>
              <w:tc>
                <w:tcPr>
                  <w:tcW w:w="879" w:type="pct"/>
                  <w:tcBorders>
                    <w:top w:val="single" w:color="auto" w:sz="4" w:space="0"/>
                    <w:left w:val="single" w:color="auto" w:sz="4" w:space="0"/>
                    <w:bottom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24200</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经计算，氨和硫化氢等标排放量相差大于10%，因此选择NH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为无组织排放的主要特征大气有害物质计算卫生防护距离初值。</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（2）卫生防护距离初值计算</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无组织排放将在近距离内造成一定的影响，为保护大气环境和人群健康，故环评拟设定卫生防护距离来界定。卫生防护距离的计算方法根据《大气有害物质无组织排放卫生防护距离推导技术导则》（GB/T39499-2020）中卫生防护距离初值计算公式进行计算：</w:t>
            </w:r>
          </w:p>
          <w:p>
            <w:pPr>
              <w:pageBreakBefore w:val="0"/>
              <w:kinsoku/>
              <w:wordWrap/>
              <w:bidi w:val="0"/>
              <w:adjustRightInd w:val="0"/>
              <w:snapToGrid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highlight w:val="none"/>
              </w:rPr>
              <w:drawing>
                <wp:inline distT="0" distB="0" distL="114300" distR="114300">
                  <wp:extent cx="2514600" cy="678815"/>
                  <wp:effectExtent l="0" t="0" r="0" b="6985"/>
                  <wp:docPr id="17"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3"/>
                          <pic:cNvPicPr>
                            <a:picLocks noChangeAspect="1"/>
                          </pic:cNvPicPr>
                        </pic:nvPicPr>
                        <pic:blipFill>
                          <a:blip r:embed="rId40"/>
                          <a:stretch>
                            <a:fillRect/>
                          </a:stretch>
                        </pic:blipFill>
                        <pic:spPr>
                          <a:xfrm>
                            <a:off x="0" y="0"/>
                            <a:ext cx="2514600" cy="678815"/>
                          </a:xfrm>
                          <a:prstGeom prst="rect">
                            <a:avLst/>
                          </a:prstGeom>
                          <a:noFill/>
                          <a:ln>
                            <a:noFill/>
                          </a:ln>
                        </pic:spPr>
                      </pic:pic>
                    </a:graphicData>
                  </a:graphic>
                </wp:inline>
              </w:drawing>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式中：Qc—污染物的单位时间无组织排放量，kg/h；</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Cm—污染物的标准浓度限值，mg/m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L—卫生防护距离，m；</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r—生产单元等效半径</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m</w:t>
            </w:r>
            <w:r>
              <w:rPr>
                <w:rFonts w:hint="default" w:ascii="Times New Roman" w:hAnsi="Times New Roman" w:cs="Times New Roman"/>
                <w:color w:val="auto"/>
                <w:sz w:val="24"/>
                <w:szCs w:val="24"/>
                <w:highlight w:val="none"/>
              </w:rPr>
              <w:t>；</w:t>
            </w:r>
          </w:p>
          <w:p>
            <w:pPr>
              <w:pageBreakBefore w:val="0"/>
              <w:kinsoku/>
              <w:wordWrap/>
              <w:bidi w:val="0"/>
              <w:adjustRightInd w:val="0"/>
              <w:snapToGrid w:val="0"/>
              <w:spacing w:line="360" w:lineRule="auto"/>
              <w:ind w:left="0" w:leftChars="0" w:right="0" w:firstLine="1200" w:firstLineChars="5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A、B、C、D—计算系数，据本地条件 A=400，B=0.01，C=1.85，D=0.78。</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w:t>
            </w:r>
            <w:r>
              <w:rPr>
                <w:rFonts w:hint="eastAsia" w:eastAsia="黑体" w:cs="Times New Roman"/>
                <w:color w:val="auto"/>
                <w:highlight w:val="none"/>
                <w:lang w:val="en-US" w:eastAsia="zh-CN"/>
              </w:rPr>
              <w:t>5</w:t>
            </w:r>
            <w:r>
              <w:rPr>
                <w:rFonts w:hint="default" w:ascii="Times New Roman" w:hAnsi="Times New Roman" w:eastAsia="黑体" w:cs="Times New Roman"/>
                <w:color w:val="auto"/>
                <w:highlight w:val="none"/>
              </w:rPr>
              <w:t xml:space="preserve">  卫生防护距离情况</w:t>
            </w:r>
          </w:p>
          <w:tbl>
            <w:tblPr>
              <w:tblStyle w:val="28"/>
              <w:tblW w:w="4997" w:type="pct"/>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3176"/>
              <w:gridCol w:w="1000"/>
              <w:gridCol w:w="657"/>
              <w:gridCol w:w="1312"/>
              <w:gridCol w:w="1490"/>
              <w:gridCol w:w="1396"/>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97" w:hRule="atLeast"/>
                <w:jc w:val="center"/>
              </w:trPr>
              <w:tc>
                <w:tcPr>
                  <w:tcW w:w="1757" w:type="pct"/>
                  <w:tcBorders>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排放单元</w:t>
                  </w:r>
                </w:p>
              </w:tc>
              <w:tc>
                <w:tcPr>
                  <w:tcW w:w="553" w:type="pct"/>
                  <w:tcBorders>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rPr>
                      <w:rFonts w:hint="default" w:ascii="Times New Roman" w:hAnsi="Times New Roman" w:cs="Times New Roman"/>
                      <w:b/>
                      <w:color w:val="auto"/>
                      <w:kern w:val="0"/>
                      <w:szCs w:val="21"/>
                      <w:highlight w:val="none"/>
                    </w:rPr>
                  </w:pPr>
                  <w:r>
                    <w:rPr>
                      <w:rFonts w:hint="default" w:ascii="Times New Roman" w:hAnsi="Times New Roman" w:cs="Times New Roman"/>
                      <w:b/>
                      <w:color w:val="auto"/>
                      <w:kern w:val="0"/>
                      <w:szCs w:val="21"/>
                      <w:highlight w:val="none"/>
                    </w:rPr>
                    <w:t>面源面积（m</w:t>
                  </w:r>
                  <w:r>
                    <w:rPr>
                      <w:rFonts w:hint="default" w:ascii="Times New Roman" w:hAnsi="Times New Roman" w:cs="Times New Roman"/>
                      <w:b/>
                      <w:color w:val="auto"/>
                      <w:kern w:val="0"/>
                      <w:szCs w:val="21"/>
                      <w:highlight w:val="none"/>
                      <w:vertAlign w:val="superscript"/>
                    </w:rPr>
                    <w:t>2</w:t>
                  </w:r>
                  <w:r>
                    <w:rPr>
                      <w:rFonts w:hint="default" w:ascii="Times New Roman" w:hAnsi="Times New Roman" w:cs="Times New Roman"/>
                      <w:b/>
                      <w:color w:val="auto"/>
                      <w:kern w:val="0"/>
                      <w:szCs w:val="21"/>
                      <w:highlight w:val="none"/>
                    </w:rPr>
                    <w:t>）</w:t>
                  </w:r>
                </w:p>
              </w:tc>
              <w:tc>
                <w:tcPr>
                  <w:tcW w:w="363" w:type="pct"/>
                  <w:tcBorders>
                    <w:left w:val="single" w:color="auto" w:sz="4" w:space="0"/>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污染物</w:t>
                  </w:r>
                </w:p>
              </w:tc>
              <w:tc>
                <w:tcPr>
                  <w:tcW w:w="726" w:type="pct"/>
                  <w:tcBorders>
                    <w:left w:val="nil"/>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无组织排放量（kg/h）</w:t>
                  </w:r>
                </w:p>
              </w:tc>
              <w:tc>
                <w:tcPr>
                  <w:tcW w:w="825" w:type="pct"/>
                  <w:tcBorders>
                    <w:left w:val="single" w:color="auto" w:sz="4" w:space="0"/>
                    <w:bottom w:val="single" w:color="auto" w:sz="4" w:space="0"/>
                    <w:right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卫生防护距离计算值（m）</w:t>
                  </w:r>
                </w:p>
              </w:tc>
              <w:tc>
                <w:tcPr>
                  <w:tcW w:w="773" w:type="pct"/>
                  <w:tcBorders>
                    <w:left w:val="single" w:color="auto" w:sz="4" w:space="0"/>
                    <w:bottom w:val="single" w:color="auto" w:sz="4" w:space="0"/>
                  </w:tcBorders>
                  <w:vAlign w:val="center"/>
                </w:tcPr>
                <w:p>
                  <w:pPr>
                    <w:pageBreakBefore w:val="0"/>
                    <w:widowControl/>
                    <w:kinsoku/>
                    <w:wordWrap/>
                    <w:bidi w:val="0"/>
                    <w:ind w:left="0" w:leftChars="0" w:right="0"/>
                    <w:jc w:val="center"/>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卫生防护划定距离（m）</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397" w:hRule="atLeast"/>
                <w:jc w:val="center"/>
              </w:trPr>
              <w:tc>
                <w:tcPr>
                  <w:tcW w:w="1757" w:type="pct"/>
                  <w:tcBorders>
                    <w:top w:val="single" w:color="auto" w:sz="4" w:space="0"/>
                    <w:right w:val="single" w:color="auto" w:sz="4" w:space="0"/>
                  </w:tcBorders>
                  <w:vAlign w:val="center"/>
                </w:tcPr>
                <w:p>
                  <w:pPr>
                    <w:pageBreakBefore w:val="0"/>
                    <w:kinsoku/>
                    <w:wordWrap/>
                    <w:bidi w:val="0"/>
                    <w:adjustRightIn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预处理单元（格栅、调节池）、生化单元（A</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w:t>
                  </w:r>
                  <w:r>
                    <w:rPr>
                      <w:rFonts w:hint="eastAsia" w:cs="Times New Roman"/>
                      <w:color w:val="auto"/>
                      <w:szCs w:val="21"/>
                      <w:highlight w:val="none"/>
                      <w:lang w:eastAsia="zh-CN"/>
                    </w:rPr>
                    <w:t>O</w:t>
                  </w:r>
                  <w:r>
                    <w:rPr>
                      <w:rFonts w:hint="default" w:ascii="Times New Roman" w:hAnsi="Times New Roman" w:cs="Times New Roman"/>
                      <w:color w:val="auto"/>
                      <w:szCs w:val="21"/>
                      <w:highlight w:val="none"/>
                    </w:rPr>
                    <w:t>）和污泥处理单元（储泥池、污泥脱水间和污泥棚）</w:t>
                  </w:r>
                </w:p>
              </w:tc>
              <w:tc>
                <w:tcPr>
                  <w:tcW w:w="553"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280.7</w:t>
                  </w:r>
                </w:p>
              </w:tc>
              <w:tc>
                <w:tcPr>
                  <w:tcW w:w="363" w:type="pct"/>
                  <w:tcBorders>
                    <w:top w:val="nil"/>
                    <w:left w:val="nil"/>
                    <w:bottom w:val="single" w:color="auto" w:sz="4" w:space="0"/>
                    <w:right w:val="single" w:color="auto" w:sz="4" w:space="0"/>
                  </w:tcBorders>
                  <w:noWrap/>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NH</w:t>
                  </w:r>
                  <w:r>
                    <w:rPr>
                      <w:rFonts w:hint="default" w:ascii="Times New Roman" w:hAnsi="Times New Roman" w:cs="Times New Roman"/>
                      <w:color w:val="auto"/>
                      <w:szCs w:val="21"/>
                      <w:highlight w:val="none"/>
                      <w:vertAlign w:val="subscript"/>
                    </w:rPr>
                    <w:t>3</w:t>
                  </w:r>
                </w:p>
              </w:tc>
              <w:tc>
                <w:tcPr>
                  <w:tcW w:w="726" w:type="pct"/>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 w:val="21"/>
                      <w:szCs w:val="21"/>
                      <w:lang w:val="en-US" w:eastAsia="zh-CN"/>
                    </w:rPr>
                    <w:t>0.01438</w:t>
                  </w:r>
                </w:p>
              </w:tc>
              <w:tc>
                <w:tcPr>
                  <w:tcW w:w="825" w:type="pct"/>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8</w:t>
                  </w: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206</w:t>
                  </w:r>
                </w:p>
              </w:tc>
              <w:tc>
                <w:tcPr>
                  <w:tcW w:w="773" w:type="pct"/>
                  <w:tcBorders>
                    <w:top w:val="single" w:color="auto" w:sz="4" w:space="0"/>
                    <w:left w:val="single" w:color="auto" w:sz="4" w:space="0"/>
                    <w:bottom w:val="single" w:color="auto" w:sz="4" w:space="0"/>
                  </w:tcBorders>
                  <w:noWrap/>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50</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根据上述计算结果，本次以</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rPr>
              <w:t>预处理单元（格栅、调节池）、生化单元（A</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eastAsia="zh-CN"/>
              </w:rPr>
              <w:t>O</w:t>
            </w:r>
            <w:r>
              <w:rPr>
                <w:rFonts w:hint="default" w:ascii="Times New Roman" w:hAnsi="Times New Roman" w:cs="Times New Roman"/>
                <w:color w:val="auto"/>
                <w:sz w:val="24"/>
                <w:szCs w:val="24"/>
                <w:highlight w:val="none"/>
              </w:rPr>
              <w:t>）和污泥处理单元（储泥池、污泥脱水</w:t>
            </w:r>
            <w:r>
              <w:rPr>
                <w:rFonts w:hint="eastAsia" w:cs="Times New Roman"/>
                <w:color w:val="auto"/>
                <w:sz w:val="24"/>
                <w:szCs w:val="24"/>
                <w:highlight w:val="none"/>
                <w:lang w:val="en-US" w:eastAsia="zh-CN"/>
              </w:rPr>
              <w:t>机房</w:t>
            </w:r>
            <w:r>
              <w:rPr>
                <w:rFonts w:hint="default" w:ascii="Times New Roman" w:hAnsi="Times New Roman" w:cs="Times New Roman"/>
                <w:color w:val="auto"/>
                <w:sz w:val="24"/>
                <w:szCs w:val="24"/>
                <w:highlight w:val="none"/>
              </w:rPr>
              <w:t>和污泥</w:t>
            </w:r>
            <w:r>
              <w:rPr>
                <w:rFonts w:hint="eastAsia" w:cs="Times New Roman"/>
                <w:color w:val="auto"/>
                <w:sz w:val="24"/>
                <w:szCs w:val="24"/>
                <w:highlight w:val="none"/>
                <w:lang w:val="en-US" w:eastAsia="zh-CN"/>
              </w:rPr>
              <w:t>堆</w:t>
            </w:r>
            <w:r>
              <w:rPr>
                <w:rFonts w:hint="default" w:ascii="Times New Roman" w:hAnsi="Times New Roman" w:cs="Times New Roman"/>
                <w:color w:val="auto"/>
                <w:sz w:val="24"/>
                <w:szCs w:val="24"/>
                <w:highlight w:val="none"/>
              </w:rPr>
              <w:t>棚）构筑物边界为起点，外延50m的范围划定卫生防护距离。</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根据现场调查，</w:t>
            </w:r>
            <w:r>
              <w:rPr>
                <w:rFonts w:hint="eastAsia" w:cs="Times New Roman"/>
                <w:b w:val="0"/>
                <w:bCs w:val="0"/>
                <w:color w:val="auto"/>
                <w:sz w:val="24"/>
                <w:szCs w:val="24"/>
                <w:highlight w:val="none"/>
                <w:lang w:val="en-US" w:eastAsia="zh-CN"/>
              </w:rPr>
              <w:t>宣汉县清溪镇污水处理站项目</w:t>
            </w:r>
            <w:r>
              <w:rPr>
                <w:rFonts w:hint="default" w:ascii="Times New Roman" w:hAnsi="Times New Roman" w:cs="Times New Roman"/>
                <w:b w:val="0"/>
                <w:bCs w:val="0"/>
                <w:color w:val="auto"/>
                <w:sz w:val="24"/>
                <w:szCs w:val="24"/>
                <w:highlight w:val="none"/>
              </w:rPr>
              <w:t>划定的50m卫生防护距离范围内</w:t>
            </w:r>
            <w:r>
              <w:rPr>
                <w:rFonts w:hint="eastAsia" w:cs="Times New Roman"/>
                <w:b w:val="0"/>
                <w:bCs w:val="0"/>
                <w:color w:val="auto"/>
                <w:sz w:val="24"/>
                <w:szCs w:val="24"/>
                <w:highlight w:val="none"/>
                <w:lang w:val="en-US" w:eastAsia="zh-CN"/>
              </w:rPr>
              <w:t>无</w:t>
            </w:r>
            <w:r>
              <w:rPr>
                <w:rFonts w:hint="default" w:ascii="Times New Roman" w:hAnsi="Times New Roman" w:cs="Times New Roman"/>
                <w:b w:val="0"/>
                <w:bCs w:val="0"/>
                <w:color w:val="auto"/>
                <w:sz w:val="24"/>
                <w:szCs w:val="24"/>
                <w:highlight w:val="none"/>
              </w:rPr>
              <w:t>居民住户。同时，</w:t>
            </w:r>
            <w:r>
              <w:rPr>
                <w:rFonts w:hint="eastAsia" w:cs="Times New Roman"/>
                <w:b w:val="0"/>
                <w:bCs w:val="0"/>
                <w:color w:val="auto"/>
                <w:sz w:val="24"/>
                <w:szCs w:val="24"/>
                <w:highlight w:val="none"/>
                <w:lang w:val="en-US" w:eastAsia="zh-CN"/>
              </w:rPr>
              <w:t>本次评价建议</w:t>
            </w:r>
            <w:r>
              <w:rPr>
                <w:rFonts w:hint="default" w:ascii="Times New Roman" w:hAnsi="Times New Roman" w:cs="Times New Roman"/>
                <w:b w:val="0"/>
                <w:bCs w:val="0"/>
                <w:color w:val="auto"/>
                <w:sz w:val="24"/>
                <w:szCs w:val="24"/>
                <w:highlight w:val="none"/>
              </w:rPr>
              <w:t>项目卫生防护距离范围内禁止建设居民住宅区、医院、学校等环境敏感点，不得引进医药、食品加工等对外环境要求较高的企业及公共场所。</w:t>
            </w:r>
          </w:p>
          <w:p>
            <w:pPr>
              <w:pageBreakBefore w:val="0"/>
              <w:tabs>
                <w:tab w:val="left" w:pos="2010"/>
              </w:tabs>
              <w:kinsoku/>
              <w:wordWrap/>
              <w:bidi w:val="0"/>
              <w:adjustRightInd w:val="0"/>
              <w:snapToGrid w:val="0"/>
              <w:spacing w:line="360" w:lineRule="auto"/>
              <w:ind w:left="0" w:leftChars="0" w:right="0" w:firstLine="482" w:firstLineChars="200"/>
              <w:rPr>
                <w:rFonts w:hint="eastAsia" w:ascii="Times New Roman" w:hAnsi="Times New Roman" w:eastAsia="宋体" w:cs="Times New Roman"/>
                <w:b/>
                <w:color w:val="auto"/>
                <w:sz w:val="24"/>
                <w:szCs w:val="24"/>
                <w:highlight w:val="none"/>
                <w:lang w:eastAsia="zh-CN"/>
              </w:rPr>
            </w:pPr>
            <w:r>
              <w:rPr>
                <w:rFonts w:hint="eastAsia" w:cs="Times New Roman"/>
                <w:b/>
                <w:bCs/>
                <w:color w:val="auto"/>
                <w:sz w:val="24"/>
                <w:szCs w:val="28"/>
                <w:highlight w:val="none"/>
                <w:lang w:val="en-US" w:eastAsia="zh-CN"/>
              </w:rPr>
              <w:t>5</w:t>
            </w:r>
            <w:r>
              <w:rPr>
                <w:rFonts w:hint="default" w:ascii="Times New Roman" w:hAnsi="Times New Roman" w:cs="Times New Roman"/>
                <w:b/>
                <w:bCs/>
                <w:color w:val="auto"/>
                <w:sz w:val="24"/>
                <w:szCs w:val="28"/>
                <w:highlight w:val="none"/>
              </w:rPr>
              <w:t>、</w:t>
            </w:r>
            <w:r>
              <w:rPr>
                <w:rFonts w:hint="default" w:ascii="Times New Roman" w:hAnsi="Times New Roman" w:cs="Times New Roman"/>
                <w:b/>
                <w:color w:val="auto"/>
                <w:sz w:val="24"/>
                <w:szCs w:val="24"/>
                <w:highlight w:val="none"/>
              </w:rPr>
              <w:t>监测</w:t>
            </w:r>
            <w:r>
              <w:rPr>
                <w:rFonts w:hint="eastAsia" w:cs="Times New Roman"/>
                <w:b/>
                <w:color w:val="auto"/>
                <w:sz w:val="24"/>
                <w:szCs w:val="24"/>
                <w:highlight w:val="none"/>
                <w:lang w:val="en-US" w:eastAsia="zh-CN"/>
              </w:rPr>
              <w:t>要求</w:t>
            </w:r>
          </w:p>
          <w:p>
            <w:pPr>
              <w:pageBreakBefore w:val="0"/>
              <w:tabs>
                <w:tab w:val="left" w:pos="2010"/>
              </w:tabs>
              <w:kinsoku/>
              <w:wordWrap/>
              <w:bidi w:val="0"/>
              <w:adjustRightInd w:val="0"/>
              <w:snapToGrid w:val="0"/>
              <w:spacing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color w:val="auto"/>
                <w:sz w:val="24"/>
              </w:rPr>
              <w:t>本次环评根据《排污许可证申请与核发技术规范 水处理（试行）》（HJ978-2018）、《排污单位自行监测技术指南 水处理》（HJ1083-2020）提出项目生产运行阶段的污染源监测计划，详见下表</w:t>
            </w:r>
            <w:r>
              <w:rPr>
                <w:rFonts w:hint="default" w:ascii="Times New Roman" w:hAnsi="Times New Roman" w:cs="Times New Roman"/>
                <w:bCs/>
                <w:color w:val="auto"/>
                <w:sz w:val="24"/>
                <w:szCs w:val="24"/>
                <w:highlight w:val="none"/>
              </w:rPr>
              <w:t>。</w:t>
            </w:r>
          </w:p>
          <w:p>
            <w:pPr>
              <w:pageBreakBefore w:val="0"/>
              <w:tabs>
                <w:tab w:val="left" w:pos="2010"/>
              </w:tabs>
              <w:kinsoku/>
              <w:wordWrap/>
              <w:bidi w:val="0"/>
              <w:adjustRightInd w:val="0"/>
              <w:snapToGrid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表4-6  环境管理与监测计划一览表（污染源）</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624"/>
              <w:gridCol w:w="1402"/>
              <w:gridCol w:w="1119"/>
              <w:gridCol w:w="1060"/>
              <w:gridCol w:w="2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1"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项目</w:t>
                  </w:r>
                </w:p>
              </w:tc>
              <w:tc>
                <w:tcPr>
                  <w:tcW w:w="2624"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监测点位</w:t>
                  </w:r>
                </w:p>
              </w:tc>
              <w:tc>
                <w:tcPr>
                  <w:tcW w:w="140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监测项目</w:t>
                  </w:r>
                </w:p>
              </w:tc>
              <w:tc>
                <w:tcPr>
                  <w:tcW w:w="1119"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监测单位</w:t>
                  </w:r>
                </w:p>
              </w:tc>
              <w:tc>
                <w:tcPr>
                  <w:tcW w:w="1060"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监测频次</w:t>
                  </w:r>
                </w:p>
              </w:tc>
              <w:tc>
                <w:tcPr>
                  <w:tcW w:w="2130"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1"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废气</w:t>
                  </w:r>
                </w:p>
              </w:tc>
              <w:tc>
                <w:tcPr>
                  <w:tcW w:w="2624"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厂界</w:t>
                  </w:r>
                </w:p>
              </w:tc>
              <w:tc>
                <w:tcPr>
                  <w:tcW w:w="1402"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臭气浓度、硫化氢、氨</w:t>
                  </w:r>
                </w:p>
              </w:tc>
              <w:tc>
                <w:tcPr>
                  <w:tcW w:w="1119"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委托有资质单位代为监测</w:t>
                  </w:r>
                </w:p>
              </w:tc>
              <w:tc>
                <w:tcPr>
                  <w:tcW w:w="1060"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szCs w:val="21"/>
                    </w:rPr>
                    <w:t>1次/半年</w:t>
                  </w:r>
                </w:p>
              </w:tc>
              <w:tc>
                <w:tcPr>
                  <w:tcW w:w="2130"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《城镇污水处理厂污染物排放标准》（GB18918-2002）表4厂界（防护带边缘）废气排放最高允许浓度中二级标准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1"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624"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厂区甲烷体积浓度最高处（通常位于格栅、调节池、厌缺氧池、储泥池、污泥脱水机房、污泥</w:t>
                  </w:r>
                  <w:r>
                    <w:rPr>
                      <w:rFonts w:hint="eastAsia" w:cs="Times New Roman"/>
                      <w:color w:val="auto"/>
                      <w:highlight w:val="none"/>
                      <w:lang w:val="en-US" w:eastAsia="zh-CN"/>
                    </w:rPr>
                    <w:t>堆</w:t>
                  </w:r>
                  <w:r>
                    <w:rPr>
                      <w:rFonts w:hint="default" w:ascii="Times New Roman" w:hAnsi="Times New Roman" w:cs="Times New Roman"/>
                      <w:color w:val="auto"/>
                      <w:highlight w:val="none"/>
                    </w:rPr>
                    <w:t>棚等）</w:t>
                  </w:r>
                </w:p>
              </w:tc>
              <w:tc>
                <w:tcPr>
                  <w:tcW w:w="1402"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甲烷</w:t>
                  </w:r>
                </w:p>
              </w:tc>
              <w:tc>
                <w:tcPr>
                  <w:tcW w:w="1119"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0"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szCs w:val="21"/>
                    </w:rPr>
                    <w:t>1次/年</w:t>
                  </w:r>
                </w:p>
              </w:tc>
              <w:tc>
                <w:tcPr>
                  <w:tcW w:w="213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2"/>
              <w:textAlignment w:val="auto"/>
              <w:rPr>
                <w:rFonts w:hint="default" w:ascii="Times New Roman" w:hAnsi="Times New Roman" w:cs="Times New Roman"/>
                <w:b/>
                <w:bCs/>
                <w:color w:val="auto"/>
                <w:sz w:val="24"/>
                <w:szCs w:val="28"/>
                <w:highlight w:val="none"/>
              </w:rPr>
            </w:pPr>
            <w:r>
              <w:rPr>
                <w:rFonts w:hint="default" w:ascii="Times New Roman" w:hAnsi="Times New Roman" w:cs="Times New Roman"/>
                <w:b/>
                <w:bCs/>
                <w:color w:val="auto"/>
                <w:sz w:val="24"/>
                <w:szCs w:val="28"/>
                <w:highlight w:val="none"/>
              </w:rPr>
              <w:t>6、</w:t>
            </w:r>
            <w:r>
              <w:rPr>
                <w:rFonts w:hint="default" w:ascii="Times New Roman" w:hAnsi="Times New Roman" w:cs="Times New Roman" w:eastAsiaTheme="minorEastAsia"/>
                <w:b/>
                <w:color w:val="auto"/>
                <w:sz w:val="24"/>
                <w:szCs w:val="24"/>
                <w:highlight w:val="none"/>
              </w:rPr>
              <w:t>环境影响结论</w:t>
            </w:r>
          </w:p>
          <w:p>
            <w:pPr>
              <w:pageBreakBefore w:val="0"/>
              <w:tabs>
                <w:tab w:val="left" w:pos="2010"/>
              </w:tabs>
              <w:kinsoku/>
              <w:wordWrap/>
              <w:bidi w:val="0"/>
              <w:adjustRightInd w:val="0"/>
              <w:snapToGrid w:val="0"/>
              <w:spacing w:line="360" w:lineRule="auto"/>
              <w:ind w:left="0" w:leftChars="0" w:right="0" w:firstLine="480" w:firstLineChars="200"/>
              <w:rPr>
                <w:rFonts w:hint="default" w:ascii="Times New Roman" w:hAnsi="Times New Roman" w:cs="Times New Roman" w:eastAsiaTheme="minorEastAsia"/>
                <w:bCs/>
                <w:color w:val="auto"/>
                <w:sz w:val="24"/>
                <w:szCs w:val="24"/>
                <w:highlight w:val="none"/>
              </w:rPr>
            </w:pPr>
            <w:r>
              <w:rPr>
                <w:rFonts w:hint="default" w:ascii="Times New Roman" w:hAnsi="Times New Roman" w:cs="Times New Roman" w:eastAsiaTheme="minorEastAsia"/>
                <w:bCs/>
                <w:color w:val="auto"/>
                <w:sz w:val="24"/>
                <w:szCs w:val="24"/>
                <w:highlight w:val="none"/>
              </w:rPr>
              <w:t>本项目区域为空气质量达标区，运营期外排废气</w:t>
            </w:r>
            <w:r>
              <w:rPr>
                <w:rFonts w:hint="default" w:ascii="Times New Roman" w:hAnsi="Times New Roman" w:cs="Times New Roman"/>
                <w:bCs/>
                <w:color w:val="auto"/>
                <w:sz w:val="24"/>
                <w:szCs w:val="24"/>
                <w:highlight w:val="none"/>
              </w:rPr>
              <w:t>主要为</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S、臭气浓度等</w:t>
            </w:r>
            <w:r>
              <w:rPr>
                <w:rFonts w:hint="default" w:ascii="Times New Roman" w:hAnsi="Times New Roman" w:cs="Times New Roman" w:eastAsiaTheme="minorEastAsia"/>
                <w:bCs/>
                <w:color w:val="auto"/>
                <w:sz w:val="24"/>
                <w:szCs w:val="24"/>
                <w:highlight w:val="none"/>
              </w:rPr>
              <w:t>，</w:t>
            </w:r>
            <w:r>
              <w:rPr>
                <w:rFonts w:hint="default" w:ascii="Times New Roman" w:hAnsi="Times New Roman" w:cs="Times New Roman" w:eastAsiaTheme="minorEastAsia"/>
                <w:b/>
                <w:color w:val="auto"/>
                <w:sz w:val="24"/>
                <w:szCs w:val="24"/>
                <w:highlight w:val="none"/>
              </w:rPr>
              <w:t>环评提出污水处理厂加强管理，控制污泥发酵；及时对脱水后泥饼进行转运；设置绿化带；定期喷洒生物除臭剂；</w:t>
            </w:r>
            <w:r>
              <w:rPr>
                <w:rFonts w:hint="eastAsia" w:cs="Times New Roman" w:eastAsiaTheme="minorEastAsia"/>
                <w:b/>
                <w:color w:val="auto"/>
                <w:sz w:val="24"/>
                <w:szCs w:val="24"/>
                <w:highlight w:val="none"/>
                <w:lang w:val="en-US" w:eastAsia="zh-CN"/>
              </w:rPr>
              <w:t>另</w:t>
            </w: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eastAsiaTheme="minorEastAsia"/>
                <w:b/>
                <w:color w:val="auto"/>
                <w:sz w:val="24"/>
                <w:szCs w:val="24"/>
                <w:highlight w:val="none"/>
              </w:rPr>
              <w:t>以恶臭单元为边界划定50m卫生防护距离等措施对恶臭气体进行控制、处理。</w:t>
            </w:r>
            <w:r>
              <w:rPr>
                <w:rFonts w:hint="default" w:ascii="Times New Roman" w:hAnsi="Times New Roman" w:cs="Times New Roman" w:eastAsiaTheme="minorEastAsia"/>
                <w:bCs/>
                <w:color w:val="auto"/>
                <w:sz w:val="24"/>
                <w:szCs w:val="24"/>
                <w:highlight w:val="none"/>
              </w:rPr>
              <w:t>采取上述治理措施后，运营期废气排放源强较小，可实现达标排放，对区域大气环境影响较小。同时建议污水处理厂加强日常管理，建立环境保护管理台账，定期检查，发现问题及时检修，尽量减小对周边环境的影响。</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二、废水</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eastAsiaTheme="minorEastAsia"/>
                <w:b/>
                <w:color w:val="auto"/>
                <w:sz w:val="24"/>
                <w:szCs w:val="24"/>
                <w:highlight w:val="none"/>
              </w:rPr>
            </w:pPr>
            <w:bookmarkStart w:id="2" w:name="_Hlk72159208"/>
            <w:bookmarkStart w:id="3" w:name="_Toc519757585"/>
            <w:r>
              <w:rPr>
                <w:rFonts w:hint="default" w:ascii="Times New Roman" w:hAnsi="Times New Roman" w:cs="Times New Roman"/>
                <w:b/>
                <w:bCs/>
                <w:color w:val="auto"/>
                <w:sz w:val="24"/>
                <w:szCs w:val="24"/>
                <w:highlight w:val="none"/>
              </w:rPr>
              <w:t>1、</w:t>
            </w:r>
            <w:r>
              <w:rPr>
                <w:rFonts w:hint="default" w:ascii="Times New Roman" w:hAnsi="Times New Roman" w:cs="Times New Roman" w:eastAsiaTheme="minorEastAsia"/>
                <w:b/>
                <w:color w:val="auto"/>
                <w:sz w:val="24"/>
                <w:szCs w:val="24"/>
                <w:highlight w:val="none"/>
              </w:rPr>
              <w:t>产排污环节、类别、污染物种类、产生量核算</w:t>
            </w:r>
          </w:p>
          <w:p>
            <w:pPr>
              <w:keepNext w:val="0"/>
              <w:keepLines w:val="0"/>
              <w:pageBreakBefore w:val="0"/>
              <w:widowControl w:val="0"/>
              <w:kinsoku/>
              <w:wordWrap/>
              <w:overflowPunct/>
              <w:topLinePunct w:val="0"/>
              <w:autoSpaceDE/>
              <w:autoSpaceDN/>
              <w:bidi w:val="0"/>
              <w:adjustRightInd w:val="0"/>
              <w:snapToGrid w:val="0"/>
              <w:spacing w:line="360" w:lineRule="auto"/>
              <w:ind w:right="0" w:firstLine="482"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eastAsiaTheme="minorEastAsia"/>
                <w:b/>
                <w:color w:val="auto"/>
                <w:sz w:val="24"/>
                <w:szCs w:val="24"/>
                <w:highlight w:val="none"/>
              </w:rPr>
              <w:t>（1）厂区</w:t>
            </w:r>
            <w:r>
              <w:rPr>
                <w:rFonts w:hint="default" w:ascii="Times New Roman" w:hAnsi="Times New Roman" w:cs="Times New Roman"/>
                <w:b/>
                <w:bCs/>
                <w:color w:val="auto"/>
                <w:sz w:val="24"/>
                <w:szCs w:val="24"/>
                <w:highlight w:val="none"/>
              </w:rPr>
              <w:t>生活污水</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highlight w:val="none"/>
              </w:rPr>
              <w:t>改扩建</w:t>
            </w:r>
            <w:r>
              <w:rPr>
                <w:rFonts w:hint="eastAsia" w:cs="Times New Roman"/>
                <w:color w:val="auto"/>
                <w:sz w:val="24"/>
                <w:highlight w:val="none"/>
                <w:lang w:val="en-US" w:eastAsia="zh-CN"/>
              </w:rPr>
              <w:t>项目</w:t>
            </w:r>
            <w:r>
              <w:rPr>
                <w:rFonts w:hint="default" w:ascii="Times New Roman" w:hAnsi="Times New Roman" w:cs="Times New Roman"/>
                <w:color w:val="auto"/>
                <w:sz w:val="24"/>
                <w:highlight w:val="none"/>
              </w:rPr>
              <w:t>员工人数为</w:t>
            </w:r>
            <w:r>
              <w:rPr>
                <w:rFonts w:hint="eastAsia" w:cs="Times New Roman"/>
                <w:color w:val="auto"/>
                <w:sz w:val="24"/>
                <w:highlight w:val="none"/>
                <w:lang w:val="en-US" w:eastAsia="zh-CN"/>
              </w:rPr>
              <w:t>2</w:t>
            </w:r>
            <w:r>
              <w:rPr>
                <w:rFonts w:hint="default" w:ascii="Times New Roman" w:hAnsi="Times New Roman" w:cs="Times New Roman"/>
                <w:color w:val="auto"/>
                <w:sz w:val="24"/>
                <w:highlight w:val="none"/>
              </w:rPr>
              <w:t>人。</w:t>
            </w:r>
            <w:r>
              <w:rPr>
                <w:rFonts w:hint="eastAsia" w:cs="Times New Roman"/>
                <w:b/>
                <w:bCs w:val="0"/>
                <w:color w:val="auto"/>
                <w:sz w:val="24"/>
                <w:szCs w:val="24"/>
                <w:highlight w:val="none"/>
                <w:u w:val="single"/>
                <w:lang w:val="en-US" w:eastAsia="zh-CN"/>
              </w:rPr>
              <w:t>宣汉县清溪镇望山社区清</w:t>
            </w:r>
            <w:r>
              <w:rPr>
                <w:rFonts w:hint="default" w:ascii="Times New Roman" w:hAnsi="Times New Roman" w:cs="Times New Roman"/>
                <w:b/>
                <w:bCs w:val="0"/>
                <w:color w:val="auto"/>
                <w:sz w:val="24"/>
                <w:szCs w:val="24"/>
                <w:highlight w:val="none"/>
                <w:u w:val="single"/>
              </w:rPr>
              <w:t>坪片区</w:t>
            </w:r>
            <w:r>
              <w:rPr>
                <w:rFonts w:hint="eastAsia" w:cs="Times New Roman"/>
                <w:b/>
                <w:bCs w:val="0"/>
                <w:color w:val="auto"/>
                <w:sz w:val="24"/>
                <w:szCs w:val="24"/>
                <w:highlight w:val="none"/>
                <w:u w:val="single"/>
                <w:lang w:val="en-US" w:eastAsia="zh-CN"/>
              </w:rPr>
              <w:t>一体化污水处理站、宣汉县</w:t>
            </w:r>
            <w:r>
              <w:rPr>
                <w:rFonts w:hint="default" w:ascii="Times New Roman" w:hAnsi="Times New Roman" w:cs="Times New Roman"/>
                <w:b/>
                <w:bCs w:val="0"/>
                <w:color w:val="auto"/>
                <w:sz w:val="24"/>
                <w:szCs w:val="24"/>
                <w:highlight w:val="none"/>
                <w:u w:val="single"/>
              </w:rPr>
              <w:t>清溪镇宏文村</w:t>
            </w:r>
            <w:r>
              <w:rPr>
                <w:rFonts w:hint="eastAsia" w:cs="Times New Roman"/>
                <w:b/>
                <w:bCs w:val="0"/>
                <w:color w:val="auto"/>
                <w:sz w:val="24"/>
                <w:szCs w:val="24"/>
                <w:highlight w:val="none"/>
                <w:u w:val="single"/>
                <w:lang w:val="en-US" w:eastAsia="zh-CN"/>
              </w:rPr>
              <w:t>一体化污水处理站不设置办公生活区，不新增管理人员，一体化污水处理站管理依托周边的宣汉县清溪镇污水处理站管理人员。</w:t>
            </w:r>
            <w:r>
              <w:rPr>
                <w:rFonts w:hint="default" w:ascii="Times New Roman" w:hAnsi="Times New Roman" w:cs="Times New Roman"/>
                <w:color w:val="auto"/>
                <w:sz w:val="24"/>
                <w:highlight w:val="none"/>
              </w:rPr>
              <w:t>根据《四川省用水定额》（川府函〔2021〕8号）中表5农村居民生活用水定额表，同时考虑本项目不设食宿，用水量按60L/人·d计，则生活用水量为0.</w:t>
            </w:r>
            <w:r>
              <w:rPr>
                <w:rFonts w:hint="eastAsia" w:cs="Times New Roman"/>
                <w:color w:val="auto"/>
                <w:sz w:val="24"/>
                <w:highlight w:val="none"/>
                <w:lang w:val="en-US" w:eastAsia="zh-CN"/>
              </w:rPr>
              <w:t>12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val="en-US" w:eastAsia="zh-CN"/>
              </w:rPr>
              <w:t>43.8</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r>
              <w:rPr>
                <w:rFonts w:hint="default" w:ascii="Times New Roman" w:hAnsi="Times New Roman" w:cs="Times New Roman"/>
                <w:color w:val="auto"/>
                <w:sz w:val="24"/>
                <w:szCs w:val="24"/>
                <w:highlight w:val="none"/>
              </w:rPr>
              <w:t>排放系数按0.85计，</w:t>
            </w:r>
            <w:r>
              <w:rPr>
                <w:rFonts w:hint="eastAsia" w:cs="Times New Roman"/>
                <w:color w:val="auto"/>
                <w:sz w:val="24"/>
                <w:szCs w:val="24"/>
                <w:highlight w:val="none"/>
                <w:lang w:val="en-US" w:eastAsia="zh-CN"/>
              </w:rPr>
              <w:t>则生活污水排放量为0.102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eastAsia" w:cs="Times New Roman"/>
                <w:color w:val="auto"/>
                <w:sz w:val="24"/>
                <w:highlight w:val="none"/>
                <w:lang w:val="en-US" w:eastAsia="zh-CN"/>
              </w:rPr>
              <w:t>37.23</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/a）</w:t>
            </w:r>
            <w:r>
              <w:rPr>
                <w:rFonts w:hint="eastAsia" w:cs="Times New Roman"/>
                <w:color w:val="auto"/>
                <w:sz w:val="24"/>
                <w:highlight w:val="none"/>
                <w:lang w:eastAsia="zh-CN"/>
              </w:rPr>
              <w:t>。</w:t>
            </w:r>
            <w:r>
              <w:rPr>
                <w:rFonts w:hint="default" w:ascii="Times New Roman" w:hAnsi="Times New Roman" w:cs="Times New Roman"/>
                <w:color w:val="auto"/>
                <w:sz w:val="24"/>
                <w:szCs w:val="24"/>
                <w:highlight w:val="none"/>
              </w:rPr>
              <w:t>主要污染物为COD</w:t>
            </w:r>
            <w:r>
              <w:rPr>
                <w:rFonts w:hint="default" w:ascii="Times New Roman" w:hAnsi="Times New Roman" w:cs="Times New Roman"/>
                <w:color w:val="auto"/>
                <w:sz w:val="24"/>
                <w:szCs w:val="24"/>
                <w:highlight w:val="none"/>
                <w:vertAlign w:val="subscript"/>
              </w:rPr>
              <w:t>Cr</w:t>
            </w:r>
            <w:r>
              <w:rPr>
                <w:rFonts w:hint="default" w:ascii="Times New Roman" w:hAnsi="Times New Roman" w:cs="Times New Roman"/>
                <w:color w:val="auto"/>
                <w:sz w:val="24"/>
                <w:szCs w:val="24"/>
                <w:highlight w:val="none"/>
              </w:rPr>
              <w:t>、BOD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-N和SS。</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left="0" w:leftChars="0" w:right="0" w:firstLine="482" w:firstLineChars="200"/>
              <w:textAlignment w:val="auto"/>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szCs w:val="24"/>
                <w:highlight w:val="none"/>
              </w:rPr>
              <w:t>生产废水</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color w:val="auto"/>
                <w:sz w:val="24"/>
                <w:highlight w:val="none"/>
              </w:rPr>
            </w:pPr>
            <w:r>
              <w:rPr>
                <w:rFonts w:hint="default" w:ascii="Times New Roman" w:hAnsi="Times New Roman" w:cs="Times New Roman"/>
                <w:b/>
                <w:bCs/>
                <w:color w:val="auto"/>
                <w:sz w:val="24"/>
                <w:szCs w:val="24"/>
                <w:highlight w:val="none"/>
              </w:rPr>
              <w:t>①设备冲洗和反冲洗废水</w:t>
            </w:r>
          </w:p>
          <w:p>
            <w:pPr>
              <w:pageBreakBefore w:val="0"/>
              <w:kinsoku/>
              <w:wordWrap/>
              <w:bidi w:val="0"/>
              <w:adjustRightInd w:val="0"/>
              <w:snapToGrid w:val="0"/>
              <w:spacing w:line="360" w:lineRule="auto"/>
              <w:ind w:left="0" w:leftChars="0" w:right="0" w:firstLine="482" w:firstLineChars="200"/>
              <w:rPr>
                <w:rFonts w:hint="eastAsia" w:ascii="Times New Roman" w:hAnsi="Times New Roman" w:eastAsia="宋体" w:cs="Times New Roman"/>
                <w:color w:val="auto"/>
                <w:sz w:val="24"/>
                <w:highlight w:val="none"/>
                <w:lang w:val="en-US" w:eastAsia="zh-CN"/>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highlight w:val="none"/>
              </w:rPr>
              <w:t>设备冲洗和反冲洗用水</w:t>
            </w:r>
            <w:r>
              <w:rPr>
                <w:rFonts w:hint="default" w:ascii="Times New Roman" w:hAnsi="Times New Roman" w:cs="Times New Roman"/>
                <w:color w:val="auto"/>
                <w:sz w:val="24"/>
                <w:highlight w:val="none"/>
                <w:lang w:val="en-US" w:eastAsia="zh-CN"/>
              </w:rPr>
              <w:t>2.0</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排放系数按0.85计，</w:t>
            </w:r>
            <w:r>
              <w:rPr>
                <w:rFonts w:hint="eastAsia" w:cs="Times New Roman"/>
                <w:color w:val="auto"/>
                <w:sz w:val="24"/>
                <w:szCs w:val="32"/>
                <w:highlight w:val="none"/>
                <w:lang w:val="en-US" w:eastAsia="zh-CN"/>
              </w:rPr>
              <w:t>则</w:t>
            </w:r>
            <w:r>
              <w:rPr>
                <w:rFonts w:hint="default" w:ascii="Times New Roman" w:hAnsi="Times New Roman" w:cs="Times New Roman"/>
                <w:color w:val="auto"/>
                <w:sz w:val="24"/>
                <w:highlight w:val="none"/>
              </w:rPr>
              <w:t>设备冲洗和反冲洗废水</w:t>
            </w:r>
            <w:r>
              <w:rPr>
                <w:rFonts w:hint="default" w:ascii="Times New Roman" w:hAnsi="Times New Roman" w:cs="Times New Roman"/>
                <w:color w:val="auto"/>
                <w:sz w:val="24"/>
                <w:szCs w:val="32"/>
                <w:highlight w:val="none"/>
              </w:rPr>
              <w:t>排放量</w:t>
            </w:r>
            <w:r>
              <w:rPr>
                <w:rFonts w:hint="eastAsia" w:cs="Times New Roman"/>
                <w:color w:val="auto"/>
                <w:sz w:val="24"/>
                <w:szCs w:val="32"/>
                <w:highlight w:val="none"/>
                <w:lang w:val="en-US" w:eastAsia="zh-CN"/>
              </w:rPr>
              <w:t>为</w:t>
            </w:r>
            <w:r>
              <w:rPr>
                <w:rFonts w:hint="default" w:ascii="Times New Roman" w:hAnsi="Times New Roman" w:cs="Times New Roman"/>
                <w:color w:val="auto"/>
                <w:sz w:val="24"/>
                <w:szCs w:val="32"/>
                <w:highlight w:val="none"/>
                <w:lang w:val="en-US" w:eastAsia="zh-CN"/>
              </w:rPr>
              <w:t>1.7</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（620.5m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/a）</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主要污染物为COD</w:t>
            </w:r>
            <w:r>
              <w:rPr>
                <w:rFonts w:hint="default" w:ascii="Times New Roman" w:hAnsi="Times New Roman" w:cs="Times New Roman"/>
                <w:color w:val="auto"/>
                <w:sz w:val="24"/>
                <w:szCs w:val="24"/>
                <w:highlight w:val="none"/>
                <w:vertAlign w:val="subscript"/>
              </w:rPr>
              <w:t>Cr</w:t>
            </w:r>
            <w:r>
              <w:rPr>
                <w:rFonts w:hint="default" w:ascii="Times New Roman" w:hAnsi="Times New Roman" w:cs="Times New Roman"/>
                <w:color w:val="auto"/>
                <w:sz w:val="24"/>
                <w:szCs w:val="24"/>
                <w:highlight w:val="none"/>
              </w:rPr>
              <w:t>、BOD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-N和SS。</w:t>
            </w:r>
          </w:p>
          <w:p>
            <w:pPr>
              <w:pageBreakBefore w:val="0"/>
              <w:kinsoku/>
              <w:wordWrap/>
              <w:bidi w:val="0"/>
              <w:adjustRightInd w:val="0"/>
              <w:snapToGrid w:val="0"/>
              <w:spacing w:line="360" w:lineRule="auto"/>
              <w:ind w:left="0" w:leftChars="0" w:right="0" w:firstLine="482" w:firstLineChars="200"/>
              <w:rPr>
                <w:rFonts w:hint="eastAsia" w:ascii="Times New Roman" w:hAnsi="Times New Roman" w:eastAsia="宋体" w:cs="Times New Roman"/>
                <w:color w:val="auto"/>
                <w:sz w:val="24"/>
                <w:highlight w:val="none"/>
                <w:lang w:eastAsia="zh-CN"/>
              </w:rPr>
            </w:pPr>
            <w:r>
              <w:rPr>
                <w:rFonts w:hint="eastAsia"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highlight w:val="none"/>
              </w:rPr>
              <w:t>设备冲洗和反冲洗用水</w:t>
            </w:r>
            <w:r>
              <w:rPr>
                <w:rFonts w:hint="eastAsia" w:ascii="Times New Roman" w:hAnsi="Times New Roman" w:cs="Times New Roman"/>
                <w:color w:val="auto"/>
                <w:sz w:val="24"/>
                <w:highlight w:val="none"/>
                <w:lang w:val="en-US" w:eastAsia="zh-CN"/>
              </w:rPr>
              <w:t>0.2</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排放系数按0.85计，</w:t>
            </w:r>
            <w:r>
              <w:rPr>
                <w:rFonts w:hint="eastAsia" w:cs="Times New Roman"/>
                <w:color w:val="auto"/>
                <w:sz w:val="24"/>
                <w:szCs w:val="32"/>
                <w:highlight w:val="none"/>
                <w:lang w:val="en-US" w:eastAsia="zh-CN"/>
              </w:rPr>
              <w:t>则</w:t>
            </w:r>
            <w:r>
              <w:rPr>
                <w:rFonts w:hint="default" w:ascii="Times New Roman" w:hAnsi="Times New Roman" w:cs="Times New Roman"/>
                <w:color w:val="auto"/>
                <w:sz w:val="24"/>
                <w:highlight w:val="none"/>
              </w:rPr>
              <w:t>设备冲洗和反冲洗废水</w:t>
            </w:r>
            <w:r>
              <w:rPr>
                <w:rFonts w:hint="default" w:ascii="Times New Roman" w:hAnsi="Times New Roman" w:cs="Times New Roman"/>
                <w:color w:val="auto"/>
                <w:sz w:val="24"/>
                <w:szCs w:val="32"/>
                <w:highlight w:val="none"/>
              </w:rPr>
              <w:t>排放量</w:t>
            </w:r>
            <w:r>
              <w:rPr>
                <w:rFonts w:hint="eastAsia" w:cs="Times New Roman"/>
                <w:color w:val="auto"/>
                <w:sz w:val="24"/>
                <w:szCs w:val="32"/>
                <w:highlight w:val="none"/>
                <w:lang w:val="en-US" w:eastAsia="zh-CN"/>
              </w:rPr>
              <w:t>为0.17</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（62</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05m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/a）</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主要污染物为COD</w:t>
            </w:r>
            <w:r>
              <w:rPr>
                <w:rFonts w:hint="default" w:ascii="Times New Roman" w:hAnsi="Times New Roman" w:cs="Times New Roman"/>
                <w:color w:val="auto"/>
                <w:sz w:val="24"/>
                <w:szCs w:val="24"/>
                <w:highlight w:val="none"/>
                <w:vertAlign w:val="subscript"/>
              </w:rPr>
              <w:t>Cr</w:t>
            </w:r>
            <w:r>
              <w:rPr>
                <w:rFonts w:hint="default" w:ascii="Times New Roman" w:hAnsi="Times New Roman" w:cs="Times New Roman"/>
                <w:color w:val="auto"/>
                <w:sz w:val="24"/>
                <w:szCs w:val="24"/>
                <w:highlight w:val="none"/>
              </w:rPr>
              <w:t>、BOD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-N和SS。</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color w:val="auto"/>
                <w:sz w:val="24"/>
                <w:highlight w:val="none"/>
              </w:rPr>
            </w:pPr>
            <w:r>
              <w:rPr>
                <w:rFonts w:hint="eastAsia"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highlight w:val="none"/>
              </w:rPr>
              <w:t>设备冲洗和反冲洗用水</w:t>
            </w:r>
            <w:r>
              <w:rPr>
                <w:rFonts w:hint="eastAsia" w:ascii="Times New Roman" w:hAnsi="Times New Roman" w:cs="Times New Roman"/>
                <w:color w:val="auto"/>
                <w:sz w:val="24"/>
                <w:highlight w:val="none"/>
                <w:lang w:val="en-US" w:eastAsia="zh-CN"/>
              </w:rPr>
              <w:t>0.4</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排放系数按0.85计，</w:t>
            </w:r>
            <w:r>
              <w:rPr>
                <w:rFonts w:hint="eastAsia" w:cs="Times New Roman"/>
                <w:color w:val="auto"/>
                <w:sz w:val="24"/>
                <w:szCs w:val="32"/>
                <w:highlight w:val="none"/>
                <w:lang w:val="en-US" w:eastAsia="zh-CN"/>
              </w:rPr>
              <w:t>则</w:t>
            </w:r>
            <w:r>
              <w:rPr>
                <w:rFonts w:hint="default" w:ascii="Times New Roman" w:hAnsi="Times New Roman" w:cs="Times New Roman"/>
                <w:color w:val="auto"/>
                <w:sz w:val="24"/>
                <w:highlight w:val="none"/>
              </w:rPr>
              <w:t>设备冲洗和反冲洗废水</w:t>
            </w:r>
            <w:r>
              <w:rPr>
                <w:rFonts w:hint="default" w:ascii="Times New Roman" w:hAnsi="Times New Roman" w:cs="Times New Roman"/>
                <w:color w:val="auto"/>
                <w:sz w:val="24"/>
                <w:szCs w:val="32"/>
                <w:highlight w:val="none"/>
              </w:rPr>
              <w:t>排放量</w:t>
            </w:r>
            <w:r>
              <w:rPr>
                <w:rFonts w:hint="eastAsia" w:cs="Times New Roman"/>
                <w:color w:val="auto"/>
                <w:sz w:val="24"/>
                <w:szCs w:val="32"/>
                <w:highlight w:val="none"/>
                <w:lang w:val="en-US" w:eastAsia="zh-CN"/>
              </w:rPr>
              <w:t>为0.34</w:t>
            </w:r>
            <w:r>
              <w:rPr>
                <w:rFonts w:hint="default" w:ascii="Times New Roman" w:hAnsi="Times New Roman" w:cs="Times New Roman"/>
                <w:color w:val="auto"/>
                <w:sz w:val="24"/>
                <w:highlight w:val="none"/>
              </w:rPr>
              <w:t>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124.1</w:t>
            </w:r>
            <w:r>
              <w:rPr>
                <w:rFonts w:hint="default" w:ascii="Times New Roman" w:hAnsi="Times New Roman" w:cs="Times New Roman"/>
                <w:color w:val="auto"/>
                <w:sz w:val="24"/>
                <w:szCs w:val="24"/>
                <w:highlight w:val="none"/>
              </w:rPr>
              <w:t>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/a）。主要污染物为COD</w:t>
            </w:r>
            <w:r>
              <w:rPr>
                <w:rFonts w:hint="default" w:ascii="Times New Roman" w:hAnsi="Times New Roman" w:cs="Times New Roman"/>
                <w:color w:val="auto"/>
                <w:sz w:val="24"/>
                <w:szCs w:val="24"/>
                <w:highlight w:val="none"/>
                <w:vertAlign w:val="subscript"/>
              </w:rPr>
              <w:t>Cr</w:t>
            </w:r>
            <w:r>
              <w:rPr>
                <w:rFonts w:hint="default" w:ascii="Times New Roman" w:hAnsi="Times New Roman" w:cs="Times New Roman"/>
                <w:color w:val="auto"/>
                <w:sz w:val="24"/>
                <w:szCs w:val="24"/>
                <w:highlight w:val="none"/>
              </w:rPr>
              <w:t>、BOD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-N和SS。</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②</w:t>
            </w:r>
            <w:r>
              <w:rPr>
                <w:rFonts w:hint="default" w:ascii="Times New Roman" w:hAnsi="Times New Roman" w:cs="Times New Roman"/>
                <w:b/>
                <w:bCs/>
                <w:color w:val="auto"/>
                <w:sz w:val="24"/>
                <w:szCs w:val="24"/>
                <w:highlight w:val="none"/>
              </w:rPr>
              <w:t>污泥脱水滤液</w:t>
            </w:r>
          </w:p>
          <w:p>
            <w:pPr>
              <w:pageBreakBefore w:val="0"/>
              <w:kinsoku/>
              <w:wordWrap/>
              <w:bidi w:val="0"/>
              <w:adjustRightInd w:val="0"/>
              <w:snapToGrid w:val="0"/>
              <w:spacing w:line="360" w:lineRule="auto"/>
              <w:ind w:left="0" w:leftChars="0" w:right="0" w:firstLine="480" w:firstLineChars="200"/>
              <w:rPr>
                <w:rFonts w:hint="eastAsia" w:cs="Times New Roman"/>
                <w:b w:val="0"/>
                <w:bCs w:val="0"/>
                <w:color w:val="auto"/>
                <w:sz w:val="24"/>
                <w:szCs w:val="24"/>
                <w:highlight w:val="none"/>
                <w:lang w:val="en-US" w:eastAsia="zh-CN"/>
              </w:rPr>
            </w:pPr>
            <w:r>
              <w:rPr>
                <w:rFonts w:hint="default" w:ascii="Times New Roman" w:hAnsi="Times New Roman" w:cs="Times New Roman"/>
                <w:color w:val="auto"/>
                <w:sz w:val="24"/>
                <w:szCs w:val="21"/>
                <w:highlight w:val="none"/>
                <w:lang w:bidi="ar"/>
              </w:rPr>
              <w:t>污泥脱水滤液主要来源于污泥浓缩脱水过程，</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1"/>
                <w:highlight w:val="none"/>
                <w:lang w:bidi="ar"/>
              </w:rPr>
              <w:t>采用</w:t>
            </w:r>
            <w:r>
              <w:rPr>
                <w:rFonts w:hint="eastAsia" w:cs="Times New Roman"/>
                <w:color w:val="auto"/>
                <w:sz w:val="24"/>
                <w:szCs w:val="21"/>
                <w:highlight w:val="none"/>
                <w:lang w:val="en-US" w:eastAsia="zh-CN" w:bidi="ar"/>
              </w:rPr>
              <w:t>现有</w:t>
            </w:r>
            <w:r>
              <w:rPr>
                <w:rFonts w:hint="default" w:ascii="Times New Roman" w:hAnsi="Times New Roman" w:cs="Times New Roman"/>
                <w:color w:val="auto"/>
                <w:kern w:val="0"/>
                <w:sz w:val="24"/>
                <w:szCs w:val="24"/>
                <w:highlight w:val="none"/>
                <w:lang w:bidi="ar"/>
              </w:rPr>
              <w:t>叠螺式污泥脱水机</w:t>
            </w:r>
            <w:r>
              <w:rPr>
                <w:rFonts w:hint="default" w:ascii="Times New Roman" w:hAnsi="Times New Roman" w:cs="Times New Roman"/>
                <w:color w:val="auto"/>
                <w:sz w:val="24"/>
                <w:szCs w:val="21"/>
                <w:highlight w:val="none"/>
                <w:lang w:bidi="ar"/>
              </w:rPr>
              <w:t>工艺进行脱水</w:t>
            </w:r>
            <w:r>
              <w:rPr>
                <w:rFonts w:hint="eastAsia" w:cs="Times New Roman"/>
                <w:color w:val="auto"/>
                <w:sz w:val="24"/>
                <w:szCs w:val="21"/>
                <w:highlight w:val="none"/>
                <w:lang w:eastAsia="zh-CN" w:bidi="ar"/>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一体化污水处理站污泥依托宣汉县清溪镇污水处理站污泥脱水设备。</w:t>
            </w:r>
          </w:p>
          <w:p>
            <w:pPr>
              <w:pageBreakBefore w:val="0"/>
              <w:kinsoku/>
              <w:wordWrap/>
              <w:bidi w:val="0"/>
              <w:adjustRightInd w:val="0"/>
              <w:snapToGrid w:val="0"/>
              <w:spacing w:line="360" w:lineRule="auto"/>
              <w:ind w:left="0" w:leftChars="0" w:right="0" w:firstLine="482" w:firstLineChars="200"/>
              <w:rPr>
                <w:rFonts w:hint="eastAsia"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12</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/d，脱水后含水率降至80%，根据项目脱水工艺，预计将产生脱水滤液约</w:t>
            </w:r>
            <w:r>
              <w:rPr>
                <w:rFonts w:hint="eastAsia" w:cs="Times New Roman"/>
                <w:color w:val="auto"/>
                <w:sz w:val="24"/>
                <w:szCs w:val="21"/>
                <w:highlight w:val="none"/>
                <w:lang w:val="en-US" w:eastAsia="zh-CN" w:bidi="ar"/>
              </w:rPr>
              <w:t>3.2</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w:t>
            </w:r>
            <w:r>
              <w:rPr>
                <w:rFonts w:hint="eastAsia" w:cs="Times New Roman"/>
                <w:color w:val="auto"/>
                <w:sz w:val="24"/>
                <w:szCs w:val="21"/>
                <w:highlight w:val="none"/>
                <w:lang w:eastAsia="zh-CN" w:bidi="ar"/>
              </w:rPr>
              <w:t>。</w:t>
            </w:r>
            <w:r>
              <w:rPr>
                <w:rFonts w:hint="default" w:ascii="Times New Roman" w:hAnsi="Times New Roman" w:cs="Times New Roman"/>
                <w:color w:val="auto"/>
                <w:sz w:val="24"/>
                <w:szCs w:val="24"/>
                <w:highlight w:val="none"/>
              </w:rPr>
              <w:t>主要污染物为SS。</w:t>
            </w:r>
          </w:p>
          <w:p>
            <w:pPr>
              <w:pageBreakBefore w:val="0"/>
              <w:kinsoku/>
              <w:wordWrap/>
              <w:bidi w:val="0"/>
              <w:adjustRightInd w:val="0"/>
              <w:snapToGrid w:val="0"/>
              <w:spacing w:line="360" w:lineRule="auto"/>
              <w:ind w:left="0" w:leftChars="0" w:right="0" w:firstLine="482" w:firstLineChars="200"/>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1</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/d，脱水后含水率降至80%，根据项目脱水工艺，预计将产生脱水滤液约</w:t>
            </w:r>
            <w:r>
              <w:rPr>
                <w:rFonts w:hint="eastAsia" w:cs="Times New Roman"/>
                <w:color w:val="auto"/>
                <w:sz w:val="24"/>
                <w:szCs w:val="21"/>
                <w:highlight w:val="none"/>
                <w:lang w:val="en-US" w:eastAsia="zh-CN" w:bidi="ar"/>
              </w:rPr>
              <w:t>0.27</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w:t>
            </w:r>
            <w:r>
              <w:rPr>
                <w:rFonts w:hint="eastAsia" w:cs="Times New Roman"/>
                <w:color w:val="auto"/>
                <w:sz w:val="24"/>
                <w:szCs w:val="21"/>
                <w:highlight w:val="none"/>
                <w:lang w:eastAsia="zh-CN" w:bidi="ar"/>
              </w:rPr>
              <w:t>。</w:t>
            </w:r>
            <w:r>
              <w:rPr>
                <w:rFonts w:hint="default" w:ascii="Times New Roman" w:hAnsi="Times New Roman" w:cs="Times New Roman"/>
                <w:color w:val="auto"/>
                <w:sz w:val="24"/>
                <w:szCs w:val="24"/>
                <w:highlight w:val="none"/>
              </w:rPr>
              <w:t>主要污染物为SS。</w:t>
            </w:r>
          </w:p>
          <w:p>
            <w:pPr>
              <w:pageBreakBefore w:val="0"/>
              <w:kinsoku/>
              <w:wordWrap/>
              <w:bidi w:val="0"/>
              <w:adjustRightInd w:val="0"/>
              <w:snapToGrid w:val="0"/>
              <w:spacing w:line="360" w:lineRule="auto"/>
              <w:ind w:left="0" w:leftChars="0" w:right="0" w:firstLine="482" w:firstLineChars="200"/>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2</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/d，脱水后含水率降至80%，根据项目脱水工艺，预计将产生脱水滤液约</w:t>
            </w:r>
            <w:r>
              <w:rPr>
                <w:rFonts w:hint="eastAsia" w:cs="Times New Roman"/>
                <w:color w:val="auto"/>
                <w:sz w:val="24"/>
                <w:szCs w:val="21"/>
                <w:highlight w:val="none"/>
                <w:lang w:val="en-US" w:eastAsia="zh-CN" w:bidi="ar"/>
              </w:rPr>
              <w:t>0.54</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w:t>
            </w:r>
            <w:r>
              <w:rPr>
                <w:rFonts w:hint="eastAsia" w:cs="Times New Roman"/>
                <w:color w:val="auto"/>
                <w:sz w:val="24"/>
                <w:szCs w:val="21"/>
                <w:highlight w:val="none"/>
                <w:lang w:eastAsia="zh-CN" w:bidi="ar"/>
              </w:rPr>
              <w:t>。</w:t>
            </w:r>
            <w:r>
              <w:rPr>
                <w:rFonts w:hint="default" w:ascii="Times New Roman" w:hAnsi="Times New Roman" w:cs="Times New Roman"/>
                <w:color w:val="auto"/>
                <w:sz w:val="24"/>
                <w:szCs w:val="24"/>
                <w:highlight w:val="none"/>
              </w:rPr>
              <w:t>主要污染物为SS。</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eastAsia="宋体" w:cs="Times New Roman"/>
                <w:b/>
                <w:bCs/>
                <w:color w:val="000000"/>
                <w:kern w:val="0"/>
                <w:sz w:val="24"/>
                <w:szCs w:val="24"/>
                <w:lang w:val="en-US" w:eastAsia="zh-CN" w:bidi="ar"/>
              </w:rPr>
              <w:t>（3）接纳服务范围内污水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b w:val="0"/>
                <w:bCs w:val="0"/>
                <w:color w:val="000000"/>
                <w:kern w:val="0"/>
                <w:sz w:val="24"/>
                <w:szCs w:val="24"/>
                <w:lang w:val="en-US" w:eastAsia="zh-CN" w:bidi="ar"/>
              </w:rPr>
            </w:pPr>
            <w:r>
              <w:rPr>
                <w:rFonts w:hint="eastAsia" w:ascii="Times New Roman" w:hAnsi="Times New Roman" w:eastAsia="宋体" w:cs="Times New Roman"/>
                <w:b w:val="0"/>
                <w:bCs w:val="0"/>
                <w:color w:val="000000"/>
                <w:kern w:val="0"/>
                <w:sz w:val="24"/>
                <w:szCs w:val="24"/>
                <w:lang w:val="en-US" w:eastAsia="zh-CN" w:bidi="ar"/>
              </w:rPr>
              <w:t>本</w:t>
            </w:r>
            <w:r>
              <w:rPr>
                <w:rFonts w:hint="eastAsia" w:eastAsia="宋体" w:cs="Times New Roman"/>
                <w:b w:val="0"/>
                <w:bCs w:val="0"/>
                <w:color w:val="000000"/>
                <w:kern w:val="0"/>
                <w:sz w:val="24"/>
                <w:szCs w:val="24"/>
                <w:lang w:val="en-US" w:eastAsia="zh-CN" w:bidi="ar"/>
              </w:rPr>
              <w:t>项目</w:t>
            </w:r>
            <w:r>
              <w:rPr>
                <w:rFonts w:hint="eastAsia" w:ascii="Times New Roman" w:hAnsi="Times New Roman" w:eastAsia="宋体" w:cs="Times New Roman"/>
                <w:b w:val="0"/>
                <w:bCs w:val="0"/>
                <w:color w:val="000000"/>
                <w:kern w:val="0"/>
                <w:sz w:val="24"/>
                <w:szCs w:val="24"/>
                <w:lang w:val="en-US" w:eastAsia="zh-CN" w:bidi="ar"/>
              </w:rPr>
              <w:t>处理的废水为生活污水。环评要求进水须经预处理达到《污水综合排放标准</w:t>
            </w:r>
            <w:r>
              <w:rPr>
                <w:rFonts w:hint="eastAsia" w:eastAsia="宋体" w:cs="Times New Roman"/>
                <w:b w:val="0"/>
                <w:bCs w:val="0"/>
                <w:color w:val="000000"/>
                <w:kern w:val="0"/>
                <w:sz w:val="24"/>
                <w:szCs w:val="24"/>
                <w:lang w:val="en-US" w:eastAsia="zh-CN" w:bidi="ar"/>
              </w:rPr>
              <w:t>》（</w:t>
            </w:r>
            <w:r>
              <w:rPr>
                <w:rFonts w:hint="eastAsia" w:ascii="Times New Roman" w:hAnsi="Times New Roman" w:eastAsia="宋体" w:cs="Times New Roman"/>
                <w:b w:val="0"/>
                <w:bCs w:val="0"/>
                <w:color w:val="000000"/>
                <w:kern w:val="0"/>
                <w:sz w:val="24"/>
                <w:szCs w:val="24"/>
                <w:lang w:val="en-US" w:eastAsia="zh-CN" w:bidi="ar"/>
              </w:rPr>
              <w:t>GB8978-1996</w:t>
            </w:r>
            <w:r>
              <w:rPr>
                <w:rFonts w:hint="eastAsia" w:eastAsia="宋体" w:cs="Times New Roman"/>
                <w:b w:val="0"/>
                <w:bCs w:val="0"/>
                <w:color w:val="000000"/>
                <w:kern w:val="0"/>
                <w:sz w:val="24"/>
                <w:szCs w:val="24"/>
                <w:lang w:val="en-US" w:eastAsia="zh-CN" w:bidi="ar"/>
              </w:rPr>
              <w:t>）</w:t>
            </w:r>
            <w:r>
              <w:rPr>
                <w:rFonts w:hint="eastAsia" w:ascii="Times New Roman" w:hAnsi="Times New Roman" w:eastAsia="宋体" w:cs="Times New Roman"/>
                <w:b w:val="0"/>
                <w:bCs w:val="0"/>
                <w:color w:val="000000"/>
                <w:kern w:val="0"/>
                <w:sz w:val="24"/>
                <w:szCs w:val="24"/>
                <w:lang w:val="en-US" w:eastAsia="zh-CN" w:bidi="ar"/>
              </w:rPr>
              <w:t>中的三级标准及参考执行《污水排入城镇下水道水质标准》</w:t>
            </w:r>
            <w:r>
              <w:rPr>
                <w:rFonts w:hint="eastAsia" w:eastAsia="宋体" w:cs="Times New Roman"/>
                <w:b w:val="0"/>
                <w:bCs w:val="0"/>
                <w:color w:val="000000"/>
                <w:kern w:val="0"/>
                <w:sz w:val="24"/>
                <w:szCs w:val="24"/>
                <w:lang w:val="en-US" w:eastAsia="zh-CN" w:bidi="ar"/>
              </w:rPr>
              <w:t>（</w:t>
            </w:r>
            <w:r>
              <w:rPr>
                <w:rFonts w:hint="eastAsia" w:ascii="Times New Roman" w:hAnsi="Times New Roman" w:eastAsia="宋体" w:cs="Times New Roman"/>
                <w:b w:val="0"/>
                <w:bCs w:val="0"/>
                <w:color w:val="000000"/>
                <w:kern w:val="0"/>
                <w:sz w:val="24"/>
                <w:szCs w:val="24"/>
                <w:lang w:val="en-US" w:eastAsia="zh-CN" w:bidi="ar"/>
              </w:rPr>
              <w:t>GB/T31962-2015）或行业排放标准，同时满足本项目接纳水质要求后方可进入本</w:t>
            </w:r>
            <w:r>
              <w:rPr>
                <w:rFonts w:hint="eastAsia" w:eastAsia="宋体" w:cs="Times New Roman"/>
                <w:b w:val="0"/>
                <w:bCs w:val="0"/>
                <w:color w:val="000000"/>
                <w:kern w:val="0"/>
                <w:sz w:val="24"/>
                <w:szCs w:val="24"/>
                <w:lang w:val="en-US" w:eastAsia="zh-CN" w:bidi="ar"/>
              </w:rPr>
              <w:t>项目</w:t>
            </w:r>
            <w:r>
              <w:rPr>
                <w:rFonts w:hint="eastAsia" w:ascii="Times New Roman" w:hAnsi="Times New Roman" w:eastAsia="宋体" w:cs="Times New Roman"/>
                <w:b w:val="0"/>
                <w:bCs w:val="0"/>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2、废水处理措施</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本项目排水采用雨、污分流制。厂内生活污水、</w:t>
            </w:r>
            <w:r>
              <w:rPr>
                <w:rFonts w:hint="eastAsia" w:cs="Times New Roman"/>
                <w:color w:val="auto"/>
                <w:sz w:val="24"/>
                <w:szCs w:val="24"/>
                <w:highlight w:val="none"/>
                <w:lang w:val="en-US" w:eastAsia="zh-CN"/>
              </w:rPr>
              <w:t>服务范围</w:t>
            </w:r>
            <w:r>
              <w:rPr>
                <w:rFonts w:hint="default" w:ascii="Times New Roman" w:hAnsi="Times New Roman" w:cs="Times New Roman"/>
                <w:color w:val="auto"/>
                <w:sz w:val="24"/>
                <w:szCs w:val="24"/>
                <w:highlight w:val="none"/>
              </w:rPr>
              <w:t>生活污水、设备冲洗和反冲洗废水、污泥脱水滤液经管道收集后汇入项目格栅调节池中，经污水处理厂处理后</w:t>
            </w:r>
            <w:r>
              <w:rPr>
                <w:rFonts w:hint="default" w:ascii="Times New Roman" w:hAnsi="Times New Roman" w:cs="Times New Roman"/>
                <w:color w:val="auto"/>
                <w:sz w:val="24"/>
                <w:szCs w:val="28"/>
                <w:highlight w:val="none"/>
              </w:rPr>
              <w:t>尾水达《城镇污水处理厂污染物排放标准》（GB18918-2002）一级A标准排放。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center"/>
              <w:textAlignment w:val="auto"/>
              <w:rPr>
                <w:rFonts w:hint="default" w:ascii="Times New Roman" w:hAnsi="Times New Roman" w:eastAsia="黑体" w:cs="Times New Roman"/>
                <w:b w:val="0"/>
                <w:bCs/>
                <w:sz w:val="21"/>
                <w:szCs w:val="21"/>
              </w:rPr>
            </w:pPr>
            <w:r>
              <w:rPr>
                <w:rFonts w:hint="default" w:ascii="Times New Roman" w:hAnsi="Times New Roman" w:eastAsia="黑体" w:cs="Times New Roman"/>
                <w:b w:val="0"/>
                <w:bCs/>
                <w:sz w:val="21"/>
                <w:szCs w:val="21"/>
              </w:rPr>
              <w:t>表</w:t>
            </w:r>
            <w:r>
              <w:rPr>
                <w:rFonts w:hint="default" w:ascii="Times New Roman" w:hAnsi="Times New Roman" w:eastAsia="黑体" w:cs="Times New Roman"/>
                <w:b w:val="0"/>
                <w:bCs/>
                <w:sz w:val="21"/>
                <w:szCs w:val="21"/>
                <w:lang w:val="en-US" w:eastAsia="zh-CN"/>
              </w:rPr>
              <w:t>4</w:t>
            </w:r>
            <w:r>
              <w:rPr>
                <w:rFonts w:hint="default" w:ascii="Times New Roman" w:hAnsi="Times New Roman" w:eastAsia="黑体" w:cs="Times New Roman"/>
                <w:b w:val="0"/>
                <w:bCs/>
                <w:sz w:val="21"/>
                <w:szCs w:val="21"/>
              </w:rPr>
              <w:t>-</w:t>
            </w:r>
            <w:r>
              <w:rPr>
                <w:rFonts w:hint="eastAsia" w:eastAsia="黑体" w:cs="Times New Roman"/>
                <w:b w:val="0"/>
                <w:bCs/>
                <w:sz w:val="21"/>
                <w:szCs w:val="21"/>
                <w:lang w:val="en-US" w:eastAsia="zh-CN"/>
              </w:rPr>
              <w:t>7</w:t>
            </w:r>
            <w:r>
              <w:rPr>
                <w:rFonts w:hint="default" w:ascii="Times New Roman" w:hAnsi="Times New Roman" w:eastAsia="黑体" w:cs="Times New Roman"/>
                <w:b w:val="0"/>
                <w:bCs/>
                <w:sz w:val="21"/>
                <w:szCs w:val="21"/>
              </w:rPr>
              <w:t xml:space="preserve">  </w:t>
            </w:r>
            <w:r>
              <w:rPr>
                <w:rFonts w:hint="default" w:ascii="Times New Roman" w:hAnsi="Times New Roman" w:eastAsia="黑体" w:cs="Times New Roman"/>
                <w:color w:val="auto"/>
                <w:highlight w:val="none"/>
              </w:rPr>
              <w:t>污水处理厂进出水中主要污染物量及污染物削减量</w:t>
            </w:r>
          </w:p>
          <w:tbl>
            <w:tblPr>
              <w:tblStyle w:val="29"/>
              <w:tblW w:w="4967"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59"/>
              <w:gridCol w:w="1255"/>
              <w:gridCol w:w="1044"/>
              <w:gridCol w:w="1170"/>
              <w:gridCol w:w="1140"/>
              <w:gridCol w:w="1170"/>
              <w:gridCol w:w="980"/>
              <w:gridCol w:w="105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eastAsia="宋体"/>
                      <w:b/>
                      <w:bCs/>
                      <w:kern w:val="0"/>
                      <w:sz w:val="21"/>
                      <w:szCs w:val="21"/>
                      <w:lang w:val="en-US" w:eastAsia="zh-CN"/>
                    </w:rPr>
                    <w:t>项目</w:t>
                  </w:r>
                </w:p>
              </w:tc>
              <w:tc>
                <w:tcPr>
                  <w:tcW w:w="699"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b/>
                      <w:bCs/>
                      <w:kern w:val="0"/>
                      <w:sz w:val="21"/>
                      <w:szCs w:val="21"/>
                      <w:lang w:val="en-US" w:eastAsia="zh-CN" w:bidi="ar-SA"/>
                    </w:rPr>
                  </w:pPr>
                  <w:r>
                    <w:rPr>
                      <w:rFonts w:hint="eastAsia"/>
                      <w:b/>
                      <w:bCs/>
                      <w:kern w:val="0"/>
                      <w:sz w:val="21"/>
                      <w:szCs w:val="21"/>
                      <w:lang w:val="en-US" w:eastAsia="zh-CN"/>
                    </w:rPr>
                    <w:t>污染源</w:t>
                  </w:r>
                </w:p>
              </w:tc>
              <w:tc>
                <w:tcPr>
                  <w:tcW w:w="58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污染物</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设计进水水质mg/L</w:t>
                  </w:r>
                </w:p>
              </w:tc>
              <w:tc>
                <w:tcPr>
                  <w:tcW w:w="635"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产生量t/a</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设计出水水质mg/L</w:t>
                  </w:r>
                </w:p>
              </w:tc>
              <w:tc>
                <w:tcPr>
                  <w:tcW w:w="546" w:type="pct"/>
                  <w:tcBorders>
                    <w:tl2br w:val="nil"/>
                    <w:tr2bl w:val="nil"/>
                  </w:tcBorders>
                  <w:noWrap w:val="0"/>
                  <w:vAlign w:val="center"/>
                </w:tcPr>
                <w:p>
                  <w:pPr>
                    <w:adjustRightInd w:val="0"/>
                    <w:snapToGrid w:val="0"/>
                    <w:spacing w:line="25" w:lineRule="atLeast"/>
                    <w:jc w:val="center"/>
                    <w:rPr>
                      <w:rFonts w:hint="eastAsia" w:eastAsia="宋体"/>
                      <w:b/>
                      <w:bCs/>
                      <w:kern w:val="0"/>
                      <w:sz w:val="21"/>
                      <w:szCs w:val="21"/>
                      <w:lang w:val="en-US" w:eastAsia="zh-CN"/>
                    </w:rPr>
                  </w:pPr>
                  <w:r>
                    <w:rPr>
                      <w:rFonts w:hint="eastAsia"/>
                      <w:b/>
                      <w:bCs/>
                      <w:kern w:val="0"/>
                      <w:sz w:val="21"/>
                      <w:szCs w:val="21"/>
                      <w:lang w:val="en-US" w:eastAsia="zh-CN"/>
                    </w:rPr>
                    <w:t>排放量t/a</w:t>
                  </w:r>
                </w:p>
              </w:tc>
              <w:tc>
                <w:tcPr>
                  <w:tcW w:w="585" w:type="pct"/>
                  <w:tcBorders>
                    <w:tl2br w:val="nil"/>
                    <w:tr2bl w:val="nil"/>
                  </w:tcBorders>
                  <w:noWrap w:val="0"/>
                  <w:vAlign w:val="center"/>
                </w:tcPr>
                <w:p>
                  <w:pPr>
                    <w:adjustRightInd w:val="0"/>
                    <w:snapToGrid w:val="0"/>
                    <w:spacing w:line="25" w:lineRule="atLeast"/>
                    <w:jc w:val="center"/>
                    <w:rPr>
                      <w:rFonts w:hint="eastAsia"/>
                      <w:b/>
                      <w:bCs/>
                      <w:kern w:val="0"/>
                      <w:sz w:val="21"/>
                      <w:szCs w:val="21"/>
                      <w:lang w:val="en-US" w:eastAsia="zh-CN"/>
                    </w:rPr>
                  </w:pPr>
                  <w:r>
                    <w:rPr>
                      <w:rFonts w:hint="default" w:ascii="Times New Roman" w:hAnsi="Times New Roman" w:cs="Times New Roman"/>
                      <w:b/>
                      <w:bCs/>
                      <w:color w:val="auto"/>
                      <w:kern w:val="0"/>
                      <w:highlight w:val="none"/>
                    </w:rPr>
                    <w:t>削减量</w:t>
                  </w:r>
                  <w:r>
                    <w:rPr>
                      <w:rFonts w:hint="eastAsia"/>
                      <w:b/>
                      <w:bCs/>
                      <w:color w:val="auto"/>
                      <w:kern w:val="0"/>
                      <w:sz w:val="21"/>
                      <w:szCs w:val="21"/>
                      <w:lang w:val="en-US" w:eastAsia="zh-CN"/>
                    </w:rPr>
                    <w:t>t/</w:t>
                  </w:r>
                  <w:r>
                    <w:rPr>
                      <w:rFonts w:hint="eastAsia"/>
                      <w:b/>
                      <w:bCs/>
                      <w:kern w:val="0"/>
                      <w:sz w:val="21"/>
                      <w:szCs w:val="21"/>
                      <w:lang w:val="en-US" w:eastAsia="zh-CN"/>
                    </w:rPr>
                    <w:t>a</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6"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rPr>
                  </w:pPr>
                  <w:r>
                    <w:rPr>
                      <w:rFonts w:hint="eastAsia" w:cs="Times New Roman"/>
                      <w:b w:val="0"/>
                      <w:bCs w:val="0"/>
                      <w:color w:val="auto"/>
                      <w:sz w:val="21"/>
                      <w:szCs w:val="21"/>
                      <w:highlight w:val="none"/>
                      <w:lang w:val="en-US" w:eastAsia="zh-CN"/>
                    </w:rPr>
                    <w:t>宣汉县清溪镇污水处理站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61.32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1.139</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w:t>
                  </w:r>
                  <w:r>
                    <w:rPr>
                      <w:rFonts w:hint="eastAsia"/>
                      <w:kern w:val="0"/>
                      <w:sz w:val="21"/>
                      <w:szCs w:val="21"/>
                      <w:lang w:val="en-US" w:eastAsia="zh-CN"/>
                    </w:rPr>
                    <w:t>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w:t>
                  </w:r>
                  <w:r>
                    <w:rPr>
                      <w:rFonts w:hint="eastAsia" w:eastAsia="宋体"/>
                      <w:kern w:val="0"/>
                      <w:sz w:val="21"/>
                      <w:szCs w:val="21"/>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0.1139</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73000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3.65</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13.87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0.1898</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0.1533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2.555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bl>
          <w:p>
            <w:pPr>
              <w:keepNext w:val="0"/>
              <w:keepLines w:val="0"/>
              <w:pageBreakBefore w:val="0"/>
              <w:widowControl/>
              <w:suppressLineNumbers w:val="0"/>
              <w:kinsoku/>
              <w:wordWrap/>
              <w:overflowPunct/>
              <w:topLinePunct w:val="0"/>
              <w:autoSpaceDE/>
              <w:autoSpaceDN/>
              <w:bidi w:val="0"/>
              <w:adjustRightInd/>
              <w:snapToGrid/>
              <w:spacing w:before="157" w:beforeLines="50"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3、废水排放基本信息</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①</w:t>
            </w:r>
            <w:r>
              <w:rPr>
                <w:rFonts w:ascii="Times New Roman" w:hAnsi="Times New Roman"/>
                <w:b/>
                <w:bCs/>
                <w:color w:val="auto"/>
                <w:sz w:val="24"/>
                <w:szCs w:val="24"/>
              </w:rPr>
              <w:t>废水类别、污染物及治理设施信息</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center"/>
              <w:textAlignment w:val="auto"/>
              <w:rPr>
                <w:rFonts w:hint="default" w:ascii="Times New Roman" w:hAnsi="Times New Roman" w:eastAsia="黑体" w:cs="Times New Roman"/>
                <w:b w:val="0"/>
                <w:bCs/>
                <w:sz w:val="21"/>
                <w:szCs w:val="21"/>
                <w:lang w:val="en-US"/>
              </w:rPr>
            </w:pPr>
            <w:r>
              <w:rPr>
                <w:rFonts w:hint="default" w:ascii="Times New Roman" w:hAnsi="Times New Roman" w:eastAsia="黑体" w:cs="Times New Roman"/>
                <w:b w:val="0"/>
                <w:bCs/>
                <w:sz w:val="21"/>
                <w:szCs w:val="21"/>
              </w:rPr>
              <w:t>表</w:t>
            </w:r>
            <w:r>
              <w:rPr>
                <w:rFonts w:hint="eastAsia" w:ascii="Times New Roman" w:hAnsi="Times New Roman" w:eastAsia="黑体" w:cs="Times New Roman"/>
                <w:b w:val="0"/>
                <w:bCs/>
                <w:sz w:val="21"/>
                <w:szCs w:val="21"/>
                <w:lang w:val="en-US" w:eastAsia="zh-CN"/>
              </w:rPr>
              <w:t>4-</w:t>
            </w:r>
            <w:r>
              <w:rPr>
                <w:rFonts w:hint="eastAsia" w:eastAsia="黑体" w:cs="Times New Roman"/>
                <w:b w:val="0"/>
                <w:bCs/>
                <w:sz w:val="21"/>
                <w:szCs w:val="21"/>
                <w:lang w:val="en-US" w:eastAsia="zh-CN"/>
              </w:rPr>
              <w:t>8</w:t>
            </w:r>
            <w:r>
              <w:rPr>
                <w:rFonts w:hint="default" w:ascii="Times New Roman" w:hAnsi="Times New Roman" w:eastAsia="黑体" w:cs="Times New Roman"/>
                <w:b w:val="0"/>
                <w:bCs/>
                <w:sz w:val="21"/>
                <w:szCs w:val="21"/>
              </w:rPr>
              <w:t xml:space="preserve">   废水类别、污染物及治理设施信息表</w:t>
            </w:r>
          </w:p>
          <w:tbl>
            <w:tblPr>
              <w:tblStyle w:val="29"/>
              <w:tblW w:w="901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067"/>
              <w:gridCol w:w="690"/>
              <w:gridCol w:w="930"/>
              <w:gridCol w:w="735"/>
              <w:gridCol w:w="750"/>
              <w:gridCol w:w="645"/>
              <w:gridCol w:w="405"/>
              <w:gridCol w:w="1892"/>
              <w:gridCol w:w="9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067" w:type="dxa"/>
                  <w:vMerge w:val="restart"/>
                  <w:tcBorders>
                    <w:tl2br w:val="nil"/>
                    <w:tr2bl w:val="nil"/>
                  </w:tcBorders>
                  <w:noWrap w:val="0"/>
                  <w:vAlign w:val="center"/>
                </w:tcPr>
                <w:p>
                  <w:pPr>
                    <w:pStyle w:val="27"/>
                    <w:ind w:left="0" w:leftChars="0" w:firstLine="0" w:firstLineChars="0"/>
                    <w:jc w:val="center"/>
                    <w:rPr>
                      <w:rFonts w:hint="eastAsia" w:eastAsia="宋体"/>
                      <w:b/>
                      <w:bCs/>
                      <w:color w:val="auto"/>
                      <w:sz w:val="21"/>
                      <w:szCs w:val="21"/>
                      <w:lang w:eastAsia="zh-CN"/>
                    </w:rPr>
                  </w:pPr>
                  <w:r>
                    <w:rPr>
                      <w:rFonts w:hint="eastAsia"/>
                      <w:b/>
                      <w:bCs/>
                      <w:color w:val="auto"/>
                      <w:sz w:val="21"/>
                      <w:szCs w:val="21"/>
                      <w:lang w:val="en-US" w:eastAsia="zh-CN"/>
                    </w:rPr>
                    <w:t>项目</w:t>
                  </w:r>
                </w:p>
              </w:tc>
              <w:tc>
                <w:tcPr>
                  <w:tcW w:w="690" w:type="dxa"/>
                  <w:vMerge w:val="restart"/>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废水类别</w:t>
                  </w:r>
                </w:p>
              </w:tc>
              <w:tc>
                <w:tcPr>
                  <w:tcW w:w="930" w:type="dxa"/>
                  <w:vMerge w:val="restart"/>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污染物种类</w:t>
                  </w:r>
                </w:p>
              </w:tc>
              <w:tc>
                <w:tcPr>
                  <w:tcW w:w="735" w:type="dxa"/>
                  <w:vMerge w:val="restart"/>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排放去向</w:t>
                  </w:r>
                </w:p>
              </w:tc>
              <w:tc>
                <w:tcPr>
                  <w:tcW w:w="750" w:type="dxa"/>
                  <w:vMerge w:val="restart"/>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排放规律</w:t>
                  </w:r>
                </w:p>
              </w:tc>
              <w:tc>
                <w:tcPr>
                  <w:tcW w:w="2942" w:type="dxa"/>
                  <w:gridSpan w:val="3"/>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污染治理设施</w:t>
                  </w:r>
                </w:p>
              </w:tc>
              <w:tc>
                <w:tcPr>
                  <w:tcW w:w="900" w:type="dxa"/>
                  <w:vMerge w:val="restart"/>
                  <w:tcBorders>
                    <w:tl2br w:val="nil"/>
                    <w:tr2bl w:val="nil"/>
                  </w:tcBorders>
                  <w:noWrap w:val="0"/>
                  <w:vAlign w:val="center"/>
                </w:tcPr>
                <w:p>
                  <w:pPr>
                    <w:pStyle w:val="27"/>
                    <w:ind w:left="0" w:leftChars="0" w:firstLine="0" w:firstLineChars="0"/>
                    <w:jc w:val="center"/>
                    <w:rPr>
                      <w:rFonts w:hint="default" w:eastAsia="宋体"/>
                      <w:b/>
                      <w:bCs/>
                      <w:color w:val="auto"/>
                      <w:sz w:val="21"/>
                      <w:szCs w:val="21"/>
                      <w:lang w:val="en-US" w:eastAsia="zh-CN"/>
                    </w:rPr>
                  </w:pPr>
                  <w:r>
                    <w:rPr>
                      <w:rFonts w:hint="eastAsia"/>
                      <w:b/>
                      <w:bCs/>
                      <w:color w:val="auto"/>
                      <w:sz w:val="21"/>
                      <w:szCs w:val="21"/>
                      <w:lang w:val="en-US" w:eastAsia="zh-CN"/>
                    </w:rPr>
                    <w:t>是否为可行技术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067" w:type="dxa"/>
                  <w:vMerge w:val="continue"/>
                  <w:tcBorders>
                    <w:tl2br w:val="nil"/>
                    <w:tr2bl w:val="nil"/>
                  </w:tcBorders>
                  <w:noWrap w:val="0"/>
                  <w:vAlign w:val="center"/>
                </w:tcPr>
                <w:p>
                  <w:pPr>
                    <w:pStyle w:val="27"/>
                    <w:ind w:left="0" w:leftChars="0" w:firstLine="0" w:firstLineChars="0"/>
                    <w:jc w:val="center"/>
                    <w:rPr>
                      <w:color w:val="auto"/>
                      <w:sz w:val="21"/>
                      <w:szCs w:val="21"/>
                    </w:rPr>
                  </w:pPr>
                </w:p>
              </w:tc>
              <w:tc>
                <w:tcPr>
                  <w:tcW w:w="690" w:type="dxa"/>
                  <w:vMerge w:val="continue"/>
                  <w:tcBorders>
                    <w:tl2br w:val="nil"/>
                    <w:tr2bl w:val="nil"/>
                  </w:tcBorders>
                  <w:noWrap w:val="0"/>
                  <w:vAlign w:val="center"/>
                </w:tcPr>
                <w:p>
                  <w:pPr>
                    <w:pStyle w:val="27"/>
                    <w:ind w:left="0" w:leftChars="0" w:firstLine="0" w:firstLineChars="0"/>
                    <w:jc w:val="center"/>
                    <w:rPr>
                      <w:color w:val="auto"/>
                      <w:sz w:val="21"/>
                      <w:szCs w:val="21"/>
                    </w:rPr>
                  </w:pPr>
                </w:p>
              </w:tc>
              <w:tc>
                <w:tcPr>
                  <w:tcW w:w="930" w:type="dxa"/>
                  <w:vMerge w:val="continue"/>
                  <w:tcBorders>
                    <w:tl2br w:val="nil"/>
                    <w:tr2bl w:val="nil"/>
                  </w:tcBorders>
                  <w:noWrap w:val="0"/>
                  <w:vAlign w:val="center"/>
                </w:tcPr>
                <w:p>
                  <w:pPr>
                    <w:pStyle w:val="27"/>
                    <w:ind w:left="0" w:leftChars="0" w:firstLine="0" w:firstLineChars="0"/>
                    <w:jc w:val="center"/>
                    <w:rPr>
                      <w:color w:val="auto"/>
                      <w:sz w:val="21"/>
                      <w:szCs w:val="21"/>
                    </w:rPr>
                  </w:pPr>
                </w:p>
              </w:tc>
              <w:tc>
                <w:tcPr>
                  <w:tcW w:w="735" w:type="dxa"/>
                  <w:vMerge w:val="continue"/>
                  <w:tcBorders>
                    <w:tl2br w:val="nil"/>
                    <w:tr2bl w:val="nil"/>
                  </w:tcBorders>
                  <w:noWrap w:val="0"/>
                  <w:vAlign w:val="center"/>
                </w:tcPr>
                <w:p>
                  <w:pPr>
                    <w:pStyle w:val="27"/>
                    <w:ind w:left="0" w:leftChars="0" w:firstLine="0" w:firstLineChars="0"/>
                    <w:jc w:val="center"/>
                    <w:rPr>
                      <w:color w:val="auto"/>
                      <w:sz w:val="21"/>
                      <w:szCs w:val="21"/>
                    </w:rPr>
                  </w:pPr>
                </w:p>
              </w:tc>
              <w:tc>
                <w:tcPr>
                  <w:tcW w:w="750" w:type="dxa"/>
                  <w:vMerge w:val="continue"/>
                  <w:tcBorders>
                    <w:tl2br w:val="nil"/>
                    <w:tr2bl w:val="nil"/>
                  </w:tcBorders>
                  <w:noWrap w:val="0"/>
                  <w:vAlign w:val="center"/>
                </w:tcPr>
                <w:p>
                  <w:pPr>
                    <w:pStyle w:val="27"/>
                    <w:ind w:left="0" w:leftChars="0" w:firstLine="0" w:firstLineChars="0"/>
                    <w:jc w:val="center"/>
                    <w:rPr>
                      <w:color w:val="auto"/>
                      <w:sz w:val="21"/>
                      <w:szCs w:val="21"/>
                    </w:rPr>
                  </w:pPr>
                </w:p>
              </w:tc>
              <w:tc>
                <w:tcPr>
                  <w:tcW w:w="645" w:type="dxa"/>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编号</w:t>
                  </w:r>
                </w:p>
              </w:tc>
              <w:tc>
                <w:tcPr>
                  <w:tcW w:w="405" w:type="dxa"/>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名称</w:t>
                  </w:r>
                </w:p>
              </w:tc>
              <w:tc>
                <w:tcPr>
                  <w:tcW w:w="1892" w:type="dxa"/>
                  <w:tcBorders>
                    <w:tl2br w:val="nil"/>
                    <w:tr2bl w:val="nil"/>
                  </w:tcBorders>
                  <w:noWrap w:val="0"/>
                  <w:vAlign w:val="center"/>
                </w:tcPr>
                <w:p>
                  <w:pPr>
                    <w:pStyle w:val="27"/>
                    <w:ind w:left="0" w:leftChars="0" w:firstLine="0" w:firstLineChars="0"/>
                    <w:jc w:val="center"/>
                    <w:rPr>
                      <w:b/>
                      <w:bCs/>
                      <w:color w:val="auto"/>
                      <w:sz w:val="21"/>
                      <w:szCs w:val="21"/>
                    </w:rPr>
                  </w:pPr>
                  <w:r>
                    <w:rPr>
                      <w:b/>
                      <w:bCs/>
                      <w:color w:val="auto"/>
                      <w:sz w:val="21"/>
                      <w:szCs w:val="21"/>
                    </w:rPr>
                    <w:t>工艺</w:t>
                  </w:r>
                </w:p>
              </w:tc>
              <w:tc>
                <w:tcPr>
                  <w:tcW w:w="900" w:type="dxa"/>
                  <w:vMerge w:val="continue"/>
                  <w:tcBorders>
                    <w:tl2br w:val="nil"/>
                    <w:tr2bl w:val="nil"/>
                  </w:tcBorders>
                  <w:noWrap w:val="0"/>
                  <w:vAlign w:val="center"/>
                </w:tcPr>
                <w:p>
                  <w:pPr>
                    <w:pStyle w:val="27"/>
                    <w:ind w:left="0" w:leftChars="0" w:firstLine="0" w:firstLineChars="0"/>
                    <w:jc w:val="center"/>
                    <w:rPr>
                      <w:color w:val="auto"/>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067" w:type="dxa"/>
                  <w:tcBorders>
                    <w:tl2br w:val="nil"/>
                    <w:tr2bl w:val="nil"/>
                  </w:tcBorders>
                  <w:noWrap w:val="0"/>
                  <w:vAlign w:val="center"/>
                </w:tcPr>
                <w:p>
                  <w:pPr>
                    <w:pStyle w:val="27"/>
                    <w:ind w:left="0" w:leftChars="0" w:firstLine="0" w:firstLineChars="0"/>
                    <w:jc w:val="center"/>
                    <w:rPr>
                      <w:color w:val="auto"/>
                      <w:sz w:val="21"/>
                      <w:szCs w:val="21"/>
                    </w:rPr>
                  </w:pPr>
                  <w:r>
                    <w:rPr>
                      <w:rFonts w:hint="eastAsia" w:cs="Times New Roman"/>
                      <w:b w:val="0"/>
                      <w:bCs w:val="0"/>
                      <w:color w:val="auto"/>
                      <w:sz w:val="21"/>
                      <w:szCs w:val="21"/>
                      <w:highlight w:val="none"/>
                      <w:lang w:val="en-US" w:eastAsia="zh-CN"/>
                    </w:rPr>
                    <w:t>宣汉县清溪镇污水处理站</w:t>
                  </w:r>
                </w:p>
              </w:tc>
              <w:tc>
                <w:tcPr>
                  <w:tcW w:w="690" w:type="dxa"/>
                  <w:tcBorders>
                    <w:tl2br w:val="nil"/>
                    <w:tr2bl w:val="nil"/>
                  </w:tcBorders>
                  <w:noWrap w:val="0"/>
                  <w:vAlign w:val="center"/>
                </w:tcPr>
                <w:p>
                  <w:pPr>
                    <w:pStyle w:val="27"/>
                    <w:ind w:left="0" w:leftChars="0" w:firstLine="0" w:firstLineChars="0"/>
                    <w:jc w:val="center"/>
                    <w:rPr>
                      <w:rFonts w:hint="eastAsia" w:eastAsia="宋体"/>
                      <w:color w:val="auto"/>
                      <w:sz w:val="21"/>
                      <w:szCs w:val="21"/>
                      <w:lang w:eastAsia="zh-CN"/>
                    </w:rPr>
                  </w:pPr>
                  <w:r>
                    <w:rPr>
                      <w:rFonts w:hint="eastAsia"/>
                      <w:color w:val="auto"/>
                      <w:sz w:val="21"/>
                      <w:szCs w:val="21"/>
                      <w:lang w:eastAsia="zh-CN"/>
                    </w:rPr>
                    <w:t>生活污水</w:t>
                  </w:r>
                </w:p>
              </w:tc>
              <w:tc>
                <w:tcPr>
                  <w:tcW w:w="930" w:type="dxa"/>
                  <w:vMerge w:val="restart"/>
                  <w:tcBorders>
                    <w:tl2br w:val="nil"/>
                    <w:tr2bl w:val="nil"/>
                  </w:tcBorders>
                  <w:noWrap w:val="0"/>
                  <w:vAlign w:val="center"/>
                </w:tcPr>
                <w:p>
                  <w:pPr>
                    <w:pStyle w:val="27"/>
                    <w:ind w:left="0" w:leftChars="0" w:firstLine="0" w:firstLineChars="0"/>
                    <w:jc w:val="center"/>
                    <w:rPr>
                      <w:rFonts w:hint="default" w:eastAsia="宋体"/>
                      <w:color w:val="auto"/>
                      <w:sz w:val="21"/>
                      <w:szCs w:val="21"/>
                      <w:lang w:val="en-US" w:eastAsia="zh-CN"/>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r>
                    <w:rPr>
                      <w:color w:val="auto"/>
                      <w:sz w:val="21"/>
                      <w:szCs w:val="21"/>
                    </w:rPr>
                    <w:t>、BOD</w:t>
                  </w:r>
                  <w:r>
                    <w:rPr>
                      <w:color w:val="auto"/>
                      <w:sz w:val="21"/>
                      <w:szCs w:val="21"/>
                      <w:vertAlign w:val="subscript"/>
                    </w:rPr>
                    <w:t>5</w:t>
                  </w:r>
                  <w:r>
                    <w:rPr>
                      <w:color w:val="auto"/>
                      <w:sz w:val="21"/>
                      <w:szCs w:val="21"/>
                    </w:rPr>
                    <w:t>、SS、</w:t>
                  </w:r>
                  <w:r>
                    <w:rPr>
                      <w:rFonts w:hint="eastAsia"/>
                      <w:b w:val="0"/>
                      <w:bCs w:val="0"/>
                      <w:kern w:val="0"/>
                      <w:sz w:val="21"/>
                      <w:szCs w:val="21"/>
                    </w:rPr>
                    <w:t>NH</w:t>
                  </w:r>
                  <w:r>
                    <w:rPr>
                      <w:rFonts w:hint="eastAsia"/>
                      <w:b w:val="0"/>
                      <w:bCs w:val="0"/>
                      <w:kern w:val="0"/>
                      <w:sz w:val="21"/>
                      <w:szCs w:val="21"/>
                      <w:vertAlign w:val="subscript"/>
                    </w:rPr>
                    <w:t>3</w:t>
                  </w:r>
                  <w:r>
                    <w:rPr>
                      <w:rFonts w:hint="eastAsia"/>
                      <w:b w:val="0"/>
                      <w:bCs w:val="0"/>
                      <w:kern w:val="0"/>
                      <w:sz w:val="21"/>
                      <w:szCs w:val="21"/>
                    </w:rPr>
                    <w:t>-N</w:t>
                  </w:r>
                  <w:r>
                    <w:rPr>
                      <w:rFonts w:hint="eastAsia"/>
                      <w:b w:val="0"/>
                      <w:bCs w:val="0"/>
                      <w:kern w:val="0"/>
                      <w:sz w:val="21"/>
                      <w:szCs w:val="21"/>
                      <w:lang w:eastAsia="zh-CN"/>
                    </w:rPr>
                    <w:t>、</w:t>
                  </w:r>
                  <w:r>
                    <w:rPr>
                      <w:rFonts w:hint="eastAsia"/>
                      <w:b w:val="0"/>
                      <w:bCs w:val="0"/>
                      <w:kern w:val="0"/>
                      <w:sz w:val="21"/>
                      <w:szCs w:val="21"/>
                      <w:lang w:val="en-US" w:eastAsia="zh-CN"/>
                    </w:rPr>
                    <w:t>TP、TN</w:t>
                  </w:r>
                </w:p>
              </w:tc>
              <w:tc>
                <w:tcPr>
                  <w:tcW w:w="735" w:type="dxa"/>
                  <w:tcBorders>
                    <w:tl2br w:val="nil"/>
                    <w:tr2bl w:val="nil"/>
                  </w:tcBorders>
                  <w:noWrap w:val="0"/>
                  <w:vAlign w:val="center"/>
                </w:tcPr>
                <w:p>
                  <w:pPr>
                    <w:pStyle w:val="27"/>
                    <w:ind w:left="0" w:leftChars="0" w:firstLine="0" w:firstLineChars="0"/>
                    <w:jc w:val="center"/>
                    <w:rPr>
                      <w:rFonts w:hint="eastAsia" w:eastAsia="宋体"/>
                      <w:color w:val="auto"/>
                      <w:sz w:val="21"/>
                      <w:szCs w:val="21"/>
                      <w:lang w:val="en-US" w:eastAsia="zh-CN"/>
                    </w:rPr>
                  </w:pPr>
                  <w:r>
                    <w:rPr>
                      <w:rFonts w:hint="eastAsia"/>
                      <w:color w:val="auto"/>
                      <w:sz w:val="21"/>
                      <w:szCs w:val="21"/>
                      <w:lang w:val="en-US" w:eastAsia="zh-CN"/>
                    </w:rPr>
                    <w:t>后河</w:t>
                  </w:r>
                </w:p>
              </w:tc>
              <w:tc>
                <w:tcPr>
                  <w:tcW w:w="750" w:type="dxa"/>
                  <w:tcBorders>
                    <w:tl2br w:val="nil"/>
                    <w:tr2bl w:val="nil"/>
                  </w:tcBorders>
                  <w:noWrap w:val="0"/>
                  <w:vAlign w:val="center"/>
                </w:tcPr>
                <w:p>
                  <w:pPr>
                    <w:pStyle w:val="27"/>
                    <w:ind w:left="0" w:leftChars="0" w:firstLine="0" w:firstLineChars="0"/>
                    <w:jc w:val="center"/>
                    <w:rPr>
                      <w:color w:val="auto"/>
                      <w:sz w:val="21"/>
                      <w:szCs w:val="21"/>
                    </w:rPr>
                  </w:pPr>
                  <w:r>
                    <w:rPr>
                      <w:rFonts w:hint="eastAsia"/>
                      <w:color w:val="auto"/>
                      <w:sz w:val="21"/>
                      <w:szCs w:val="21"/>
                      <w:lang w:val="en-US" w:eastAsia="zh-CN"/>
                    </w:rPr>
                    <w:t>连续</w:t>
                  </w:r>
                  <w:r>
                    <w:rPr>
                      <w:color w:val="auto"/>
                      <w:sz w:val="21"/>
                      <w:szCs w:val="21"/>
                    </w:rPr>
                    <w:t>排放</w:t>
                  </w:r>
                </w:p>
              </w:tc>
              <w:tc>
                <w:tcPr>
                  <w:tcW w:w="645" w:type="dxa"/>
                  <w:tcBorders>
                    <w:tl2br w:val="nil"/>
                    <w:tr2bl w:val="nil"/>
                  </w:tcBorders>
                  <w:noWrap w:val="0"/>
                  <w:vAlign w:val="center"/>
                </w:tcPr>
                <w:p>
                  <w:pPr>
                    <w:pStyle w:val="27"/>
                    <w:ind w:left="0" w:leftChars="0" w:firstLine="0" w:firstLineChars="0"/>
                    <w:jc w:val="center"/>
                    <w:rPr>
                      <w:rFonts w:hint="default" w:eastAsia="宋体"/>
                      <w:color w:val="auto"/>
                      <w:sz w:val="21"/>
                      <w:szCs w:val="21"/>
                      <w:lang w:val="en-US" w:eastAsia="zh-CN"/>
                    </w:rPr>
                  </w:pPr>
                  <w:r>
                    <w:rPr>
                      <w:rFonts w:hint="eastAsia"/>
                      <w:color w:val="auto"/>
                      <w:sz w:val="21"/>
                      <w:szCs w:val="21"/>
                      <w:lang w:val="en-US" w:eastAsia="zh-CN"/>
                    </w:rPr>
                    <w:t>DW001</w:t>
                  </w:r>
                </w:p>
              </w:tc>
              <w:tc>
                <w:tcPr>
                  <w:tcW w:w="405" w:type="dxa"/>
                  <w:vMerge w:val="restart"/>
                  <w:tcBorders>
                    <w:tl2br w:val="nil"/>
                    <w:tr2bl w:val="nil"/>
                  </w:tcBorders>
                  <w:noWrap w:val="0"/>
                  <w:vAlign w:val="center"/>
                </w:tcPr>
                <w:p>
                  <w:pPr>
                    <w:pStyle w:val="27"/>
                    <w:ind w:left="0" w:leftChars="0" w:firstLine="0" w:firstLineChars="0"/>
                    <w:jc w:val="center"/>
                    <w:rPr>
                      <w:rFonts w:hint="default" w:eastAsia="宋体"/>
                      <w:color w:val="auto"/>
                      <w:sz w:val="21"/>
                      <w:szCs w:val="21"/>
                      <w:lang w:val="en-US" w:eastAsia="zh-CN"/>
                    </w:rPr>
                  </w:pPr>
                  <w:r>
                    <w:rPr>
                      <w:rFonts w:hint="eastAsia" w:eastAsia="宋体"/>
                      <w:color w:val="auto"/>
                      <w:sz w:val="21"/>
                      <w:szCs w:val="21"/>
                      <w:lang w:val="en-US" w:eastAsia="zh-CN"/>
                    </w:rPr>
                    <w:t>污水处理系统</w:t>
                  </w:r>
                </w:p>
              </w:tc>
              <w:tc>
                <w:tcPr>
                  <w:tcW w:w="1892" w:type="dxa"/>
                  <w:tcBorders>
                    <w:tl2br w:val="nil"/>
                    <w:tr2bl w:val="nil"/>
                  </w:tcBorders>
                  <w:noWrap w:val="0"/>
                  <w:vAlign w:val="center"/>
                </w:tcPr>
                <w:p>
                  <w:pPr>
                    <w:pStyle w:val="27"/>
                    <w:ind w:left="0" w:leftChars="0" w:firstLine="0" w:firstLineChars="0"/>
                    <w:jc w:val="center"/>
                    <w:rPr>
                      <w:rFonts w:hint="eastAsia" w:eastAsia="宋体"/>
                      <w:color w:val="auto"/>
                      <w:sz w:val="21"/>
                      <w:szCs w:val="21"/>
                      <w:lang w:eastAsia="zh-CN"/>
                    </w:rPr>
                  </w:pPr>
                  <w:r>
                    <w:rPr>
                      <w:rFonts w:hint="default" w:ascii="Times New Roman" w:hAnsi="Times New Roman" w:eastAsia="宋体" w:cs="Times New Roman"/>
                      <w:color w:val="auto"/>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接触氧化）生化+两级混凝沉淀+纤维转盘过滤+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900" w:type="dxa"/>
                  <w:tcBorders>
                    <w:tl2br w:val="nil"/>
                    <w:tr2bl w:val="nil"/>
                  </w:tcBorders>
                  <w:noWrap w:val="0"/>
                  <w:vAlign w:val="center"/>
                </w:tcPr>
                <w:p>
                  <w:pPr>
                    <w:pStyle w:val="27"/>
                    <w:ind w:left="0" w:leftChars="0" w:firstLine="0" w:firstLineChars="0"/>
                    <w:jc w:val="center"/>
                    <w:rPr>
                      <w:color w:val="auto"/>
                      <w:sz w:val="21"/>
                      <w:szCs w:val="21"/>
                    </w:rPr>
                  </w:pPr>
                  <w:r>
                    <w:rPr>
                      <w:rFonts w:hint="eastAsia"/>
                      <w:color w:val="auto"/>
                      <w:sz w:val="21"/>
                      <w:szCs w:val="21"/>
                      <w:lang w:val="en-US" w:eastAsia="zh-CN"/>
                    </w:rPr>
                    <w:t>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067" w:type="dxa"/>
                  <w:tcBorders>
                    <w:tl2br w:val="nil"/>
                    <w:tr2bl w:val="nil"/>
                  </w:tcBorders>
                  <w:noWrap w:val="0"/>
                  <w:vAlign w:val="center"/>
                </w:tcPr>
                <w:p>
                  <w:pPr>
                    <w:pStyle w:val="27"/>
                    <w:ind w:left="0" w:leftChars="0" w:firstLine="0" w:firstLineChars="0"/>
                    <w:jc w:val="center"/>
                    <w:rPr>
                      <w:rFonts w:hint="eastAsia" w:ascii="Times New Roman" w:hAnsi="Times New Roman" w:eastAsia="宋体"/>
                      <w:color w:val="auto"/>
                      <w:kern w:val="2"/>
                      <w:sz w:val="21"/>
                      <w:szCs w:val="21"/>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690" w:type="dxa"/>
                  <w:tcBorders>
                    <w:tl2br w:val="nil"/>
                    <w:tr2bl w:val="nil"/>
                  </w:tcBorders>
                  <w:noWrap w:val="0"/>
                  <w:vAlign w:val="center"/>
                </w:tcPr>
                <w:p>
                  <w:pPr>
                    <w:pStyle w:val="27"/>
                    <w:ind w:left="0" w:leftChars="0" w:firstLine="0" w:firstLineChars="0"/>
                    <w:jc w:val="center"/>
                    <w:rPr>
                      <w:rFonts w:hint="eastAsia"/>
                      <w:color w:val="auto"/>
                      <w:sz w:val="21"/>
                      <w:szCs w:val="21"/>
                      <w:lang w:eastAsia="zh-CN"/>
                    </w:rPr>
                  </w:pPr>
                  <w:r>
                    <w:rPr>
                      <w:rFonts w:hint="eastAsia"/>
                      <w:color w:val="auto"/>
                      <w:sz w:val="21"/>
                      <w:szCs w:val="21"/>
                      <w:lang w:eastAsia="zh-CN"/>
                    </w:rPr>
                    <w:t>生活污水</w:t>
                  </w:r>
                </w:p>
              </w:tc>
              <w:tc>
                <w:tcPr>
                  <w:tcW w:w="930" w:type="dxa"/>
                  <w:vMerge w:val="continue"/>
                  <w:tcBorders>
                    <w:tl2br w:val="nil"/>
                    <w:tr2bl w:val="nil"/>
                  </w:tcBorders>
                  <w:noWrap w:val="0"/>
                  <w:vAlign w:val="center"/>
                </w:tcPr>
                <w:p>
                  <w:pPr>
                    <w:pStyle w:val="27"/>
                    <w:ind w:left="0" w:leftChars="0" w:firstLine="0" w:firstLineChars="0"/>
                    <w:jc w:val="center"/>
                    <w:rPr>
                      <w:rFonts w:hint="default" w:ascii="Times New Roman" w:hAnsi="Times New Roman" w:cs="Times New Roman"/>
                      <w:color w:val="auto"/>
                      <w:sz w:val="21"/>
                      <w:szCs w:val="21"/>
                      <w:highlight w:val="none"/>
                    </w:rPr>
                  </w:pPr>
                </w:p>
              </w:tc>
              <w:tc>
                <w:tcPr>
                  <w:tcW w:w="735" w:type="dxa"/>
                  <w:tcBorders>
                    <w:tl2br w:val="nil"/>
                    <w:tr2bl w:val="nil"/>
                  </w:tcBorders>
                  <w:noWrap w:val="0"/>
                  <w:vAlign w:val="center"/>
                </w:tcPr>
                <w:p>
                  <w:pPr>
                    <w:pStyle w:val="27"/>
                    <w:ind w:left="0" w:leftChars="0" w:firstLine="0" w:firstLineChars="0"/>
                    <w:jc w:val="center"/>
                    <w:rPr>
                      <w:rFonts w:hint="default" w:ascii="Times New Roman" w:hAnsi="Times New Roman" w:eastAsia="宋体" w:cs="Times New Roman"/>
                      <w:color w:val="000000"/>
                      <w:kern w:val="0"/>
                      <w:sz w:val="21"/>
                      <w:szCs w:val="21"/>
                      <w:lang w:val="en-US" w:eastAsia="zh-CN" w:bidi="ar"/>
                    </w:rPr>
                  </w:pPr>
                  <w:r>
                    <w:rPr>
                      <w:rFonts w:hint="eastAsia" w:eastAsia="宋体" w:cs="Times New Roman"/>
                      <w:color w:val="000000"/>
                      <w:kern w:val="0"/>
                      <w:sz w:val="21"/>
                      <w:szCs w:val="21"/>
                      <w:lang w:val="en-US" w:eastAsia="zh-CN" w:bidi="ar"/>
                    </w:rPr>
                    <w:t>后河</w:t>
                  </w:r>
                </w:p>
              </w:tc>
              <w:tc>
                <w:tcPr>
                  <w:tcW w:w="750" w:type="dxa"/>
                  <w:tcBorders>
                    <w:tl2br w:val="nil"/>
                    <w:tr2bl w:val="nil"/>
                  </w:tcBorders>
                  <w:noWrap w:val="0"/>
                  <w:vAlign w:val="center"/>
                </w:tcPr>
                <w:p>
                  <w:pPr>
                    <w:pStyle w:val="27"/>
                    <w:ind w:left="0" w:leftChars="0" w:firstLine="0" w:firstLineChars="0"/>
                    <w:jc w:val="center"/>
                    <w:rPr>
                      <w:color w:val="auto"/>
                      <w:sz w:val="21"/>
                      <w:szCs w:val="21"/>
                    </w:rPr>
                  </w:pPr>
                  <w:r>
                    <w:rPr>
                      <w:rFonts w:hint="eastAsia"/>
                      <w:color w:val="auto"/>
                      <w:sz w:val="21"/>
                      <w:szCs w:val="21"/>
                      <w:lang w:val="en-US" w:eastAsia="zh-CN"/>
                    </w:rPr>
                    <w:t>连续</w:t>
                  </w:r>
                  <w:r>
                    <w:rPr>
                      <w:color w:val="auto"/>
                      <w:sz w:val="21"/>
                      <w:szCs w:val="21"/>
                    </w:rPr>
                    <w:t>排放</w:t>
                  </w:r>
                </w:p>
              </w:tc>
              <w:tc>
                <w:tcPr>
                  <w:tcW w:w="645" w:type="dxa"/>
                  <w:tcBorders>
                    <w:tl2br w:val="nil"/>
                    <w:tr2bl w:val="nil"/>
                  </w:tcBorders>
                  <w:noWrap w:val="0"/>
                  <w:vAlign w:val="center"/>
                </w:tcPr>
                <w:p>
                  <w:pPr>
                    <w:pStyle w:val="27"/>
                    <w:ind w:left="0" w:leftChars="0" w:firstLine="0" w:firstLineChars="0"/>
                    <w:jc w:val="center"/>
                    <w:rPr>
                      <w:rFonts w:hint="default"/>
                      <w:color w:val="auto"/>
                      <w:sz w:val="21"/>
                      <w:szCs w:val="21"/>
                      <w:lang w:val="en-US" w:eastAsia="zh-CN"/>
                    </w:rPr>
                  </w:pPr>
                  <w:r>
                    <w:rPr>
                      <w:rFonts w:hint="eastAsia"/>
                      <w:color w:val="auto"/>
                      <w:sz w:val="21"/>
                      <w:szCs w:val="21"/>
                      <w:lang w:val="en-US" w:eastAsia="zh-CN"/>
                    </w:rPr>
                    <w:t>DW002</w:t>
                  </w:r>
                </w:p>
              </w:tc>
              <w:tc>
                <w:tcPr>
                  <w:tcW w:w="405" w:type="dxa"/>
                  <w:vMerge w:val="continue"/>
                  <w:tcBorders>
                    <w:tl2br w:val="nil"/>
                    <w:tr2bl w:val="nil"/>
                  </w:tcBorders>
                  <w:noWrap w:val="0"/>
                  <w:vAlign w:val="center"/>
                </w:tcPr>
                <w:p>
                  <w:pPr>
                    <w:pStyle w:val="27"/>
                    <w:ind w:left="0" w:leftChars="0" w:firstLine="0" w:firstLineChars="0"/>
                    <w:jc w:val="center"/>
                    <w:rPr>
                      <w:rFonts w:hint="eastAsia"/>
                      <w:color w:val="auto"/>
                      <w:sz w:val="21"/>
                      <w:szCs w:val="21"/>
                      <w:lang w:val="en-US" w:eastAsia="zh-CN"/>
                    </w:rPr>
                  </w:pPr>
                </w:p>
              </w:tc>
              <w:tc>
                <w:tcPr>
                  <w:tcW w:w="1892" w:type="dxa"/>
                  <w:vMerge w:val="restart"/>
                  <w:tcBorders>
                    <w:tl2br w:val="nil"/>
                    <w:tr2bl w:val="nil"/>
                  </w:tcBorders>
                  <w:noWrap w:val="0"/>
                  <w:vAlign w:val="center"/>
                </w:tcPr>
                <w:p>
                  <w:pPr>
                    <w:jc w:val="center"/>
                    <w:rPr>
                      <w:rFonts w:hint="eastAsia"/>
                      <w:color w:val="auto"/>
                      <w:sz w:val="21"/>
                      <w:szCs w:val="21"/>
                      <w:lang w:val="en-US" w:eastAsia="zh-CN"/>
                    </w:rPr>
                  </w:pP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900" w:type="dxa"/>
                  <w:tcBorders>
                    <w:tl2br w:val="nil"/>
                    <w:tr2bl w:val="nil"/>
                  </w:tcBorders>
                  <w:noWrap w:val="0"/>
                  <w:vAlign w:val="center"/>
                </w:tcPr>
                <w:p>
                  <w:pPr>
                    <w:pStyle w:val="27"/>
                    <w:ind w:left="0" w:leftChars="0" w:firstLine="0" w:firstLineChars="0"/>
                    <w:jc w:val="center"/>
                    <w:rPr>
                      <w:rFonts w:hint="default"/>
                      <w:color w:val="auto"/>
                      <w:sz w:val="21"/>
                      <w:szCs w:val="21"/>
                      <w:lang w:val="en-US" w:eastAsia="zh-CN"/>
                    </w:rPr>
                  </w:pPr>
                  <w:r>
                    <w:rPr>
                      <w:rFonts w:hint="eastAsia"/>
                      <w:color w:val="auto"/>
                      <w:sz w:val="21"/>
                      <w:szCs w:val="21"/>
                      <w:lang w:val="en-US" w:eastAsia="zh-CN"/>
                    </w:rPr>
                    <w:t>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2067" w:type="dxa"/>
                  <w:tcBorders>
                    <w:tl2br w:val="nil"/>
                    <w:tr2bl w:val="nil"/>
                  </w:tcBorders>
                  <w:noWrap w:val="0"/>
                  <w:vAlign w:val="center"/>
                </w:tcPr>
                <w:p>
                  <w:pPr>
                    <w:pStyle w:val="27"/>
                    <w:ind w:left="0" w:leftChars="0" w:firstLine="0" w:firstLineChars="0"/>
                    <w:jc w:val="center"/>
                    <w:rPr>
                      <w:rFonts w:hint="eastAsia" w:ascii="Times New Roman" w:hAnsi="Times New Roman"/>
                      <w:color w:val="auto"/>
                      <w:kern w:val="2"/>
                      <w:sz w:val="21"/>
                      <w:szCs w:val="21"/>
                      <w:lang w:val="en-US" w:eastAsia="zh-CN" w:bidi="ar-SA"/>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690" w:type="dxa"/>
                  <w:tcBorders>
                    <w:tl2br w:val="nil"/>
                    <w:tr2bl w:val="nil"/>
                  </w:tcBorders>
                  <w:noWrap w:val="0"/>
                  <w:vAlign w:val="center"/>
                </w:tcPr>
                <w:p>
                  <w:pPr>
                    <w:pStyle w:val="27"/>
                    <w:ind w:left="0" w:leftChars="0" w:firstLine="0" w:firstLineChars="0"/>
                    <w:jc w:val="center"/>
                    <w:rPr>
                      <w:rFonts w:hint="eastAsia"/>
                      <w:color w:val="auto"/>
                      <w:sz w:val="21"/>
                      <w:szCs w:val="21"/>
                      <w:lang w:eastAsia="zh-CN"/>
                    </w:rPr>
                  </w:pPr>
                  <w:r>
                    <w:rPr>
                      <w:rFonts w:hint="eastAsia"/>
                      <w:color w:val="auto"/>
                      <w:sz w:val="21"/>
                      <w:szCs w:val="21"/>
                      <w:lang w:eastAsia="zh-CN"/>
                    </w:rPr>
                    <w:t>生活污水</w:t>
                  </w:r>
                </w:p>
              </w:tc>
              <w:tc>
                <w:tcPr>
                  <w:tcW w:w="930" w:type="dxa"/>
                  <w:vMerge w:val="continue"/>
                  <w:tcBorders>
                    <w:tl2br w:val="nil"/>
                    <w:tr2bl w:val="nil"/>
                  </w:tcBorders>
                  <w:noWrap w:val="0"/>
                  <w:vAlign w:val="center"/>
                </w:tcPr>
                <w:p>
                  <w:pPr>
                    <w:pStyle w:val="27"/>
                    <w:ind w:left="0" w:leftChars="0" w:firstLine="0" w:firstLineChars="0"/>
                    <w:jc w:val="center"/>
                    <w:rPr>
                      <w:rFonts w:hint="default" w:eastAsia="宋体"/>
                      <w:color w:val="auto"/>
                      <w:sz w:val="21"/>
                      <w:szCs w:val="21"/>
                      <w:lang w:val="en-US" w:eastAsia="zh-CN"/>
                    </w:rPr>
                  </w:pPr>
                </w:p>
              </w:tc>
              <w:tc>
                <w:tcPr>
                  <w:tcW w:w="735" w:type="dxa"/>
                  <w:tcBorders>
                    <w:tl2br w:val="nil"/>
                    <w:tr2bl w:val="nil"/>
                  </w:tcBorders>
                  <w:noWrap w:val="0"/>
                  <w:vAlign w:val="center"/>
                </w:tcPr>
                <w:p>
                  <w:pPr>
                    <w:pStyle w:val="27"/>
                    <w:ind w:left="0" w:leftChars="0" w:firstLine="0" w:firstLineChars="0"/>
                    <w:jc w:val="center"/>
                    <w:rPr>
                      <w:rFonts w:hint="default" w:ascii="Times New Roman" w:hAnsi="Times New Roman" w:cs="Times New Roman"/>
                      <w:color w:val="auto"/>
                      <w:sz w:val="21"/>
                      <w:szCs w:val="21"/>
                      <w:lang w:val="en-US" w:eastAsia="zh-CN"/>
                    </w:rPr>
                  </w:pPr>
                  <w:r>
                    <w:rPr>
                      <w:rFonts w:hint="eastAsia" w:cs="Times New Roman"/>
                      <w:color w:val="auto"/>
                      <w:sz w:val="21"/>
                      <w:szCs w:val="21"/>
                      <w:lang w:val="en-US" w:eastAsia="zh-CN"/>
                    </w:rPr>
                    <w:t>乱石滩河</w:t>
                  </w:r>
                </w:p>
              </w:tc>
              <w:tc>
                <w:tcPr>
                  <w:tcW w:w="750" w:type="dxa"/>
                  <w:tcBorders>
                    <w:tl2br w:val="nil"/>
                    <w:tr2bl w:val="nil"/>
                  </w:tcBorders>
                  <w:noWrap w:val="0"/>
                  <w:vAlign w:val="center"/>
                </w:tcPr>
                <w:p>
                  <w:pPr>
                    <w:pStyle w:val="27"/>
                    <w:ind w:left="0" w:leftChars="0" w:firstLine="0" w:firstLineChars="0"/>
                    <w:jc w:val="center"/>
                    <w:rPr>
                      <w:color w:val="auto"/>
                      <w:sz w:val="21"/>
                      <w:szCs w:val="21"/>
                    </w:rPr>
                  </w:pPr>
                  <w:r>
                    <w:rPr>
                      <w:rFonts w:hint="eastAsia"/>
                      <w:color w:val="auto"/>
                      <w:sz w:val="21"/>
                      <w:szCs w:val="21"/>
                      <w:lang w:val="en-US" w:eastAsia="zh-CN"/>
                    </w:rPr>
                    <w:t>连续</w:t>
                  </w:r>
                  <w:r>
                    <w:rPr>
                      <w:color w:val="auto"/>
                      <w:sz w:val="21"/>
                      <w:szCs w:val="21"/>
                    </w:rPr>
                    <w:t>排放</w:t>
                  </w:r>
                </w:p>
              </w:tc>
              <w:tc>
                <w:tcPr>
                  <w:tcW w:w="645" w:type="dxa"/>
                  <w:tcBorders>
                    <w:tl2br w:val="nil"/>
                    <w:tr2bl w:val="nil"/>
                  </w:tcBorders>
                  <w:noWrap w:val="0"/>
                  <w:vAlign w:val="center"/>
                </w:tcPr>
                <w:p>
                  <w:pPr>
                    <w:pStyle w:val="27"/>
                    <w:ind w:left="0" w:leftChars="0" w:firstLine="0" w:firstLineChars="0"/>
                    <w:jc w:val="center"/>
                    <w:rPr>
                      <w:rFonts w:hint="default" w:eastAsia="宋体"/>
                      <w:color w:val="auto"/>
                      <w:sz w:val="21"/>
                      <w:szCs w:val="21"/>
                      <w:lang w:val="en-US" w:eastAsia="zh-CN"/>
                    </w:rPr>
                  </w:pPr>
                  <w:r>
                    <w:rPr>
                      <w:rFonts w:hint="eastAsia"/>
                      <w:color w:val="auto"/>
                      <w:sz w:val="21"/>
                      <w:szCs w:val="21"/>
                      <w:lang w:val="en-US" w:eastAsia="zh-CN"/>
                    </w:rPr>
                    <w:t>DW003</w:t>
                  </w:r>
                </w:p>
              </w:tc>
              <w:tc>
                <w:tcPr>
                  <w:tcW w:w="405" w:type="dxa"/>
                  <w:vMerge w:val="continue"/>
                  <w:tcBorders>
                    <w:tl2br w:val="nil"/>
                    <w:tr2bl w:val="nil"/>
                  </w:tcBorders>
                  <w:noWrap w:val="0"/>
                  <w:vAlign w:val="center"/>
                </w:tcPr>
                <w:p>
                  <w:pPr>
                    <w:pStyle w:val="27"/>
                    <w:ind w:left="0" w:leftChars="0" w:firstLine="0" w:firstLineChars="0"/>
                    <w:jc w:val="center"/>
                    <w:rPr>
                      <w:rFonts w:hint="eastAsia" w:eastAsia="宋体"/>
                      <w:color w:val="auto"/>
                      <w:sz w:val="21"/>
                      <w:szCs w:val="21"/>
                      <w:lang w:val="en-US" w:eastAsia="zh-CN"/>
                    </w:rPr>
                  </w:pPr>
                </w:p>
              </w:tc>
              <w:tc>
                <w:tcPr>
                  <w:tcW w:w="1892" w:type="dxa"/>
                  <w:vMerge w:val="continue"/>
                  <w:tcBorders>
                    <w:tl2br w:val="nil"/>
                    <w:tr2bl w:val="nil"/>
                  </w:tcBorders>
                  <w:noWrap w:val="0"/>
                  <w:vAlign w:val="center"/>
                </w:tcPr>
                <w:p>
                  <w:pPr>
                    <w:pStyle w:val="27"/>
                    <w:ind w:left="0" w:leftChars="0" w:firstLine="0" w:firstLineChars="0"/>
                    <w:jc w:val="center"/>
                    <w:rPr>
                      <w:rFonts w:hint="eastAsia"/>
                      <w:color w:val="auto"/>
                      <w:sz w:val="21"/>
                      <w:szCs w:val="21"/>
                      <w:lang w:eastAsia="zh-CN"/>
                    </w:rPr>
                  </w:pPr>
                </w:p>
              </w:tc>
              <w:tc>
                <w:tcPr>
                  <w:tcW w:w="900" w:type="dxa"/>
                  <w:tcBorders>
                    <w:tl2br w:val="nil"/>
                    <w:tr2bl w:val="nil"/>
                  </w:tcBorders>
                  <w:noWrap w:val="0"/>
                  <w:vAlign w:val="center"/>
                </w:tcPr>
                <w:p>
                  <w:pPr>
                    <w:pStyle w:val="27"/>
                    <w:ind w:left="0" w:leftChars="0" w:firstLine="0" w:firstLineChars="0"/>
                    <w:jc w:val="center"/>
                    <w:rPr>
                      <w:rFonts w:hint="default"/>
                      <w:color w:val="auto"/>
                      <w:sz w:val="21"/>
                      <w:szCs w:val="21"/>
                      <w:lang w:val="en-US" w:eastAsia="zh-CN"/>
                    </w:rPr>
                  </w:pPr>
                  <w:r>
                    <w:rPr>
                      <w:rFonts w:hint="eastAsia"/>
                      <w:color w:val="auto"/>
                      <w:sz w:val="21"/>
                      <w:szCs w:val="21"/>
                      <w:lang w:val="en-US" w:eastAsia="zh-CN"/>
                    </w:rPr>
                    <w:t>是</w:t>
                  </w:r>
                </w:p>
              </w:tc>
            </w:tr>
          </w:tbl>
          <w:p>
            <w:pPr>
              <w:keepNext w:val="0"/>
              <w:keepLines w:val="0"/>
              <w:pageBreakBefore w:val="0"/>
              <w:widowControl/>
              <w:suppressLineNumbers w:val="0"/>
              <w:kinsoku/>
              <w:wordWrap/>
              <w:overflowPunct/>
              <w:topLinePunct w:val="0"/>
              <w:autoSpaceDE/>
              <w:autoSpaceDN/>
              <w:bidi w:val="0"/>
              <w:adjustRightInd/>
              <w:snapToGrid/>
              <w:spacing w:before="157" w:beforeLines="50" w:line="360" w:lineRule="auto"/>
              <w:ind w:firstLine="482" w:firstLineChars="200"/>
              <w:jc w:val="left"/>
              <w:textAlignment w:val="auto"/>
              <w:rPr>
                <w:rFonts w:hint="default" w:ascii="Times New Roman" w:hAnsi="Times New Roman" w:eastAsia="宋体" w:cs="Times New Roman"/>
                <w:b/>
                <w:bCs/>
                <w:color w:val="000000"/>
                <w:kern w:val="0"/>
                <w:sz w:val="24"/>
                <w:szCs w:val="24"/>
                <w:lang w:val="en-US" w:eastAsia="zh-CN" w:bidi="ar"/>
              </w:rPr>
            </w:pPr>
            <w:r>
              <w:rPr>
                <w:rFonts w:hint="eastAsia" w:ascii="Times New Roman" w:hAnsi="Times New Roman" w:eastAsia="宋体" w:cs="Times New Roman"/>
                <w:b/>
                <w:bCs/>
                <w:color w:val="000000"/>
                <w:kern w:val="0"/>
                <w:sz w:val="24"/>
                <w:szCs w:val="24"/>
                <w:lang w:val="en-US" w:eastAsia="zh-CN" w:bidi="ar"/>
              </w:rPr>
              <w:t>②排放口基本信息</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黑体" w:cs="Times New Roman"/>
                <w:b w:val="0"/>
                <w:bCs/>
                <w:sz w:val="21"/>
                <w:szCs w:val="21"/>
              </w:rPr>
            </w:pPr>
            <w:r>
              <w:rPr>
                <w:rFonts w:hint="default" w:ascii="Times New Roman" w:hAnsi="Times New Roman" w:eastAsia="黑体" w:cs="Times New Roman"/>
                <w:b w:val="0"/>
                <w:bCs/>
                <w:sz w:val="21"/>
                <w:szCs w:val="21"/>
              </w:rPr>
              <w:t>表</w:t>
            </w:r>
            <w:r>
              <w:rPr>
                <w:rFonts w:hint="eastAsia" w:ascii="Times New Roman" w:hAnsi="Times New Roman" w:eastAsia="黑体" w:cs="Times New Roman"/>
                <w:b w:val="0"/>
                <w:bCs/>
                <w:sz w:val="21"/>
                <w:szCs w:val="21"/>
                <w:lang w:val="en-US" w:eastAsia="zh-CN"/>
              </w:rPr>
              <w:t>4</w:t>
            </w:r>
            <w:r>
              <w:rPr>
                <w:rFonts w:hint="default" w:ascii="Times New Roman" w:hAnsi="Times New Roman" w:eastAsia="黑体" w:cs="Times New Roman"/>
                <w:b w:val="0"/>
                <w:bCs/>
                <w:sz w:val="21"/>
                <w:szCs w:val="21"/>
              </w:rPr>
              <w:t>-</w:t>
            </w:r>
            <w:r>
              <w:rPr>
                <w:rFonts w:hint="eastAsia" w:eastAsia="黑体" w:cs="Times New Roman"/>
                <w:b w:val="0"/>
                <w:bCs/>
                <w:sz w:val="21"/>
                <w:szCs w:val="21"/>
                <w:lang w:val="en-US" w:eastAsia="zh-CN"/>
              </w:rPr>
              <w:t>9</w:t>
            </w:r>
            <w:r>
              <w:rPr>
                <w:rFonts w:hint="eastAsia" w:ascii="Times New Roman" w:hAnsi="Times New Roman" w:eastAsia="黑体" w:cs="Times New Roman"/>
                <w:b w:val="0"/>
                <w:bCs/>
                <w:sz w:val="21"/>
                <w:szCs w:val="21"/>
                <w:lang w:val="en-US" w:eastAsia="zh-CN"/>
              </w:rPr>
              <w:t xml:space="preserve"> 排放口基本情况表</w:t>
            </w:r>
          </w:p>
          <w:tbl>
            <w:tblPr>
              <w:tblStyle w:val="29"/>
              <w:tblW w:w="4976"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1301"/>
              <w:gridCol w:w="735"/>
              <w:gridCol w:w="690"/>
              <w:gridCol w:w="705"/>
              <w:gridCol w:w="645"/>
              <w:gridCol w:w="660"/>
              <w:gridCol w:w="690"/>
              <w:gridCol w:w="681"/>
              <w:gridCol w:w="157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bidi="ar-SA"/>
                    </w:rPr>
                  </w:pPr>
                  <w:r>
                    <w:rPr>
                      <w:rFonts w:hint="eastAsia" w:eastAsia="宋体"/>
                      <w:b/>
                      <w:bCs/>
                      <w:kern w:val="0"/>
                      <w:sz w:val="21"/>
                      <w:szCs w:val="21"/>
                      <w:lang w:val="en-US" w:eastAsia="zh-CN" w:bidi="ar-SA"/>
                    </w:rPr>
                    <w:t>项目</w:t>
                  </w:r>
                </w:p>
              </w:tc>
              <w:tc>
                <w:tcPr>
                  <w:tcW w:w="724" w:type="pct"/>
                  <w:vMerge w:val="restart"/>
                  <w:tcBorders>
                    <w:tl2br w:val="nil"/>
                    <w:tr2bl w:val="nil"/>
                  </w:tcBorders>
                  <w:noWrap w:val="0"/>
                  <w:vAlign w:val="center"/>
                </w:tcPr>
                <w:p>
                  <w:pPr>
                    <w:adjustRightInd w:val="0"/>
                    <w:snapToGrid w:val="0"/>
                    <w:spacing w:line="25" w:lineRule="atLeast"/>
                    <w:jc w:val="center"/>
                    <w:rPr>
                      <w:rFonts w:hint="eastAsia" w:eastAsia="宋体"/>
                      <w:b/>
                      <w:bCs/>
                      <w:kern w:val="0"/>
                      <w:sz w:val="21"/>
                      <w:szCs w:val="21"/>
                      <w:lang w:val="en-US" w:eastAsia="zh-CN" w:bidi="ar-SA"/>
                    </w:rPr>
                  </w:pPr>
                  <w:r>
                    <w:rPr>
                      <w:rFonts w:hint="eastAsia" w:eastAsia="宋体"/>
                      <w:b/>
                      <w:bCs/>
                      <w:kern w:val="0"/>
                      <w:sz w:val="21"/>
                      <w:szCs w:val="21"/>
                      <w:lang w:val="en-US" w:eastAsia="zh-CN" w:bidi="ar-SA"/>
                    </w:rPr>
                    <w:t>产污环节</w:t>
                  </w:r>
                </w:p>
              </w:tc>
              <w:tc>
                <w:tcPr>
                  <w:tcW w:w="409"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bidi="ar-SA"/>
                    </w:rPr>
                  </w:pPr>
                  <w:r>
                    <w:rPr>
                      <w:rFonts w:hint="eastAsia" w:eastAsia="宋体"/>
                      <w:b/>
                      <w:bCs/>
                      <w:kern w:val="0"/>
                      <w:sz w:val="21"/>
                      <w:szCs w:val="21"/>
                      <w:lang w:val="en-US" w:eastAsia="zh-CN" w:bidi="ar-SA"/>
                    </w:rPr>
                    <w:t>类别</w:t>
                  </w:r>
                </w:p>
              </w:tc>
              <w:tc>
                <w:tcPr>
                  <w:tcW w:w="384"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eastAsia="宋体"/>
                      <w:b/>
                      <w:bCs/>
                      <w:kern w:val="0"/>
                      <w:sz w:val="21"/>
                      <w:szCs w:val="21"/>
                      <w:lang w:val="en-US" w:eastAsia="zh-CN"/>
                    </w:rPr>
                    <w:t>排放方式</w:t>
                  </w:r>
                </w:p>
              </w:tc>
              <w:tc>
                <w:tcPr>
                  <w:tcW w:w="392"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vertAlign w:val="superscript"/>
                      <w:lang w:val="en-US" w:eastAsia="zh-CN"/>
                    </w:rPr>
                  </w:pPr>
                  <w:r>
                    <w:rPr>
                      <w:rFonts w:hint="eastAsia" w:eastAsia="宋体"/>
                      <w:b/>
                      <w:bCs/>
                      <w:kern w:val="0"/>
                      <w:sz w:val="21"/>
                      <w:szCs w:val="21"/>
                      <w:vertAlign w:val="baseline"/>
                      <w:lang w:val="en-US" w:eastAsia="zh-CN"/>
                    </w:rPr>
                    <w:t>排放去向</w:t>
                  </w:r>
                </w:p>
              </w:tc>
              <w:tc>
                <w:tcPr>
                  <w:tcW w:w="358"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排放规律</w:t>
                  </w:r>
                </w:p>
              </w:tc>
              <w:tc>
                <w:tcPr>
                  <w:tcW w:w="2007" w:type="pct"/>
                  <w:gridSpan w:val="4"/>
                  <w:tcBorders>
                    <w:tl2br w:val="nil"/>
                    <w:tr2bl w:val="nil"/>
                  </w:tcBorders>
                  <w:noWrap w:val="0"/>
                  <w:vAlign w:val="center"/>
                </w:tcPr>
                <w:p>
                  <w:pPr>
                    <w:adjustRightInd w:val="0"/>
                    <w:snapToGrid w:val="0"/>
                    <w:spacing w:line="25" w:lineRule="atLeast"/>
                    <w:jc w:val="center"/>
                    <w:rPr>
                      <w:rFonts w:hint="eastAsia" w:eastAsia="宋体"/>
                      <w:b/>
                      <w:bCs/>
                      <w:kern w:val="0"/>
                      <w:sz w:val="21"/>
                      <w:szCs w:val="21"/>
                      <w:vertAlign w:val="baseline"/>
                      <w:lang w:val="en-US" w:eastAsia="zh-CN"/>
                    </w:rPr>
                  </w:pPr>
                  <w:r>
                    <w:rPr>
                      <w:rFonts w:hint="eastAsia" w:eastAsia="宋体"/>
                      <w:b/>
                      <w:bCs/>
                      <w:kern w:val="0"/>
                      <w:sz w:val="21"/>
                      <w:szCs w:val="21"/>
                      <w:vertAlign w:val="baseline"/>
                      <w:lang w:val="en-US" w:eastAsia="zh-CN"/>
                    </w:rPr>
                    <w:t>排放口情况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72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409"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38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p>
              </w:tc>
              <w:tc>
                <w:tcPr>
                  <w:tcW w:w="392"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58"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67" w:type="pct"/>
                  <w:tcBorders>
                    <w:tl2br w:val="nil"/>
                    <w:tr2bl w:val="nil"/>
                  </w:tcBorders>
                  <w:noWrap w:val="0"/>
                  <w:vAlign w:val="center"/>
                </w:tcPr>
                <w:p>
                  <w:pPr>
                    <w:bidi w:val="0"/>
                    <w:jc w:val="center"/>
                    <w:rPr>
                      <w:rFonts w:hint="default"/>
                      <w:b/>
                      <w:bCs/>
                      <w:kern w:val="2"/>
                      <w:sz w:val="21"/>
                      <w:szCs w:val="21"/>
                      <w:lang w:val="en-US" w:eastAsia="zh-CN" w:bidi="ar-SA"/>
                    </w:rPr>
                  </w:pPr>
                  <w:r>
                    <w:rPr>
                      <w:rFonts w:hint="eastAsia"/>
                      <w:b/>
                      <w:bCs/>
                      <w:kern w:val="2"/>
                      <w:sz w:val="21"/>
                      <w:szCs w:val="21"/>
                      <w:lang w:val="en-US" w:eastAsia="zh-CN" w:bidi="ar-SA"/>
                    </w:rPr>
                    <w:t>编号</w:t>
                  </w:r>
                </w:p>
              </w:tc>
              <w:tc>
                <w:tcPr>
                  <w:tcW w:w="384"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名称</w:t>
                  </w:r>
                </w:p>
              </w:tc>
              <w:tc>
                <w:tcPr>
                  <w:tcW w:w="379"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类型</w:t>
                  </w:r>
                </w:p>
              </w:tc>
              <w:tc>
                <w:tcPr>
                  <w:tcW w:w="877"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坐标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cs="Times New Roman"/>
                      <w:b w:val="0"/>
                      <w:bCs w:val="0"/>
                      <w:color w:val="auto"/>
                      <w:sz w:val="21"/>
                      <w:szCs w:val="21"/>
                      <w:highlight w:val="none"/>
                      <w:lang w:val="en-US" w:eastAsia="zh-CN"/>
                    </w:rPr>
                    <w:t>宣汉县清溪镇污水处理站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eastAsia="宋体"/>
                      <w:kern w:val="0"/>
                      <w:sz w:val="21"/>
                      <w:szCs w:val="21"/>
                      <w:lang w:val="en-US" w:eastAsia="zh-CN" w:bidi="ar-SA"/>
                    </w:rPr>
                    <w:t>生活污水</w:t>
                  </w:r>
                </w:p>
              </w:tc>
              <w:tc>
                <w:tcPr>
                  <w:tcW w:w="384" w:type="pct"/>
                  <w:vMerge w:val="restar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直接排放</w:t>
                  </w: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val="en-US" w:eastAsia="zh-CN"/>
                    </w:rPr>
                    <w:t>后河</w:t>
                  </w:r>
                </w:p>
              </w:tc>
              <w:tc>
                <w:tcPr>
                  <w:tcW w:w="358"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color w:val="auto"/>
                      <w:sz w:val="21"/>
                      <w:szCs w:val="21"/>
                      <w:lang w:val="en-US" w:eastAsia="zh-CN"/>
                    </w:rPr>
                    <w:t>连续</w:t>
                  </w:r>
                  <w:r>
                    <w:rPr>
                      <w:color w:val="auto"/>
                      <w:sz w:val="21"/>
                      <w:szCs w:val="21"/>
                    </w:rPr>
                    <w:t>排放</w:t>
                  </w:r>
                </w:p>
              </w:tc>
              <w:tc>
                <w:tcPr>
                  <w:tcW w:w="36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DW001</w:t>
                  </w:r>
                </w:p>
              </w:tc>
              <w:tc>
                <w:tcPr>
                  <w:tcW w:w="384"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废水总排口</w:t>
                  </w:r>
                </w:p>
              </w:tc>
              <w:tc>
                <w:tcPr>
                  <w:tcW w:w="379"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一般排放口</w:t>
                  </w:r>
                </w:p>
              </w:tc>
              <w:tc>
                <w:tcPr>
                  <w:tcW w:w="87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107°46′51.993″</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31°25′16.018″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pStyle w:val="27"/>
                    <w:ind w:left="0" w:leftChars="0" w:firstLine="0" w:firstLineChars="0"/>
                    <w:jc w:val="center"/>
                    <w:rPr>
                      <w:rFonts w:hint="eastAsia" w:ascii="Times New Roman" w:hAnsi="Times New Roman" w:eastAsia="宋体" w:cs="黑体"/>
                      <w:color w:val="auto"/>
                      <w:kern w:val="2"/>
                      <w:sz w:val="21"/>
                      <w:szCs w:val="21"/>
                      <w:lang w:val="en-US" w:eastAsia="zh-CN" w:bidi="ar-SA"/>
                    </w:rPr>
                  </w:pPr>
                  <w:r>
                    <w:rPr>
                      <w:rFonts w:hint="eastAsia"/>
                      <w:color w:val="auto"/>
                      <w:sz w:val="21"/>
                      <w:szCs w:val="21"/>
                      <w:lang w:eastAsia="zh-CN"/>
                    </w:rPr>
                    <w:t>生活污水</w:t>
                  </w:r>
                </w:p>
              </w:tc>
              <w:tc>
                <w:tcPr>
                  <w:tcW w:w="384" w:type="pct"/>
                  <w:vMerge w:val="continue"/>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rPr>
                  </w:pP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Times New Roman"/>
                      <w:color w:val="000000"/>
                      <w:kern w:val="0"/>
                      <w:sz w:val="21"/>
                      <w:szCs w:val="21"/>
                      <w:lang w:val="en-US" w:eastAsia="zh-CN" w:bidi="ar"/>
                    </w:rPr>
                  </w:pPr>
                  <w:r>
                    <w:rPr>
                      <w:rFonts w:hint="eastAsia" w:eastAsia="宋体" w:cs="Times New Roman"/>
                      <w:color w:val="000000"/>
                      <w:kern w:val="0"/>
                      <w:sz w:val="21"/>
                      <w:szCs w:val="21"/>
                      <w:lang w:val="en-US" w:eastAsia="zh-CN" w:bidi="ar"/>
                    </w:rPr>
                    <w:t>后河</w:t>
                  </w:r>
                </w:p>
              </w:tc>
              <w:tc>
                <w:tcPr>
                  <w:tcW w:w="358" w:type="pct"/>
                  <w:vMerge w:val="continue"/>
                  <w:tcBorders>
                    <w:tl2br w:val="nil"/>
                    <w:tr2bl w:val="nil"/>
                  </w:tcBorders>
                  <w:noWrap w:val="0"/>
                  <w:vAlign w:val="center"/>
                </w:tcPr>
                <w:p>
                  <w:pPr>
                    <w:keepNext w:val="0"/>
                    <w:keepLines w:val="0"/>
                    <w:widowControl/>
                    <w:suppressLineNumbers w:val="0"/>
                    <w:jc w:val="center"/>
                    <w:rPr>
                      <w:rFonts w:hint="eastAsia"/>
                      <w:color w:val="auto"/>
                      <w:sz w:val="21"/>
                      <w:szCs w:val="21"/>
                      <w:lang w:val="en-US" w:eastAsia="zh-CN"/>
                    </w:rPr>
                  </w:pPr>
                </w:p>
              </w:tc>
              <w:tc>
                <w:tcPr>
                  <w:tcW w:w="367" w:type="pct"/>
                  <w:tcBorders>
                    <w:tl2br w:val="nil"/>
                    <w:tr2bl w:val="nil"/>
                  </w:tcBorders>
                  <w:noWrap w:val="0"/>
                  <w:vAlign w:val="center"/>
                </w:tcPr>
                <w:p>
                  <w:pPr>
                    <w:pStyle w:val="27"/>
                    <w:ind w:left="0" w:leftChars="0" w:firstLine="0" w:firstLineChars="0"/>
                    <w:jc w:val="center"/>
                    <w:rPr>
                      <w:rFonts w:hint="eastAsia" w:ascii="Times New Roman" w:hAnsi="Times New Roman" w:eastAsia="宋体" w:cs="黑体"/>
                      <w:color w:val="auto"/>
                      <w:kern w:val="2"/>
                      <w:sz w:val="21"/>
                      <w:szCs w:val="21"/>
                      <w:lang w:val="en-US" w:eastAsia="zh-CN" w:bidi="ar-SA"/>
                    </w:rPr>
                  </w:pPr>
                  <w:r>
                    <w:rPr>
                      <w:rFonts w:hint="eastAsia"/>
                      <w:color w:val="auto"/>
                      <w:sz w:val="21"/>
                      <w:szCs w:val="21"/>
                      <w:lang w:val="en-US" w:eastAsia="zh-CN"/>
                    </w:rPr>
                    <w:t>DW002</w:t>
                  </w:r>
                </w:p>
              </w:tc>
              <w:tc>
                <w:tcPr>
                  <w:tcW w:w="384" w:type="pct"/>
                  <w:vMerge w:val="continue"/>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p>
              </w:tc>
              <w:tc>
                <w:tcPr>
                  <w:tcW w:w="379" w:type="pct"/>
                  <w:vMerge w:val="continue"/>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p>
              </w:tc>
              <w:tc>
                <w:tcPr>
                  <w:tcW w:w="877" w:type="pct"/>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107°47′10.849″</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31°25′53.979″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eastAsia="zh-CN"/>
                    </w:rPr>
                    <w:t>生活污水</w:t>
                  </w:r>
                </w:p>
              </w:tc>
              <w:tc>
                <w:tcPr>
                  <w:tcW w:w="38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乱石滩河</w:t>
                  </w:r>
                </w:p>
              </w:tc>
              <w:tc>
                <w:tcPr>
                  <w:tcW w:w="358"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67"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val="en-US" w:eastAsia="zh-CN"/>
                    </w:rPr>
                    <w:t>DW003</w:t>
                  </w:r>
                </w:p>
              </w:tc>
              <w:tc>
                <w:tcPr>
                  <w:tcW w:w="384"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79"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87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w:t>
                  </w:r>
                  <w:r>
                    <w:rPr>
                      <w:rFonts w:hint="eastAsia" w:ascii="Times New Roman" w:hAnsi="Times New Roman" w:eastAsia="宋体" w:cs="Times New Roman"/>
                      <w:color w:val="000000"/>
                      <w:kern w:val="0"/>
                      <w:sz w:val="21"/>
                      <w:szCs w:val="21"/>
                      <w:lang w:val="en-US" w:eastAsia="zh-CN"/>
                    </w:rPr>
                    <w:t>7</w:t>
                  </w:r>
                  <w:r>
                    <w:rPr>
                      <w:rFonts w:hint="default" w:ascii="Times New Roman" w:hAnsi="Times New Roman" w:eastAsia="宋体" w:cs="Times New Roman"/>
                      <w:color w:val="000000"/>
                      <w:kern w:val="0"/>
                      <w:sz w:val="21"/>
                      <w:szCs w:val="21"/>
                      <w:lang w:val="en-US" w:eastAsia="zh-CN"/>
                    </w:rPr>
                    <w:t>′</w:t>
                  </w:r>
                  <w:r>
                    <w:rPr>
                      <w:rFonts w:hint="eastAsia" w:ascii="Times New Roman" w:hAnsi="Times New Roman" w:eastAsia="宋体" w:cs="Times New Roman"/>
                      <w:color w:val="000000"/>
                      <w:kern w:val="0"/>
                      <w:sz w:val="21"/>
                      <w:szCs w:val="21"/>
                      <w:lang w:val="en-US" w:eastAsia="zh-CN"/>
                    </w:rPr>
                    <w:t>53.229</w:t>
                  </w:r>
                  <w:r>
                    <w:rPr>
                      <w:rFonts w:hint="default" w:ascii="Times New Roman" w:hAnsi="Times New Roman" w:eastAsia="宋体" w:cs="Times New Roman"/>
                      <w:color w:val="000000"/>
                      <w:kern w:val="0"/>
                      <w:sz w:val="21"/>
                      <w:szCs w:val="21"/>
                      <w:lang w:val="en-US" w:eastAsia="zh-CN"/>
                    </w:rPr>
                    <w:t>″</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w:t>
                  </w:r>
                  <w:r>
                    <w:rPr>
                      <w:rFonts w:hint="eastAsia" w:ascii="Times New Roman" w:hAnsi="Times New Roman" w:eastAsia="宋体" w:cs="Times New Roman"/>
                      <w:color w:val="000000"/>
                      <w:kern w:val="0"/>
                      <w:sz w:val="21"/>
                      <w:szCs w:val="21"/>
                      <w:lang w:val="en-US" w:eastAsia="zh-CN"/>
                    </w:rPr>
                    <w:t>26.696</w:t>
                  </w:r>
                  <w:r>
                    <w:rPr>
                      <w:rFonts w:hint="default" w:ascii="Times New Roman" w:hAnsi="Times New Roman" w:eastAsia="宋体" w:cs="Times New Roman"/>
                      <w:color w:val="000000"/>
                      <w:kern w:val="0"/>
                      <w:sz w:val="21"/>
                      <w:szCs w:val="21"/>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right="0" w:firstLine="482" w:firstLineChars="200"/>
              <w:textAlignment w:val="auto"/>
              <w:rPr>
                <w:rFonts w:hint="default"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4、环境正效益分析</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val="0"/>
                <w:color w:val="auto"/>
                <w:sz w:val="24"/>
                <w:highlight w:val="none"/>
                <w:lang w:eastAsia="zh-CN"/>
              </w:rPr>
            </w:pPr>
            <w:r>
              <w:rPr>
                <w:rFonts w:hint="eastAsia" w:cs="Times New Roman"/>
                <w:b/>
                <w:bCs w:val="0"/>
                <w:color w:val="auto"/>
                <w:sz w:val="24"/>
                <w:highlight w:val="none"/>
                <w:lang w:eastAsia="zh-CN"/>
              </w:rPr>
              <w:t>（</w:t>
            </w:r>
            <w:r>
              <w:rPr>
                <w:rFonts w:hint="eastAsia" w:cs="Times New Roman"/>
                <w:b/>
                <w:bCs w:val="0"/>
                <w:color w:val="auto"/>
                <w:sz w:val="24"/>
                <w:highlight w:val="none"/>
                <w:lang w:val="en-US" w:eastAsia="zh-CN"/>
              </w:rPr>
              <w:t>1）</w:t>
            </w:r>
            <w:r>
              <w:rPr>
                <w:rFonts w:hint="default" w:ascii="Times New Roman" w:hAnsi="Times New Roman" w:cs="Times New Roman"/>
                <w:b/>
                <w:bCs w:val="0"/>
                <w:color w:val="auto"/>
                <w:sz w:val="24"/>
                <w:highlight w:val="none"/>
                <w:lang w:eastAsia="zh-CN"/>
              </w:rPr>
              <w:t>环境正效益</w:t>
            </w:r>
          </w:p>
          <w:p>
            <w:pPr>
              <w:keepNext w:val="0"/>
              <w:keepLines w:val="0"/>
              <w:pageBreakBefore w:val="0"/>
              <w:kinsoku/>
              <w:wordWrap/>
              <w:topLinePunct w:val="0"/>
              <w:bidi w:val="0"/>
              <w:spacing w:line="360" w:lineRule="auto"/>
              <w:ind w:left="0" w:leftChars="0" w:right="0" w:firstLine="480" w:firstLineChars="200"/>
              <w:rPr>
                <w:rFonts w:hint="default" w:ascii="Times New Roman" w:hAnsi="Times New Roman" w:eastAsia="宋体" w:cs="Times New Roman"/>
                <w:bCs/>
                <w:color w:val="auto"/>
                <w:sz w:val="24"/>
                <w:highlight w:val="none"/>
                <w:lang w:eastAsia="zh-CN"/>
              </w:rPr>
            </w:pPr>
            <w:r>
              <w:rPr>
                <w:rFonts w:hint="default" w:ascii="Times New Roman" w:hAnsi="Times New Roman" w:cs="Times New Roman"/>
                <w:bCs/>
                <w:color w:val="auto"/>
                <w:sz w:val="24"/>
                <w:highlight w:val="none"/>
                <w:lang w:eastAsia="zh-CN"/>
              </w:rPr>
              <w:t>本项目实施后，</w:t>
            </w:r>
            <w:r>
              <w:rPr>
                <w:rFonts w:hint="eastAsia" w:cs="Times New Roman"/>
                <w:bCs/>
                <w:color w:val="auto"/>
                <w:sz w:val="24"/>
                <w:highlight w:val="none"/>
                <w:lang w:val="en-US" w:eastAsia="zh-CN"/>
              </w:rPr>
              <w:t>将</w:t>
            </w:r>
            <w:r>
              <w:rPr>
                <w:rFonts w:hint="default" w:ascii="Times New Roman" w:hAnsi="Times New Roman" w:cs="Times New Roman"/>
                <w:color w:val="auto"/>
                <w:sz w:val="24"/>
                <w:szCs w:val="24"/>
                <w:highlight w:val="none"/>
              </w:rPr>
              <w:t>大幅度削减</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镇</w:t>
            </w:r>
            <w:r>
              <w:rPr>
                <w:rFonts w:hint="default" w:ascii="Times New Roman" w:hAnsi="Times New Roman" w:cs="Times New Roman"/>
                <w:color w:val="auto"/>
                <w:sz w:val="24"/>
                <w:szCs w:val="24"/>
                <w:highlight w:val="none"/>
              </w:rPr>
              <w:t>场镇生活污水</w:t>
            </w:r>
            <w:r>
              <w:rPr>
                <w:rFonts w:hint="default" w:ascii="Times New Roman" w:hAnsi="Times New Roman" w:cs="Times New Roman"/>
                <w:color w:val="auto"/>
                <w:sz w:val="24"/>
                <w:szCs w:val="24"/>
                <w:highlight w:val="none"/>
                <w:lang w:val="en-US" w:eastAsia="zh-CN"/>
              </w:rPr>
              <w:t>直排</w:t>
            </w:r>
            <w:r>
              <w:rPr>
                <w:rFonts w:hint="eastAsia"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和</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河）总量，</w:t>
            </w:r>
            <w:r>
              <w:rPr>
                <w:rFonts w:hint="default" w:ascii="Times New Roman" w:hAnsi="Times New Roman" w:cs="Times New Roman"/>
                <w:color w:val="auto"/>
                <w:sz w:val="24"/>
                <w:szCs w:val="24"/>
                <w:highlight w:val="none"/>
              </w:rPr>
              <w:t>对河流水质改善起着有力的作用，</w:t>
            </w:r>
            <w:r>
              <w:rPr>
                <w:rFonts w:hint="default" w:ascii="Times New Roman" w:hAnsi="Times New Roman" w:cs="Times New Roman"/>
                <w:color w:val="auto"/>
                <w:sz w:val="24"/>
                <w:szCs w:val="24"/>
                <w:highlight w:val="none"/>
                <w:lang w:val="en-US" w:eastAsia="zh-CN"/>
              </w:rPr>
              <w:t>同时</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lang w:val="en-US" w:eastAsia="zh-CN"/>
              </w:rPr>
              <w:t>多乡</w:t>
            </w:r>
            <w:r>
              <w:rPr>
                <w:rFonts w:hint="eastAsia" w:cs="Times New Roman"/>
                <w:color w:val="auto"/>
                <w:sz w:val="24"/>
                <w:szCs w:val="24"/>
                <w:highlight w:val="none"/>
                <w:lang w:val="en-US" w:eastAsia="zh-CN"/>
              </w:rPr>
              <w:t>镇</w:t>
            </w:r>
            <w:r>
              <w:rPr>
                <w:rFonts w:hint="default" w:ascii="Times New Roman" w:hAnsi="Times New Roman" w:cs="Times New Roman"/>
                <w:color w:val="auto"/>
                <w:sz w:val="24"/>
                <w:szCs w:val="24"/>
                <w:highlight w:val="none"/>
                <w:lang w:val="en-US" w:eastAsia="zh-CN"/>
              </w:rPr>
              <w:t>自来水取水点位于清溪镇，其所在区域水体</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与后河交汇后流入州河，</w:t>
            </w:r>
            <w:r>
              <w:rPr>
                <w:rFonts w:hint="eastAsia" w:cs="Times New Roman"/>
                <w:color w:val="auto"/>
                <w:sz w:val="24"/>
                <w:szCs w:val="24"/>
                <w:highlight w:val="none"/>
                <w:lang w:val="en-US" w:eastAsia="zh-CN"/>
              </w:rPr>
              <w:t>有利于</w:t>
            </w:r>
            <w:r>
              <w:rPr>
                <w:rFonts w:hint="default" w:ascii="Times New Roman" w:hAnsi="Times New Roman" w:cs="Times New Roman"/>
                <w:color w:val="auto"/>
                <w:sz w:val="24"/>
                <w:szCs w:val="24"/>
                <w:highlight w:val="none"/>
                <w:lang w:val="en-US" w:eastAsia="zh-CN"/>
              </w:rPr>
              <w:t>保护饮用水安全。</w:t>
            </w:r>
            <w:r>
              <w:rPr>
                <w:rFonts w:hint="default" w:ascii="Times New Roman" w:hAnsi="Times New Roman" w:cs="Times New Roman"/>
                <w:color w:val="auto"/>
                <w:sz w:val="24"/>
                <w:szCs w:val="24"/>
                <w:highlight w:val="none"/>
              </w:rPr>
              <w:t>项目的建设对环境是有利的，对保护</w:t>
            </w:r>
            <w:r>
              <w:rPr>
                <w:rFonts w:hint="eastAsia" w:cs="Times New Roman"/>
                <w:color w:val="auto"/>
                <w:sz w:val="24"/>
                <w:szCs w:val="24"/>
                <w:highlight w:val="none"/>
                <w:lang w:val="en-US" w:eastAsia="zh-CN"/>
              </w:rPr>
              <w:t>后河、乱石滩河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w:t>
            </w:r>
            <w:r>
              <w:rPr>
                <w:rFonts w:hint="eastAsia" w:cs="Times New Roman"/>
                <w:color w:val="auto"/>
                <w:sz w:val="24"/>
                <w:szCs w:val="24"/>
                <w:highlight w:val="none"/>
                <w:lang w:val="en-US" w:eastAsia="zh-CN"/>
              </w:rPr>
              <w:t>、集中式水源地</w:t>
            </w:r>
            <w:r>
              <w:rPr>
                <w:rFonts w:hint="default" w:ascii="Times New Roman" w:hAnsi="Times New Roman" w:cs="Times New Roman"/>
                <w:color w:val="auto"/>
                <w:sz w:val="24"/>
                <w:szCs w:val="24"/>
                <w:highlight w:val="none"/>
              </w:rPr>
              <w:t>及改善当地水环境方面将发挥重要作用，环境正效益明显。</w:t>
            </w:r>
          </w:p>
          <w:p>
            <w:pPr>
              <w:pageBreakBefore w:val="0"/>
              <w:kinsoku/>
              <w:wordWrap/>
              <w:bidi w:val="0"/>
              <w:adjustRightInd w:val="0"/>
              <w:snapToGrid w:val="0"/>
              <w:spacing w:line="360" w:lineRule="auto"/>
              <w:ind w:left="0" w:leftChars="0" w:right="0" w:firstLine="480" w:firstLineChars="200"/>
              <w:rPr>
                <w:rFonts w:hint="eastAsia" w:ascii="Times New Roman" w:hAnsi="Times New Roman" w:eastAsia="宋体" w:cs="Times New Roman"/>
                <w:color w:val="auto"/>
                <w:sz w:val="24"/>
                <w:szCs w:val="24"/>
                <w:highlight w:val="none"/>
                <w:lang w:val="en-US" w:eastAsia="zh-CN" w:bidi="en-US"/>
              </w:rPr>
            </w:pPr>
            <w:r>
              <w:rPr>
                <w:rFonts w:hint="default" w:ascii="Times New Roman" w:hAnsi="Times New Roman" w:cs="Times New Roman"/>
                <w:color w:val="auto"/>
                <w:sz w:val="24"/>
                <w:szCs w:val="24"/>
                <w:highlight w:val="none"/>
                <w:lang w:bidi="en-US"/>
              </w:rPr>
              <w:t>从上表</w:t>
            </w:r>
            <w:r>
              <w:rPr>
                <w:rFonts w:hint="default" w:ascii="Times New Roman" w:hAnsi="Times New Roman" w:cs="Times New Roman"/>
                <w:color w:val="auto"/>
                <w:sz w:val="24"/>
                <w:szCs w:val="24"/>
                <w:highlight w:val="none"/>
                <w:lang w:val="en-US" w:eastAsia="zh-CN" w:bidi="en-US"/>
              </w:rPr>
              <w:t>4-7</w:t>
            </w:r>
            <w:r>
              <w:rPr>
                <w:rFonts w:hint="default" w:ascii="Times New Roman" w:hAnsi="Times New Roman" w:cs="Times New Roman"/>
                <w:color w:val="auto"/>
                <w:sz w:val="24"/>
                <w:szCs w:val="24"/>
                <w:highlight w:val="none"/>
                <w:lang w:bidi="en-US"/>
              </w:rPr>
              <w:t>可以看出，本项目建成后将使服务范围内废（污）水得到有效收集和处理，污染物减排效果明显。正常运行时</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cs="Times New Roman"/>
                <w:color w:val="auto"/>
                <w:sz w:val="24"/>
                <w:szCs w:val="24"/>
                <w:highlight w:val="none"/>
                <w:lang w:val="en-US" w:eastAsia="zh-CN" w:bidi="en-US"/>
              </w:rPr>
              <w:t>0.</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10.22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13.87</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0.1533</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val="0"/>
                <w:color w:val="auto"/>
                <w:sz w:val="24"/>
                <w:szCs w:val="24"/>
                <w:highlight w:val="none"/>
                <w:lang w:eastAsia="zh-CN"/>
              </w:rPr>
            </w:pPr>
            <w:r>
              <w:rPr>
                <w:rFonts w:hint="eastAsia" w:cs="Times New Roman"/>
                <w:b/>
                <w:bCs w:val="0"/>
                <w:color w:val="auto"/>
                <w:sz w:val="24"/>
                <w:szCs w:val="24"/>
                <w:highlight w:val="none"/>
                <w:lang w:eastAsia="zh-CN"/>
              </w:rPr>
              <w:t>（</w:t>
            </w:r>
            <w:r>
              <w:rPr>
                <w:rFonts w:hint="eastAsia" w:cs="Times New Roman"/>
                <w:b/>
                <w:bCs w:val="0"/>
                <w:color w:val="auto"/>
                <w:sz w:val="24"/>
                <w:szCs w:val="24"/>
                <w:highlight w:val="none"/>
                <w:lang w:val="en-US" w:eastAsia="zh-CN"/>
              </w:rPr>
              <w:t>2）</w:t>
            </w:r>
            <w:r>
              <w:rPr>
                <w:rFonts w:hint="default" w:ascii="Times New Roman" w:hAnsi="Times New Roman" w:cs="Times New Roman"/>
                <w:b/>
                <w:bCs w:val="0"/>
                <w:color w:val="auto"/>
                <w:sz w:val="24"/>
                <w:szCs w:val="24"/>
                <w:highlight w:val="none"/>
                <w:lang w:eastAsia="zh-CN"/>
              </w:rPr>
              <w:t>经济正效益</w:t>
            </w:r>
          </w:p>
          <w:p>
            <w:pPr>
              <w:pageBreakBefore w:val="0"/>
              <w:kinsoku/>
              <w:wordWrap/>
              <w:bidi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污水处理厂属于减排类项目，项目建成后，</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镇</w:t>
            </w:r>
            <w:r>
              <w:rPr>
                <w:rFonts w:hint="default" w:ascii="Times New Roman" w:hAnsi="Times New Roman" w:cs="Times New Roman"/>
                <w:color w:val="auto"/>
                <w:sz w:val="24"/>
                <w:szCs w:val="24"/>
                <w:highlight w:val="none"/>
                <w:lang w:bidi="en-US"/>
              </w:rPr>
              <w:t>服务范围内</w:t>
            </w:r>
            <w:r>
              <w:rPr>
                <w:rFonts w:hint="default" w:ascii="Times New Roman" w:hAnsi="Times New Roman" w:cs="Times New Roman"/>
                <w:b w:val="0"/>
                <w:bCs w:val="0"/>
                <w:color w:val="auto"/>
                <w:sz w:val="24"/>
                <w:szCs w:val="24"/>
                <w:highlight w:val="none"/>
                <w:lang w:val="en-US" w:eastAsia="zh-CN"/>
              </w:rPr>
              <w:t>产生的生活污水将通过污水管道引至项目污水处理厂，不会直接排入地表水体，将减少对地表水体的污染整治，同时，</w:t>
            </w:r>
            <w:r>
              <w:rPr>
                <w:rFonts w:hint="eastAsia" w:cs="Times New Roman"/>
                <w:b w:val="0"/>
                <w:bCs w:val="0"/>
                <w:color w:val="auto"/>
                <w:sz w:val="24"/>
                <w:szCs w:val="24"/>
                <w:highlight w:val="none"/>
                <w:lang w:val="en-US" w:eastAsia="zh-CN"/>
              </w:rPr>
              <w:t>工程的实施确保工程区域内河段不受污水直排的污染，对维护清溪镇的生态平衡</w:t>
            </w:r>
            <w:r>
              <w:rPr>
                <w:rFonts w:hint="default" w:ascii="Times New Roman" w:hAnsi="Times New Roman" w:cs="Times New Roman"/>
                <w:b w:val="0"/>
                <w:bCs w:val="0"/>
                <w:color w:val="auto"/>
                <w:sz w:val="24"/>
                <w:szCs w:val="24"/>
                <w:highlight w:val="none"/>
                <w:lang w:val="en-US" w:eastAsia="zh-CN"/>
              </w:rPr>
              <w:t>、促进人与自然和谐共处起着重要作用，具有长远的经济效益。</w:t>
            </w:r>
          </w:p>
          <w:p>
            <w:pPr>
              <w:pageBreakBefore w:val="0"/>
              <w:kinsoku/>
              <w:wordWrap/>
              <w:bidi w:val="0"/>
              <w:adjustRightInd w:val="0"/>
              <w:snapToGrid w:val="0"/>
              <w:spacing w:line="360" w:lineRule="auto"/>
              <w:ind w:left="0" w:leftChars="0" w:right="0" w:firstLine="482" w:firstLineChars="200"/>
              <w:rPr>
                <w:rFonts w:hint="eastAsia" w:ascii="Times New Roman" w:hAnsi="Times New Roman" w:eastAsia="宋体" w:cs="Times New Roman"/>
                <w:color w:val="auto"/>
                <w:sz w:val="24"/>
                <w:szCs w:val="21"/>
                <w:highlight w:val="none"/>
                <w:lang w:val="en-US" w:eastAsia="zh-CN" w:bidi="ar"/>
              </w:rPr>
            </w:pPr>
            <w:r>
              <w:rPr>
                <w:rFonts w:hint="eastAsia" w:cs="Times New Roman"/>
                <w:b/>
                <w:bCs/>
                <w:color w:val="auto"/>
                <w:sz w:val="24"/>
                <w:szCs w:val="21"/>
                <w:highlight w:val="none"/>
                <w:lang w:val="en-US" w:eastAsia="zh-CN" w:bidi="ar"/>
              </w:rPr>
              <w:t>5、</w:t>
            </w:r>
            <w:r>
              <w:rPr>
                <w:rFonts w:hint="default" w:ascii="Times New Roman" w:hAnsi="Times New Roman" w:cs="Times New Roman"/>
                <w:b/>
                <w:bCs/>
                <w:snapToGrid w:val="0"/>
                <w:color w:val="auto"/>
                <w:sz w:val="24"/>
                <w:szCs w:val="24"/>
                <w:highlight w:val="none"/>
              </w:rPr>
              <w:t>厂</w:t>
            </w:r>
            <w:r>
              <w:rPr>
                <w:rFonts w:hint="default" w:ascii="Times New Roman" w:hAnsi="Times New Roman" w:cs="Times New Roman"/>
                <w:b/>
                <w:snapToGrid w:val="0"/>
                <w:color w:val="auto"/>
                <w:sz w:val="24"/>
                <w:szCs w:val="24"/>
                <w:highlight w:val="none"/>
              </w:rPr>
              <w:t>内污水处理设施可行性分析</w:t>
            </w:r>
          </w:p>
          <w:bookmarkEnd w:id="2"/>
          <w:bookmarkEnd w:id="3"/>
          <w:p>
            <w:pPr>
              <w:pageBreakBefore w:val="0"/>
              <w:kinsoku/>
              <w:wordWrap/>
              <w:bidi w:val="0"/>
              <w:adjustRightInd w:val="0"/>
              <w:snapToGrid w:val="0"/>
              <w:spacing w:line="360" w:lineRule="auto"/>
              <w:ind w:left="0" w:leftChars="0" w:right="0" w:firstLine="482" w:firstLineChars="200"/>
              <w:rPr>
                <w:rFonts w:hint="eastAsia"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1）</w:t>
            </w:r>
            <w:r>
              <w:rPr>
                <w:rFonts w:hint="default" w:ascii="Times New Roman" w:hAnsi="Times New Roman" w:cs="Times New Roman"/>
                <w:b/>
                <w:bCs/>
                <w:color w:val="auto"/>
                <w:sz w:val="24"/>
                <w:szCs w:val="24"/>
                <w:highlight w:val="none"/>
              </w:rPr>
              <w:t>工艺可行性</w:t>
            </w:r>
            <w:r>
              <w:rPr>
                <w:rFonts w:hint="eastAsia" w:cs="Times New Roman"/>
                <w:b/>
                <w:bCs/>
                <w:color w:val="auto"/>
                <w:sz w:val="24"/>
                <w:szCs w:val="24"/>
                <w:highlight w:val="none"/>
                <w:lang w:val="en-US" w:eastAsia="zh-CN"/>
              </w:rPr>
              <w:t>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b w:val="0"/>
                <w:bCs w:val="0"/>
                <w:color w:val="auto"/>
                <w:sz w:val="24"/>
                <w:szCs w:val="24"/>
                <w:highlight w:val="none"/>
                <w:lang w:val="en-US" w:eastAsia="zh-CN"/>
              </w:rPr>
              <w:t>宣汉县清溪镇污水处理站</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eastAsia="宋体"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处理工艺对场镇生活污水进行处理</w:t>
            </w:r>
            <w:r>
              <w:rPr>
                <w:rFonts w:hint="eastAsia" w:cs="Times New Roman"/>
                <w:color w:val="auto"/>
                <w:sz w:val="24"/>
                <w:szCs w:val="24"/>
                <w:highlight w:val="none"/>
                <w:lang w:eastAsia="zh-CN"/>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rPr>
              <w:t>均采用“</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default" w:ascii="Times New Roman" w:hAnsi="Times New Roman" w:cs="Times New Roman"/>
                <w:color w:val="auto"/>
                <w:sz w:val="24"/>
                <w:szCs w:val="24"/>
                <w:highlight w:val="none"/>
              </w:rPr>
              <w:t>”处理工艺对场镇生活污水进行处理</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根据《排污许可证申请与核发技术规范 水处理（试行）》（HJ978-2018）“6.2.1可行技术”章节，项目污水处理工艺是可行的。</w:t>
            </w:r>
          </w:p>
          <w:p>
            <w:pPr>
              <w:keepNext w:val="0"/>
              <w:keepLines w:val="0"/>
              <w:pageBreakBefore w:val="0"/>
              <w:widowControl w:val="0"/>
              <w:tabs>
                <w:tab w:val="left" w:pos="420"/>
              </w:tabs>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表4-1</w:t>
            </w:r>
            <w:r>
              <w:rPr>
                <w:rFonts w:hint="eastAsia" w:eastAsia="黑体" w:cs="Times New Roman"/>
                <w:color w:val="auto"/>
                <w:highlight w:val="none"/>
                <w:lang w:val="en-US" w:eastAsia="zh-CN"/>
              </w:rPr>
              <w:t>0</w:t>
            </w:r>
            <w:r>
              <w:rPr>
                <w:rFonts w:hint="default" w:ascii="Times New Roman" w:hAnsi="Times New Roman" w:eastAsia="黑体" w:cs="Times New Roman"/>
                <w:color w:val="auto"/>
                <w:highlight w:val="none"/>
              </w:rPr>
              <w:t xml:space="preserve"> 污水处理可行技术参照表</w:t>
            </w:r>
          </w:p>
          <w:tbl>
            <w:tblPr>
              <w:tblStyle w:val="29"/>
              <w:tblW w:w="90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2"/>
              <w:gridCol w:w="1536"/>
              <w:gridCol w:w="6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108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废水类别</w:t>
                  </w:r>
                </w:p>
              </w:tc>
              <w:tc>
                <w:tcPr>
                  <w:tcW w:w="1536"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执行标准</w:t>
                  </w:r>
                </w:p>
              </w:tc>
              <w:tc>
                <w:tcPr>
                  <w:tcW w:w="6428"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可行技术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8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生活污水</w:t>
                  </w:r>
                </w:p>
              </w:tc>
              <w:tc>
                <w:tcPr>
                  <w:tcW w:w="1536"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GB18918中二级标准、一级标准的B标准</w:t>
                  </w:r>
                </w:p>
              </w:tc>
              <w:tc>
                <w:tcPr>
                  <w:tcW w:w="6428" w:type="dxa"/>
                  <w:vAlign w:val="center"/>
                </w:tcPr>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预处理：格栅、沉淀（沉砂、初沉）、调节；</w:t>
                  </w:r>
                </w:p>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生化处理：缺氧好氧、厌氧缺氧好氧、序批式活性污泥、氧化沟、曝气生物滤池、移动生物床反应器、膜生物反应器；</w:t>
                  </w:r>
                </w:p>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深度处理：消毒（次氯酸钠、臭氧、紫外、二氧化氯）。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108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536"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b/>
                      <w:bCs/>
                      <w:color w:val="auto"/>
                      <w:highlight w:val="none"/>
                    </w:rPr>
                    <w:t>执行GB18918中一级标准的A标准</w:t>
                  </w:r>
                  <w:r>
                    <w:rPr>
                      <w:rFonts w:hint="default" w:ascii="Times New Roman" w:hAnsi="Times New Roman" w:cs="Times New Roman"/>
                      <w:color w:val="auto"/>
                      <w:highlight w:val="none"/>
                    </w:rPr>
                    <w:t>或更严格标准</w:t>
                  </w:r>
                </w:p>
              </w:tc>
              <w:tc>
                <w:tcPr>
                  <w:tcW w:w="6428" w:type="dxa"/>
                  <w:vAlign w:val="center"/>
                </w:tcPr>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预处理：</w:t>
                  </w:r>
                  <w:r>
                    <w:rPr>
                      <w:rFonts w:hint="default" w:ascii="Times New Roman" w:hAnsi="Times New Roman" w:cs="Times New Roman"/>
                      <w:b/>
                      <w:bCs/>
                      <w:color w:val="auto"/>
                      <w:highlight w:val="none"/>
                    </w:rPr>
                    <w:t>格栅</w:t>
                  </w:r>
                  <w:r>
                    <w:rPr>
                      <w:rFonts w:hint="default" w:ascii="Times New Roman" w:hAnsi="Times New Roman" w:cs="Times New Roman"/>
                      <w:color w:val="auto"/>
                      <w:highlight w:val="none"/>
                    </w:rPr>
                    <w:t>、沉淀（沉砂、初沉）、</w:t>
                  </w:r>
                  <w:r>
                    <w:rPr>
                      <w:rFonts w:hint="default" w:ascii="Times New Roman" w:hAnsi="Times New Roman" w:cs="Times New Roman"/>
                      <w:b/>
                      <w:bCs/>
                      <w:color w:val="auto"/>
                      <w:highlight w:val="none"/>
                    </w:rPr>
                    <w:t>调节</w:t>
                  </w:r>
                  <w:r>
                    <w:rPr>
                      <w:rFonts w:hint="default" w:ascii="Times New Roman" w:hAnsi="Times New Roman" w:cs="Times New Roman"/>
                      <w:color w:val="auto"/>
                      <w:highlight w:val="none"/>
                    </w:rPr>
                    <w:t>；</w:t>
                  </w:r>
                </w:p>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生化处理：缺氧好氧、</w:t>
                  </w:r>
                  <w:r>
                    <w:rPr>
                      <w:rFonts w:hint="default" w:ascii="Times New Roman" w:hAnsi="Times New Roman" w:cs="Times New Roman"/>
                      <w:b/>
                      <w:bCs/>
                      <w:color w:val="auto"/>
                      <w:highlight w:val="none"/>
                    </w:rPr>
                    <w:t>厌氧缺氧好氧</w:t>
                  </w:r>
                  <w:r>
                    <w:rPr>
                      <w:rFonts w:hint="default" w:ascii="Times New Roman" w:hAnsi="Times New Roman" w:cs="Times New Roman"/>
                      <w:color w:val="auto"/>
                      <w:highlight w:val="none"/>
                    </w:rPr>
                    <w:t>、序批式活性污泥、接触氧化、氧化沟、移动生物床反应器、膜生物反应器；</w:t>
                  </w:r>
                </w:p>
                <w:p>
                  <w:pPr>
                    <w:pageBreakBefore w:val="0"/>
                    <w:kinsoku/>
                    <w:wordWrap/>
                    <w:bidi w:val="0"/>
                    <w:ind w:left="0" w:leftChars="0" w:right="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深度处理：</w:t>
                  </w:r>
                  <w:r>
                    <w:rPr>
                      <w:rFonts w:hint="default" w:ascii="Times New Roman" w:hAnsi="Times New Roman" w:cs="Times New Roman"/>
                      <w:b/>
                      <w:bCs/>
                      <w:color w:val="auto"/>
                      <w:highlight w:val="none"/>
                    </w:rPr>
                    <w:t>混凝沉淀</w:t>
                  </w:r>
                  <w:r>
                    <w:rPr>
                      <w:rFonts w:hint="default" w:ascii="Times New Roman" w:hAnsi="Times New Roman" w:cs="Times New Roman"/>
                      <w:color w:val="auto"/>
                      <w:highlight w:val="none"/>
                    </w:rPr>
                    <w:t>、</w:t>
                  </w:r>
                  <w:r>
                    <w:rPr>
                      <w:rFonts w:hint="default" w:ascii="Times New Roman" w:hAnsi="Times New Roman" w:cs="Times New Roman"/>
                      <w:b/>
                      <w:bCs/>
                      <w:color w:val="auto"/>
                      <w:highlight w:val="none"/>
                    </w:rPr>
                    <w:t>过滤</w:t>
                  </w:r>
                  <w:r>
                    <w:rPr>
                      <w:rFonts w:hint="default" w:ascii="Times New Roman" w:hAnsi="Times New Roman" w:cs="Times New Roman"/>
                      <w:color w:val="auto"/>
                      <w:highlight w:val="none"/>
                    </w:rPr>
                    <w:t>、曝气生物滤池、微滤、超滤、消毒（</w:t>
                  </w:r>
                  <w:r>
                    <w:rPr>
                      <w:rFonts w:hint="default" w:ascii="Times New Roman" w:hAnsi="Times New Roman" w:cs="Times New Roman"/>
                      <w:b w:val="0"/>
                      <w:bCs w:val="0"/>
                      <w:color w:val="auto"/>
                      <w:highlight w:val="none"/>
                    </w:rPr>
                    <w:t>次氯酸钠</w:t>
                  </w:r>
                  <w:r>
                    <w:rPr>
                      <w:rFonts w:hint="default" w:ascii="Times New Roman" w:hAnsi="Times New Roman" w:cs="Times New Roman"/>
                      <w:color w:val="auto"/>
                      <w:highlight w:val="none"/>
                    </w:rPr>
                    <w:t>、臭氧、</w:t>
                  </w:r>
                  <w:r>
                    <w:rPr>
                      <w:rFonts w:hint="default" w:ascii="Times New Roman" w:hAnsi="Times New Roman" w:cs="Times New Roman"/>
                      <w:b/>
                      <w:bCs/>
                      <w:color w:val="auto"/>
                      <w:highlight w:val="none"/>
                    </w:rPr>
                    <w:t>紫外</w:t>
                  </w:r>
                  <w:r>
                    <w:rPr>
                      <w:rFonts w:hint="default" w:ascii="Times New Roman" w:hAnsi="Times New Roman" w:cs="Times New Roman"/>
                      <w:color w:val="auto"/>
                      <w:highlight w:val="none"/>
                    </w:rPr>
                    <w:t>、二氧化氯）。</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lang w:val="en-US" w:eastAsia="zh-CN"/>
              </w:rPr>
              <w:t>废水治理设施可行性分析</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A.可生化性分析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指标是判定污水可生化性的最简便易行和最常用的方法。一般认为，BOD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＞0.45可生化性较好，BOD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＞0.3可生化，BOD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0.3</w:t>
            </w:r>
            <w:r>
              <w:rPr>
                <w:rFonts w:hint="default" w:ascii="Times New Roman" w:hAnsi="Times New Roman" w:cs="Times New Roman"/>
                <w:b w:val="0"/>
                <w:bCs w:val="0"/>
                <w:color w:val="auto"/>
                <w:sz w:val="24"/>
                <w:szCs w:val="24"/>
                <w:highlight w:val="none"/>
                <w:lang w:val="en-US" w:eastAsia="zh-CN"/>
              </w:rPr>
              <w:t>较难生化，BOD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＜0.25不易生化。</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项目污水处理厂设计进水水质BOD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lang w:val="en-US" w:eastAsia="zh-CN"/>
              </w:rPr>
              <w:t>50mg/L， 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/COD</w:t>
            </w:r>
            <w:r>
              <w:rPr>
                <w:rFonts w:hint="default" w:ascii="Times New Roman" w:hAnsi="Times New Roman" w:cs="Times New Roman"/>
                <w:b w:val="0"/>
                <w:bCs w:val="0"/>
                <w:color w:val="auto"/>
                <w:sz w:val="24"/>
                <w:szCs w:val="24"/>
                <w:highlight w:val="none"/>
                <w:vertAlign w:val="subscript"/>
                <w:lang w:val="en-US" w:eastAsia="zh-CN"/>
              </w:rPr>
              <w:t>Cr</w:t>
            </w:r>
            <w:r>
              <w:rPr>
                <w:rFonts w:hint="default" w:ascii="Times New Roman" w:hAnsi="Times New Roman" w:cs="Times New Roman"/>
                <w:b w:val="0"/>
                <w:bCs w:val="0"/>
                <w:color w:val="auto"/>
                <w:sz w:val="24"/>
                <w:szCs w:val="24"/>
                <w:highlight w:val="none"/>
                <w:lang w:val="en-US" w:eastAsia="zh-CN"/>
              </w:rPr>
              <w:t>=</w:t>
            </w:r>
          </w:p>
          <w:p>
            <w:pPr>
              <w:pageBreakBefore w:val="0"/>
              <w:kinsoku/>
              <w:wordWrap/>
              <w:bidi w:val="0"/>
              <w:adjustRightInd w:val="0"/>
              <w:snapToGrid w:val="0"/>
              <w:spacing w:line="360" w:lineRule="auto"/>
              <w:ind w:left="0" w:leftChars="0" w:right="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lang w:val="en-US" w:eastAsia="zh-CN"/>
              </w:rPr>
              <w:t>50=0.</w:t>
            </w:r>
            <w:r>
              <w:rPr>
                <w:rFonts w:hint="eastAsia" w:cs="Times New Roman"/>
                <w:b w:val="0"/>
                <w:bCs w:val="0"/>
                <w:color w:val="auto"/>
                <w:sz w:val="24"/>
                <w:szCs w:val="24"/>
                <w:highlight w:val="none"/>
                <w:lang w:val="en-US" w:eastAsia="zh-CN"/>
              </w:rPr>
              <w:t>6</w:t>
            </w:r>
            <w:r>
              <w:rPr>
                <w:rFonts w:hint="default" w:ascii="Times New Roman" w:hAnsi="Times New Roman" w:cs="Times New Roman"/>
                <w:b w:val="0"/>
                <w:bCs w:val="0"/>
                <w:color w:val="auto"/>
                <w:sz w:val="24"/>
                <w:szCs w:val="24"/>
                <w:highlight w:val="none"/>
                <w:lang w:val="en-US" w:eastAsia="zh-CN"/>
              </w:rPr>
              <w:t>，表明污水处理厂进水可生化较好。</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B.脱氮性分析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/TN指标是鉴别能否采用生物脱氮的主要指标，由于反硝化细菌是在分解有机物的过程中进行反硝化脱氮的，在不投加外来碳源条件下，污水中必须有足够的有机物</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碳源</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，才能保证反硝化的顺利进行，一般认为，BOD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/TN＞2.86，即可认为污水有足够的碳源供反硝化菌利用。污水处理厂</w:t>
            </w:r>
            <w:r>
              <w:rPr>
                <w:rFonts w:hint="eastAsia" w:cs="Times New Roman"/>
                <w:b w:val="0"/>
                <w:bCs w:val="0"/>
                <w:color w:val="auto"/>
                <w:sz w:val="24"/>
                <w:szCs w:val="24"/>
                <w:highlight w:val="none"/>
                <w:lang w:val="en-US" w:eastAsia="zh-CN"/>
              </w:rPr>
              <w:t>设计</w:t>
            </w:r>
            <w:r>
              <w:rPr>
                <w:rFonts w:hint="default" w:ascii="Times New Roman" w:hAnsi="Times New Roman" w:cs="Times New Roman"/>
                <w:b w:val="0"/>
                <w:bCs w:val="0"/>
                <w:color w:val="auto"/>
                <w:sz w:val="24"/>
                <w:szCs w:val="24"/>
                <w:highlight w:val="none"/>
                <w:lang w:val="en-US" w:eastAsia="zh-CN"/>
              </w:rPr>
              <w:t>进水</w:t>
            </w:r>
            <w:r>
              <w:rPr>
                <w:rFonts w:hint="eastAsia" w:cs="Times New Roman"/>
                <w:b w:val="0"/>
                <w:bCs w:val="0"/>
                <w:color w:val="auto"/>
                <w:sz w:val="24"/>
                <w:szCs w:val="24"/>
                <w:highlight w:val="none"/>
                <w:lang w:val="en-US" w:eastAsia="zh-CN"/>
              </w:rPr>
              <w:t>水质</w:t>
            </w: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0mg/L，TN：35mg/L，BOD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3</w:t>
            </w:r>
            <w:r>
              <w:rPr>
                <w:rFonts w:hint="default" w:ascii="Times New Roman" w:hAnsi="Times New Roman" w:cs="Times New Roman"/>
                <w:b w:val="0"/>
                <w:bCs w:val="0"/>
                <w:color w:val="auto"/>
                <w:sz w:val="24"/>
                <w:szCs w:val="24"/>
                <w:highlight w:val="none"/>
                <w:lang w:val="en-US" w:eastAsia="zh-CN"/>
              </w:rPr>
              <w:t>5</w:t>
            </w:r>
            <w:r>
              <w:rPr>
                <w:rFonts w:hint="eastAsia" w:cs="Times New Roman"/>
                <w:b w:val="0"/>
                <w:bCs w:val="0"/>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val="en-US" w:eastAsia="zh-CN"/>
              </w:rPr>
              <w:t>4.</w:t>
            </w:r>
            <w:r>
              <w:rPr>
                <w:rFonts w:hint="eastAsia" w:cs="Times New Roman"/>
                <w:b w:val="0"/>
                <w:bCs w:val="0"/>
                <w:color w:val="auto"/>
                <w:sz w:val="24"/>
                <w:szCs w:val="24"/>
                <w:highlight w:val="none"/>
                <w:lang w:val="en-US" w:eastAsia="zh-CN"/>
              </w:rPr>
              <w:t>29</w:t>
            </w:r>
            <w:r>
              <w:rPr>
                <w:rFonts w:hint="default" w:ascii="Times New Roman" w:hAnsi="Times New Roman" w:cs="Times New Roman"/>
                <w:b w:val="0"/>
                <w:bCs w:val="0"/>
                <w:color w:val="auto"/>
                <w:sz w:val="24"/>
                <w:szCs w:val="24"/>
                <w:highlight w:val="none"/>
                <w:lang w:val="en-US" w:eastAsia="zh-CN"/>
              </w:rPr>
              <w:t>，表明进水BOD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/TN较为理想，能利用自身碳源实现有效生物脱氮。</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C.除磷性分析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指标是鉴别能否生物除磷的主要指标。生物除磷是活性污泥中除磷菌在厌氧条件下分解细胞内的聚磷酸盐同时产生ATP，并利用ATP将废水中的脂肪酸等有机物摄入细胞，以PHB（聚-β-羟基丁酸）及糖原等有机颗粒的形式贮存于细胞内，同时随着聚磷酸盐的分解释放磷；一旦进入好氧环境，除磷菌又可利用聚-β-羟基丁酸氧化分解所释放的能量来超量摄取废水中的磷，并把所摄取的磷合成为聚磷酸盐而贮存于细胞内，再经沉淀分离，把富含磷的剩余污泥排出系统，达到生物除磷的目的。进水中的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是作为营养物供除磷菌活动的基质，故BOD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/TP是衡量能否达到除磷的重要指标，一般认为该值要大于20，比值越大，生物除磷效果越明显。污水处理厂</w:t>
            </w:r>
            <w:r>
              <w:rPr>
                <w:rFonts w:hint="eastAsia" w:cs="Times New Roman"/>
                <w:b w:val="0"/>
                <w:bCs w:val="0"/>
                <w:color w:val="auto"/>
                <w:sz w:val="24"/>
                <w:szCs w:val="24"/>
                <w:highlight w:val="none"/>
                <w:lang w:val="en-US" w:eastAsia="zh-CN"/>
              </w:rPr>
              <w:t>设计</w:t>
            </w:r>
            <w:r>
              <w:rPr>
                <w:rFonts w:hint="default" w:ascii="Times New Roman" w:hAnsi="Times New Roman" w:cs="Times New Roman"/>
                <w:b w:val="0"/>
                <w:bCs w:val="0"/>
                <w:color w:val="auto"/>
                <w:sz w:val="24"/>
                <w:szCs w:val="24"/>
                <w:highlight w:val="none"/>
                <w:lang w:val="en-US" w:eastAsia="zh-CN"/>
              </w:rPr>
              <w:t>进水</w:t>
            </w:r>
            <w:r>
              <w:rPr>
                <w:rFonts w:hint="eastAsia" w:cs="Times New Roman"/>
                <w:b w:val="0"/>
                <w:bCs w:val="0"/>
                <w:color w:val="auto"/>
                <w:sz w:val="24"/>
                <w:szCs w:val="24"/>
                <w:highlight w:val="none"/>
                <w:lang w:val="en-US" w:eastAsia="zh-CN"/>
              </w:rPr>
              <w:t>水质</w:t>
            </w:r>
            <w:r>
              <w:rPr>
                <w:rFonts w:hint="default" w:ascii="Times New Roman" w:hAnsi="Times New Roman" w:cs="Times New Roman"/>
                <w:b w:val="0"/>
                <w:bCs w:val="0"/>
                <w:color w:val="auto"/>
                <w:sz w:val="24"/>
                <w:szCs w:val="24"/>
                <w:highlight w:val="none"/>
                <w:lang w:val="en-US" w:eastAsia="zh-CN"/>
              </w:rPr>
              <w:t>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0mg/L，T</w:t>
            </w:r>
            <w:r>
              <w:rPr>
                <w:rFonts w:hint="eastAsia" w:cs="Times New Roman"/>
                <w:b w:val="0"/>
                <w:bCs w:val="0"/>
                <w:color w:val="auto"/>
                <w:sz w:val="24"/>
                <w:szCs w:val="24"/>
                <w:highlight w:val="none"/>
                <w:lang w:val="en-US" w:eastAsia="zh-CN"/>
              </w:rPr>
              <w:t>P</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2.6</w:t>
            </w:r>
            <w:r>
              <w:rPr>
                <w:rFonts w:hint="default" w:ascii="Times New Roman" w:hAnsi="Times New Roman" w:cs="Times New Roman"/>
                <w:b w:val="0"/>
                <w:bCs w:val="0"/>
                <w:color w:val="auto"/>
                <w:sz w:val="24"/>
                <w:szCs w:val="24"/>
                <w:highlight w:val="none"/>
                <w:lang w:val="en-US" w:eastAsia="zh-CN"/>
              </w:rPr>
              <w:t>mg/L，BOD</w:t>
            </w:r>
            <w:r>
              <w:rPr>
                <w:rFonts w:hint="default" w:ascii="Times New Roman" w:hAnsi="Times New Roman" w:cs="Times New Roman"/>
                <w:b w:val="0"/>
                <w:bCs w:val="0"/>
                <w:color w:val="auto"/>
                <w:sz w:val="24"/>
                <w:szCs w:val="24"/>
                <w:highlight w:val="none"/>
                <w:vertAlign w:val="subscript"/>
                <w:lang w:val="en-US" w:eastAsia="zh-CN"/>
              </w:rPr>
              <w:t>5</w:t>
            </w:r>
            <w:r>
              <w:rPr>
                <w:rFonts w:hint="default" w:ascii="Times New Roman" w:hAnsi="Times New Roman" w:cs="Times New Roman"/>
                <w:b w:val="0"/>
                <w:bCs w:val="0"/>
                <w:color w:val="auto"/>
                <w:sz w:val="24"/>
                <w:szCs w:val="24"/>
                <w:highlight w:val="none"/>
                <w:lang w:val="en-US" w:eastAsia="zh-CN"/>
              </w:rPr>
              <w:t>/TP=1</w:t>
            </w:r>
            <w:r>
              <w:rPr>
                <w:rFonts w:hint="eastAsia" w:cs="Times New Roman"/>
                <w:b w:val="0"/>
                <w:bCs w:val="0"/>
                <w:color w:val="auto"/>
                <w:sz w:val="24"/>
                <w:szCs w:val="24"/>
                <w:highlight w:val="none"/>
                <w:lang w:val="en-US" w:eastAsia="zh-CN"/>
              </w:rPr>
              <w:t>5</w:t>
            </w:r>
            <w:r>
              <w:rPr>
                <w:rFonts w:hint="default" w:ascii="Times New Roman" w:hAnsi="Times New Roman" w:cs="Times New Roman"/>
                <w:b w:val="0"/>
                <w:bCs w:val="0"/>
                <w:color w:val="auto"/>
                <w:sz w:val="24"/>
                <w:szCs w:val="24"/>
                <w:highlight w:val="none"/>
                <w:lang w:val="en-US" w:eastAsia="zh-CN"/>
              </w:rPr>
              <w:t>0/</w:t>
            </w:r>
            <w:r>
              <w:rPr>
                <w:rFonts w:hint="eastAsia" w:cs="Times New Roman"/>
                <w:b w:val="0"/>
                <w:bCs w:val="0"/>
                <w:color w:val="auto"/>
                <w:sz w:val="24"/>
                <w:szCs w:val="24"/>
                <w:highlight w:val="none"/>
                <w:lang w:val="en-US" w:eastAsia="zh-CN"/>
              </w:rPr>
              <w:t>2.6</w:t>
            </w:r>
            <w:r>
              <w:rPr>
                <w:rFonts w:hint="default" w:ascii="Times New Roman" w:hAnsi="Times New Roman" w:cs="Times New Roman"/>
                <w:b w:val="0"/>
                <w:bCs w:val="0"/>
                <w:color w:val="auto"/>
                <w:sz w:val="24"/>
                <w:szCs w:val="24"/>
                <w:highlight w:val="none"/>
                <w:lang w:val="en-US" w:eastAsia="zh-CN"/>
              </w:rPr>
              <w:t>=</w:t>
            </w:r>
            <w:r>
              <w:rPr>
                <w:rFonts w:hint="eastAsia" w:cs="Times New Roman"/>
                <w:b w:val="0"/>
                <w:bCs w:val="0"/>
                <w:color w:val="auto"/>
                <w:sz w:val="24"/>
                <w:szCs w:val="24"/>
                <w:highlight w:val="none"/>
                <w:lang w:val="en-US" w:eastAsia="zh-CN"/>
              </w:rPr>
              <w:t>57.69</w:t>
            </w:r>
            <w:r>
              <w:rPr>
                <w:rFonts w:hint="default" w:ascii="Times New Roman" w:hAnsi="Times New Roman" w:cs="Times New Roman"/>
                <w:b w:val="0"/>
                <w:bCs w:val="0"/>
                <w:color w:val="auto"/>
                <w:sz w:val="24"/>
                <w:szCs w:val="24"/>
                <w:highlight w:val="none"/>
                <w:lang w:val="en-US" w:eastAsia="zh-CN"/>
              </w:rPr>
              <w:t>，满足生物除磷工艺的要求。</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本工艺采用的A</w:t>
            </w:r>
            <w:r>
              <w:rPr>
                <w:rFonts w:hint="default" w:ascii="Times New Roman" w:hAnsi="Times New Roman" w:cs="Times New Roman"/>
                <w:b/>
                <w:bCs/>
                <w:color w:val="auto"/>
                <w:sz w:val="24"/>
                <w:szCs w:val="24"/>
                <w:highlight w:val="none"/>
                <w:vertAlign w:val="superscript"/>
              </w:rPr>
              <w:t>2</w:t>
            </w:r>
            <w:r>
              <w:rPr>
                <w:rFonts w:hint="default" w:ascii="Times New Roman" w:hAnsi="Times New Roman" w:cs="Times New Roman"/>
                <w:b/>
                <w:bCs/>
                <w:color w:val="auto"/>
                <w:sz w:val="24"/>
                <w:szCs w:val="24"/>
                <w:highlight w:val="none"/>
              </w:rPr>
              <w:t>O 工艺具有以下优点：</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lang w:val="en-US" w:eastAsia="zh-CN"/>
              </w:rPr>
              <w:t>A</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rPr>
              <w:t>选用A</w:t>
            </w:r>
            <w:r>
              <w:rPr>
                <w:rFonts w:hint="default" w:ascii="Times New Roman" w:hAnsi="Times New Roman" w:cs="Times New Roman"/>
                <w:b w:val="0"/>
                <w:bCs w:val="0"/>
                <w:color w:val="auto"/>
                <w:sz w:val="24"/>
                <w:szCs w:val="24"/>
                <w:highlight w:val="none"/>
                <w:vertAlign w:val="superscript"/>
              </w:rPr>
              <w:t>2</w:t>
            </w:r>
            <w:r>
              <w:rPr>
                <w:rFonts w:hint="default" w:ascii="Times New Roman" w:hAnsi="Times New Roman" w:cs="Times New Roman"/>
                <w:b w:val="0"/>
                <w:bCs w:val="0"/>
                <w:color w:val="auto"/>
                <w:sz w:val="24"/>
                <w:szCs w:val="24"/>
                <w:highlight w:val="none"/>
              </w:rPr>
              <w:t>/O，强化脱氮效果，增强了运行的灵活性，确保总氮达标和适应水质变化较大的特点。</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val="en-US" w:eastAsia="zh-CN"/>
              </w:rPr>
              <w:t>B</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rPr>
              <w:t>针对生物脱氮和生物除磷难以同时达到很好的效果这一矛盾，生化阶段首先确保总氮达标，再通过辅助化学脱磷，确保氮磷持续稳定达标</w:t>
            </w:r>
            <w:r>
              <w:rPr>
                <w:rFonts w:hint="default" w:ascii="Times New Roman" w:hAnsi="Times New Roman" w:cs="Times New Roman"/>
                <w:b w:val="0"/>
                <w:bCs w:val="0"/>
                <w:color w:val="auto"/>
                <w:sz w:val="24"/>
                <w:szCs w:val="24"/>
                <w:highlight w:val="none"/>
                <w:lang w:eastAsia="zh-CN"/>
              </w:rPr>
              <w:t>。</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C</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eastAsia="zh-CN"/>
              </w:rPr>
              <w:t>选择“格栅+调节池”预处理工艺，采用较大的调节时间，有效解决项目进水水质</w:t>
            </w:r>
            <w:r>
              <w:rPr>
                <w:rFonts w:hint="default" w:ascii="Times New Roman" w:hAnsi="Times New Roman" w:cs="Times New Roman"/>
                <w:b w:val="0"/>
                <w:bCs w:val="0"/>
                <w:color w:val="auto"/>
                <w:sz w:val="24"/>
                <w:szCs w:val="24"/>
                <w:highlight w:val="none"/>
                <w:lang w:val="en-US" w:eastAsia="zh-CN"/>
              </w:rPr>
              <w:t>水量波动大，冲击负荷大的问题，确保后续处理工艺的稳定运行。</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val="en-US" w:eastAsia="zh-CN"/>
              </w:rPr>
              <w:t>D</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eastAsia="zh-CN"/>
              </w:rPr>
              <w:t>选取的A</w:t>
            </w:r>
            <w:r>
              <w:rPr>
                <w:rFonts w:hint="default" w:ascii="Times New Roman" w:hAnsi="Times New Roman" w:cs="Times New Roman"/>
                <w:b w:val="0"/>
                <w:bCs w:val="0"/>
                <w:color w:val="auto"/>
                <w:sz w:val="24"/>
                <w:szCs w:val="24"/>
                <w:highlight w:val="none"/>
                <w:vertAlign w:val="superscript"/>
                <w:lang w:eastAsia="zh-CN"/>
              </w:rPr>
              <w:t>2</w:t>
            </w:r>
            <w:r>
              <w:rPr>
                <w:rFonts w:hint="default" w:ascii="Times New Roman" w:hAnsi="Times New Roman" w:cs="Times New Roman"/>
                <w:b w:val="0"/>
                <w:bCs w:val="0"/>
                <w:color w:val="auto"/>
                <w:sz w:val="24"/>
                <w:szCs w:val="24"/>
                <w:highlight w:val="none"/>
                <w:lang w:eastAsia="zh-CN"/>
              </w:rPr>
              <w:t>/O工艺池型简单，运行管理方便，处理效果稳定，特别适合于拟建项目改建。</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val="en-US" w:eastAsia="zh-CN"/>
              </w:rPr>
              <w:t>E</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eastAsia="zh-CN"/>
              </w:rPr>
              <w:t>化学除磷设置在二沉池之后，避免了无机磷酸盐在生化段的积累。</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val="en-US" w:eastAsia="zh-CN"/>
              </w:rPr>
              <w:t>F</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eastAsia="zh-CN"/>
              </w:rPr>
              <w:t>此工艺容易进行提标和升级改造。</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val="en-US" w:eastAsia="zh-CN"/>
              </w:rPr>
              <w:t>G</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val="0"/>
                <w:bCs w:val="0"/>
                <w:color w:val="auto"/>
                <w:sz w:val="24"/>
                <w:szCs w:val="24"/>
                <w:highlight w:val="none"/>
                <w:lang w:eastAsia="zh-CN"/>
              </w:rPr>
              <w:t>针对冬季温度低，在设计时进行低温修正，确保冬季低温（＜12℃）时也能稳定达标。</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val="0"/>
                <w:color w:val="auto"/>
                <w:sz w:val="24"/>
                <w:szCs w:val="24"/>
                <w:highlight w:val="none"/>
                <w:lang w:eastAsia="zh-CN"/>
              </w:rPr>
            </w:pPr>
            <w:r>
              <w:rPr>
                <w:rFonts w:hint="default" w:ascii="Times New Roman" w:hAnsi="Times New Roman" w:cs="Times New Roman"/>
                <w:b w:val="0"/>
                <w:bCs w:val="0"/>
                <w:color w:val="auto"/>
                <w:sz w:val="24"/>
                <w:szCs w:val="24"/>
                <w:highlight w:val="none"/>
                <w:lang w:eastAsia="zh-CN"/>
              </w:rPr>
              <w:t>根据上述分析可知，拟建项目采用</w:t>
            </w:r>
            <w:r>
              <w:rPr>
                <w:rFonts w:hint="default" w:ascii="Times New Roman" w:hAnsi="Times New Roman" w:cs="Times New Roman"/>
                <w:b w:val="0"/>
                <w:bCs w:val="0"/>
                <w:color w:val="auto"/>
                <w:sz w:val="24"/>
                <w:szCs w:val="24"/>
                <w:highlight w:val="none"/>
              </w:rPr>
              <w:t>A</w:t>
            </w:r>
            <w:r>
              <w:rPr>
                <w:rFonts w:hint="default" w:ascii="Times New Roman" w:hAnsi="Times New Roman" w:cs="Times New Roman"/>
                <w:b w:val="0"/>
                <w:bCs w:val="0"/>
                <w:color w:val="auto"/>
                <w:sz w:val="24"/>
                <w:szCs w:val="24"/>
                <w:highlight w:val="none"/>
                <w:vertAlign w:val="superscript"/>
              </w:rPr>
              <w:t>2</w:t>
            </w:r>
            <w:r>
              <w:rPr>
                <w:rFonts w:hint="default" w:ascii="Times New Roman" w:hAnsi="Times New Roman" w:cs="Times New Roman"/>
                <w:b w:val="0"/>
                <w:bCs w:val="0"/>
                <w:color w:val="auto"/>
                <w:sz w:val="24"/>
                <w:szCs w:val="24"/>
                <w:highlight w:val="none"/>
              </w:rPr>
              <w:t>/O</w:t>
            </w:r>
            <w:r>
              <w:rPr>
                <w:rFonts w:hint="default" w:ascii="Times New Roman" w:hAnsi="Times New Roman" w:cs="Times New Roman"/>
                <w:b w:val="0"/>
                <w:bCs w:val="0"/>
                <w:color w:val="auto"/>
                <w:sz w:val="24"/>
                <w:szCs w:val="24"/>
                <w:highlight w:val="none"/>
                <w:lang w:eastAsia="zh-CN"/>
              </w:rPr>
              <w:t>工艺是合理的，能够保证污水处理厂稳定达标排放。</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rPr>
              <w:t>废水预期处理效果</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本项目</w:t>
            </w:r>
            <w:r>
              <w:rPr>
                <w:rFonts w:hint="default" w:ascii="Times New Roman" w:hAnsi="Times New Roman" w:cs="Times New Roman"/>
                <w:color w:val="auto"/>
                <w:sz w:val="24"/>
                <w:szCs w:val="24"/>
                <w:highlight w:val="none"/>
              </w:rPr>
              <w:t>各处理单元预期处理效果见下表。</w:t>
            </w:r>
          </w:p>
          <w:p>
            <w:pPr>
              <w:pageBreakBefore w:val="0"/>
              <w:kinsoku/>
              <w:wordWrap/>
              <w:bidi w:val="0"/>
              <w:adjustRightInd w:val="0"/>
              <w:snapToGrid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color w:val="auto"/>
                <w:highlight w:val="none"/>
              </w:rPr>
              <w:t>表4-1</w:t>
            </w:r>
            <w:r>
              <w:rPr>
                <w:rFonts w:hint="eastAsia" w:eastAsia="黑体" w:cs="Times New Roman"/>
                <w:color w:val="auto"/>
                <w:highlight w:val="none"/>
                <w:lang w:val="en-US" w:eastAsia="zh-CN"/>
              </w:rPr>
              <w:t>1</w:t>
            </w:r>
            <w:r>
              <w:rPr>
                <w:rFonts w:hint="default" w:ascii="Times New Roman" w:hAnsi="Times New Roman" w:eastAsia="黑体" w:cs="Times New Roman"/>
                <w:color w:val="auto"/>
                <w:highlight w:val="none"/>
              </w:rPr>
              <w:t xml:space="preserve"> 各处理单元预期处理效果一览表</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50"/>
              <w:gridCol w:w="1294"/>
              <w:gridCol w:w="931"/>
              <w:gridCol w:w="931"/>
              <w:gridCol w:w="931"/>
              <w:gridCol w:w="930"/>
              <w:gridCol w:w="932"/>
              <w:gridCol w:w="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Merge w:val="restart"/>
                  <w:tcBorders>
                    <w:tl2br w:val="single" w:color="auto" w:sz="4" w:space="0"/>
                  </w:tcBorders>
                  <w:tcMar>
                    <w:top w:w="15" w:type="dxa"/>
                    <w:left w:w="15" w:type="dxa"/>
                    <w:right w:w="15" w:type="dxa"/>
                  </w:tcMar>
                  <w:vAlign w:val="center"/>
                </w:tcPr>
                <w:p>
                  <w:pPr>
                    <w:pageBreakBefore w:val="0"/>
                    <w:widowControl/>
                    <w:kinsoku/>
                    <w:wordWrap/>
                    <w:bidi w:val="0"/>
                    <w:ind w:left="0" w:leftChars="0" w:right="0"/>
                    <w:jc w:val="right"/>
                    <w:textAlignment w:val="center"/>
                    <w:rPr>
                      <w:rFonts w:hint="default" w:ascii="Times New Roman" w:hAnsi="Times New Roman" w:cs="Times New Roman"/>
                      <w:b/>
                      <w:color w:val="auto"/>
                      <w:kern w:val="0"/>
                      <w:szCs w:val="21"/>
                      <w:highlight w:val="none"/>
                    </w:rPr>
                  </w:pPr>
                  <w:r>
                    <w:rPr>
                      <w:rFonts w:hint="default" w:ascii="Times New Roman" w:hAnsi="Times New Roman" w:cs="Times New Roman"/>
                      <w:b/>
                      <w:color w:val="auto"/>
                      <w:kern w:val="0"/>
                      <w:szCs w:val="21"/>
                      <w:highlight w:val="none"/>
                    </w:rPr>
                    <w:t>水质指标及水质</w:t>
                  </w:r>
                </w:p>
                <w:p>
                  <w:pPr>
                    <w:pageBreakBefore w:val="0"/>
                    <w:widowControl/>
                    <w:kinsoku/>
                    <w:wordWrap/>
                    <w:bidi w:val="0"/>
                    <w:ind w:left="0" w:leftChars="0" w:right="0"/>
                    <w:textAlignment w:val="center"/>
                    <w:rPr>
                      <w:rFonts w:hint="default" w:ascii="Times New Roman" w:hAnsi="Times New Roman" w:cs="Times New Roman"/>
                      <w:color w:val="auto"/>
                      <w:szCs w:val="21"/>
                      <w:highlight w:val="none"/>
                    </w:rPr>
                  </w:pPr>
                  <w:r>
                    <w:rPr>
                      <w:rFonts w:hint="default" w:ascii="Times New Roman" w:hAnsi="Times New Roman" w:cs="Times New Roman"/>
                      <w:b/>
                      <w:bCs/>
                      <w:color w:val="auto"/>
                      <w:szCs w:val="21"/>
                      <w:highlight w:val="none"/>
                    </w:rPr>
                    <w:t>主要工艺单元</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COD</w:t>
                  </w:r>
                  <w:r>
                    <w:rPr>
                      <w:rFonts w:hint="default" w:ascii="Times New Roman" w:hAnsi="Times New Roman" w:cs="Times New Roman"/>
                      <w:b/>
                      <w:color w:val="auto"/>
                      <w:kern w:val="0"/>
                      <w:szCs w:val="21"/>
                      <w:highlight w:val="none"/>
                      <w:vertAlign w:val="subscript"/>
                    </w:rPr>
                    <w:t>Cr</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BOD</w:t>
                  </w:r>
                  <w:r>
                    <w:rPr>
                      <w:rFonts w:hint="default" w:ascii="Times New Roman" w:hAnsi="Times New Roman" w:cs="Times New Roman"/>
                      <w:b/>
                      <w:color w:val="auto"/>
                      <w:kern w:val="0"/>
                      <w:szCs w:val="21"/>
                      <w:highlight w:val="none"/>
                      <w:vertAlign w:val="subscript"/>
                    </w:rPr>
                    <w:t>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SS</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NH</w:t>
                  </w:r>
                  <w:r>
                    <w:rPr>
                      <w:rFonts w:hint="default" w:ascii="Times New Roman" w:hAnsi="Times New Roman" w:cs="Times New Roman"/>
                      <w:b/>
                      <w:color w:val="auto"/>
                      <w:kern w:val="0"/>
                      <w:szCs w:val="21"/>
                      <w:highlight w:val="none"/>
                      <w:vertAlign w:val="subscript"/>
                    </w:rPr>
                    <w:t>3</w:t>
                  </w:r>
                  <w:r>
                    <w:rPr>
                      <w:rFonts w:hint="default" w:ascii="Times New Roman" w:hAnsi="Times New Roman" w:cs="Times New Roman"/>
                      <w:b/>
                      <w:color w:val="auto"/>
                      <w:kern w:val="0"/>
                      <w:szCs w:val="21"/>
                      <w:highlight w:val="none"/>
                    </w:rPr>
                    <w:t>-N</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TN</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TP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Merge w:val="continue"/>
                  <w:tcBorders>
                    <w:tl2br w:val="single" w:color="auto" w:sz="4" w:space="0"/>
                  </w:tcBorders>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eastAsia" w:cs="Times New Roman"/>
                      <w:color w:val="auto"/>
                      <w:kern w:val="0"/>
                      <w:szCs w:val="21"/>
                      <w:highlight w:val="none"/>
                      <w:lang w:val="en-US" w:eastAsia="zh-CN" w:bidi="ar"/>
                    </w:rPr>
                    <w:t>2</w:t>
                  </w:r>
                  <w:r>
                    <w:rPr>
                      <w:rFonts w:hint="default" w:ascii="Times New Roman" w:hAnsi="Times New Roman" w:cs="Times New Roman"/>
                      <w:color w:val="auto"/>
                      <w:kern w:val="0"/>
                      <w:szCs w:val="21"/>
                      <w:highlight w:val="none"/>
                      <w:lang w:bidi="ar"/>
                    </w:rPr>
                    <w:t>50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1</w:t>
                  </w:r>
                  <w:r>
                    <w:rPr>
                      <w:rFonts w:hint="eastAsia" w:cs="Times New Roman"/>
                      <w:color w:val="auto"/>
                      <w:kern w:val="0"/>
                      <w:szCs w:val="21"/>
                      <w:highlight w:val="none"/>
                      <w:lang w:val="en-US" w:eastAsia="zh-CN" w:bidi="ar"/>
                    </w:rPr>
                    <w:t>5</w:t>
                  </w:r>
                  <w:r>
                    <w:rPr>
                      <w:rFonts w:hint="default" w:ascii="Times New Roman" w:hAnsi="Times New Roman" w:cs="Times New Roman"/>
                      <w:color w:val="auto"/>
                      <w:kern w:val="0"/>
                      <w:szCs w:val="21"/>
                      <w:highlight w:val="none"/>
                      <w:lang w:bidi="ar"/>
                    </w:rPr>
                    <w:t>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2</w:t>
                  </w:r>
                  <w:r>
                    <w:rPr>
                      <w:rFonts w:hint="eastAsia" w:cs="Times New Roman"/>
                      <w:color w:val="auto"/>
                      <w:kern w:val="0"/>
                      <w:szCs w:val="21"/>
                      <w:highlight w:val="none"/>
                      <w:lang w:val="en-US" w:eastAsia="zh-CN" w:bidi="ar"/>
                    </w:rPr>
                    <w:t>0</w:t>
                  </w:r>
                  <w:r>
                    <w:rPr>
                      <w:rFonts w:hint="default" w:ascii="Times New Roman" w:hAnsi="Times New Roman" w:cs="Times New Roman"/>
                      <w:color w:val="auto"/>
                      <w:kern w:val="0"/>
                      <w:szCs w:val="21"/>
                      <w:highlight w:val="none"/>
                      <w:lang w:bidi="ar"/>
                    </w:rPr>
                    <w:t>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25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35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lang w:val="en-US" w:eastAsia="zh-CN"/>
                    </w:rPr>
                  </w:pPr>
                  <w:r>
                    <w:rPr>
                      <w:rFonts w:hint="eastAsia" w:eastAsia="等线" w:cs="Times New Roman"/>
                      <w:color w:val="auto"/>
                      <w:kern w:val="0"/>
                      <w:szCs w:val="21"/>
                      <w:highlight w:val="none"/>
                      <w:lang w:val="en-US" w:eastAsia="zh-CN" w:bidi="ar"/>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格栅调节池</w:t>
                  </w: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≥10%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≥10%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≥35%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225</w:t>
                  </w:r>
                  <w:r>
                    <w:rPr>
                      <w:rFonts w:hint="default" w:ascii="Times New Roman" w:hAnsi="Times New Roman" w:cs="Times New Roman"/>
                      <w:color w:val="auto"/>
                      <w:szCs w:val="21"/>
                      <w:highlight w:val="none"/>
                    </w:rPr>
                    <w:t>.0</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1</w:t>
                  </w:r>
                  <w:r>
                    <w:rPr>
                      <w:rFonts w:hint="eastAsia" w:cs="Times New Roman"/>
                      <w:color w:val="auto"/>
                      <w:kern w:val="0"/>
                      <w:szCs w:val="21"/>
                      <w:highlight w:val="none"/>
                      <w:lang w:val="en-US" w:eastAsia="zh-CN" w:bidi="ar"/>
                    </w:rPr>
                    <w:t>35</w:t>
                  </w:r>
                  <w:r>
                    <w:rPr>
                      <w:rFonts w:hint="default" w:ascii="Times New Roman" w:hAnsi="Times New Roman" w:cs="Times New Roman"/>
                      <w:color w:val="auto"/>
                      <w:kern w:val="0"/>
                      <w:szCs w:val="21"/>
                      <w:highlight w:val="none"/>
                      <w:lang w:bidi="ar"/>
                    </w:rPr>
                    <w:t xml:space="preserve">.0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130.0</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25.0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35.0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2.6</w:t>
                  </w:r>
                  <w:r>
                    <w:rPr>
                      <w:rFonts w:hint="default" w:ascii="Times New Roman" w:hAnsi="Times New Roman" w:cs="Times New Roman"/>
                      <w:color w:val="auto"/>
                      <w:kern w:val="0"/>
                      <w:szCs w:val="21"/>
                      <w:highlight w:val="none"/>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tcMar>
                    <w:top w:w="15" w:type="dxa"/>
                    <w:left w:w="15" w:type="dxa"/>
                    <w:right w:w="15" w:type="dxa"/>
                  </w:tcMar>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A</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w:t>
                  </w:r>
                  <w:r>
                    <w:rPr>
                      <w:rFonts w:hint="eastAsia" w:cs="Times New Roman"/>
                      <w:color w:val="auto"/>
                      <w:szCs w:val="21"/>
                      <w:highlight w:val="none"/>
                      <w:lang w:eastAsia="zh-CN"/>
                    </w:rPr>
                    <w:t>O</w:t>
                  </w: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≥95%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33.7</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6.7</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26.0</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5.3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0.</w:t>
                  </w:r>
                  <w:r>
                    <w:rPr>
                      <w:rFonts w:hint="eastAsia" w:cs="Times New Roman"/>
                      <w:color w:val="auto"/>
                      <w:kern w:val="0"/>
                      <w:szCs w:val="21"/>
                      <w:highlight w:val="none"/>
                      <w:lang w:val="en-US" w:eastAsia="zh-CN"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lang w:val="en-US"/>
                    </w:rPr>
                  </w:pPr>
                  <w:r>
                    <w:rPr>
                      <w:rFonts w:hint="default" w:ascii="Times New Roman" w:hAnsi="Times New Roman" w:eastAsia="宋体" w:cs="Times New Roman"/>
                      <w:color w:val="auto"/>
                      <w:sz w:val="21"/>
                      <w:szCs w:val="21"/>
                      <w:highlight w:val="none"/>
                      <w:lang w:val="en-US" w:eastAsia="zh-CN"/>
                    </w:rPr>
                    <w:t>两级混凝沉淀+纤维转盘过滤</w:t>
                  </w:r>
                  <w:r>
                    <w:rPr>
                      <w:rFonts w:hint="eastAsia"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多介质过滤</w:t>
                  </w:r>
                </w:p>
              </w:tc>
              <w:tc>
                <w:tcPr>
                  <w:tcW w:w="71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≥5%</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≥5%</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32.0</w:t>
                  </w:r>
                  <w:r>
                    <w:rPr>
                      <w:rFonts w:hint="default" w:ascii="Times New Roman" w:hAnsi="Times New Roman" w:cs="Times New Roman"/>
                      <w:color w:val="auto"/>
                      <w:kern w:val="0"/>
                      <w:szCs w:val="21"/>
                      <w:highlight w:val="none"/>
                      <w:lang w:bidi="ar"/>
                    </w:rPr>
                    <w:t xml:space="preserve"> </w:t>
                  </w:r>
                </w:p>
              </w:tc>
              <w:tc>
                <w:tcPr>
                  <w:tcW w:w="931" w:type="dxa"/>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6.</w:t>
                  </w:r>
                  <w:r>
                    <w:rPr>
                      <w:rFonts w:hint="eastAsia" w:cs="Times New Roman"/>
                      <w:color w:val="auto"/>
                      <w:kern w:val="0"/>
                      <w:szCs w:val="21"/>
                      <w:highlight w:val="none"/>
                      <w:lang w:val="en-US" w:eastAsia="zh-CN" w:bidi="ar"/>
                    </w:rPr>
                    <w:t>4</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5.2</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1.0 </w:t>
                  </w:r>
                </w:p>
              </w:tc>
              <w:tc>
                <w:tcPr>
                  <w:tcW w:w="93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5.3 </w:t>
                  </w:r>
                </w:p>
              </w:tc>
              <w:tc>
                <w:tcPr>
                  <w:tcW w:w="93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0.</w:t>
                  </w:r>
                  <w:r>
                    <w:rPr>
                      <w:rFonts w:hint="eastAsia" w:cs="Times New Roman"/>
                      <w:color w:val="auto"/>
                      <w:kern w:val="0"/>
                      <w:szCs w:val="21"/>
                      <w:highlight w:val="none"/>
                      <w:lang w:val="en-US" w:eastAsia="zh-CN" w:bidi="ar"/>
                    </w:rPr>
                    <w:t>3</w:t>
                  </w:r>
                  <w:r>
                    <w:rPr>
                      <w:rFonts w:hint="default" w:ascii="Times New Roman" w:hAnsi="Times New Roman" w:cs="Times New Roman"/>
                      <w:color w:val="auto"/>
                      <w:kern w:val="0"/>
                      <w:szCs w:val="21"/>
                      <w:highlight w:val="none"/>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排放限值要求</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5（8）</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15</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0.5</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0" w:firstLineChars="2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综上，在设计工艺及参数条件满足要求的情况下，项目扩建后尾水</w:t>
            </w:r>
            <w:r>
              <w:rPr>
                <w:rFonts w:hint="default" w:ascii="Times New Roman" w:hAnsi="Times New Roman" w:cs="Times New Roman"/>
                <w:b w:val="0"/>
                <w:bCs w:val="0"/>
                <w:color w:val="auto"/>
                <w:sz w:val="24"/>
                <w:szCs w:val="28"/>
                <w:highlight w:val="none"/>
              </w:rPr>
              <w:t>达《城镇污水处理厂污染物排放标准》（GB18918-2002）一级A标准可行。</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2" w:firstLineChars="200"/>
              <w:textAlignment w:val="auto"/>
              <w:rPr>
                <w:rFonts w:hint="default" w:ascii="Times New Roman" w:hAnsi="Times New Roman" w:cs="Times New Roman"/>
                <w:bCs/>
                <w:color w:val="auto"/>
                <w:sz w:val="24"/>
                <w:szCs w:val="24"/>
                <w:highlight w:val="none"/>
              </w:rPr>
            </w:pPr>
            <w:r>
              <w:rPr>
                <w:rFonts w:hint="eastAsia" w:cs="Times New Roman"/>
                <w:b/>
                <w:color w:val="auto"/>
                <w:sz w:val="24"/>
                <w:szCs w:val="24"/>
                <w:highlight w:val="none"/>
                <w:lang w:val="en-US" w:eastAsia="zh-CN"/>
              </w:rPr>
              <w:t>6、</w:t>
            </w:r>
            <w:r>
              <w:rPr>
                <w:rFonts w:hint="default" w:ascii="Times New Roman" w:hAnsi="Times New Roman" w:cs="Times New Roman"/>
                <w:b/>
                <w:color w:val="auto"/>
                <w:sz w:val="24"/>
                <w:szCs w:val="24"/>
                <w:highlight w:val="none"/>
              </w:rPr>
              <w:t>监测要求</w:t>
            </w:r>
          </w:p>
          <w:p>
            <w:pPr>
              <w:pStyle w:val="89"/>
              <w:keepNext w:val="0"/>
              <w:keepLines w:val="0"/>
              <w:pageBreakBefore w:val="0"/>
              <w:widowControl/>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黑体" w:cs="Times New Roman"/>
                <w:color w:val="auto"/>
                <w:highlight w:val="none"/>
              </w:rPr>
            </w:pPr>
            <w:r>
              <w:rPr>
                <w:rFonts w:hint="default" w:ascii="Times New Roman" w:hAnsi="Times New Roman" w:cs="Times New Roman"/>
                <w:color w:val="auto"/>
                <w:sz w:val="24"/>
                <w:szCs w:val="24"/>
              </w:rPr>
              <w:t>本次环评根据《排污许可证申请与核发技术规范  水处理（试行）》（HJ978-2018）和《排污单位自行监测技术指南 水处理》（HJ1083-2020）提出项目生产运行阶段的污染源监测计划，详见下表：</w:t>
            </w:r>
          </w:p>
          <w:p>
            <w:pPr>
              <w:pageBreakBefore w:val="0"/>
              <w:tabs>
                <w:tab w:val="left" w:pos="420"/>
              </w:tabs>
              <w:kinsoku/>
              <w:wordWrap/>
              <w:bidi w:val="0"/>
              <w:spacing w:line="332"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表4-1</w:t>
            </w:r>
            <w:r>
              <w:rPr>
                <w:rFonts w:hint="eastAsia" w:eastAsia="黑体" w:cs="Times New Roman"/>
                <w:color w:val="auto"/>
                <w:highlight w:val="none"/>
                <w:lang w:val="en-US" w:eastAsia="zh-CN"/>
              </w:rPr>
              <w:t>2</w:t>
            </w:r>
            <w:r>
              <w:rPr>
                <w:rFonts w:hint="default" w:ascii="Times New Roman" w:hAnsi="Times New Roman" w:eastAsia="黑体" w:cs="Times New Roman"/>
                <w:color w:val="auto"/>
                <w:highlight w:val="none"/>
              </w:rPr>
              <w:t xml:space="preserve"> </w:t>
            </w:r>
            <w:r>
              <w:rPr>
                <w:rFonts w:hint="eastAsia" w:eastAsia="黑体" w:cs="Times New Roman"/>
                <w:color w:val="auto"/>
                <w:highlight w:val="none"/>
                <w:lang w:val="en-US" w:eastAsia="zh-CN"/>
              </w:rPr>
              <w:t>本</w:t>
            </w:r>
            <w:r>
              <w:rPr>
                <w:rFonts w:hint="default" w:ascii="Times New Roman" w:hAnsi="Times New Roman" w:eastAsia="黑体" w:cs="Times New Roman"/>
                <w:color w:val="auto"/>
                <w:highlight w:val="none"/>
              </w:rPr>
              <w:t>项目环境监测计划</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062"/>
              <w:gridCol w:w="4155"/>
              <w:gridCol w:w="1095"/>
              <w:gridCol w:w="870"/>
              <w:gridCol w:w="11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项目</w:t>
                  </w:r>
                </w:p>
              </w:tc>
              <w:tc>
                <w:tcPr>
                  <w:tcW w:w="106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监测点位</w:t>
                  </w:r>
                </w:p>
              </w:tc>
              <w:tc>
                <w:tcPr>
                  <w:tcW w:w="4155"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监测项目</w:t>
                  </w:r>
                </w:p>
              </w:tc>
              <w:tc>
                <w:tcPr>
                  <w:tcW w:w="1095"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监测频次</w:t>
                  </w:r>
                </w:p>
              </w:tc>
              <w:tc>
                <w:tcPr>
                  <w:tcW w:w="870"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实施</w:t>
                  </w:r>
                </w:p>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机构</w:t>
                  </w:r>
                </w:p>
              </w:tc>
              <w:tc>
                <w:tcPr>
                  <w:tcW w:w="115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进出水质监测</w:t>
                  </w:r>
                </w:p>
              </w:tc>
              <w:tc>
                <w:tcPr>
                  <w:tcW w:w="106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进水总管</w:t>
                  </w: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流量、化学需氧量、氨氮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自动监测</w:t>
                  </w:r>
                </w:p>
              </w:tc>
              <w:tc>
                <w:tcPr>
                  <w:tcW w:w="870"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企业自动监测+</w:t>
                  </w:r>
                  <w:r>
                    <w:rPr>
                      <w:rFonts w:hint="default" w:ascii="Times New Roman" w:hAnsi="Times New Roman" w:cs="Times New Roman"/>
                      <w:color w:val="auto"/>
                      <w:highlight w:val="none"/>
                    </w:rPr>
                    <w:t>委托当地有资质的环境监测机构进行监测</w:t>
                  </w:r>
                </w:p>
              </w:tc>
              <w:tc>
                <w:tcPr>
                  <w:tcW w:w="1152" w:type="dxa"/>
                  <w:vMerge w:val="restart"/>
                  <w:vAlign w:val="center"/>
                </w:tcPr>
                <w:p>
                  <w:pPr>
                    <w:pageBreakBefore w:val="0"/>
                    <w:kinsoku/>
                    <w:wordWrap/>
                    <w:bidi w:val="0"/>
                    <w:ind w:left="0" w:leftChars="0" w:right="0"/>
                    <w:jc w:val="center"/>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总磷、总氮*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日</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废水总排放口</w:t>
                  </w: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流量、pH值、水温、化学需氧量、氨氮、总磷、总氮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自动监测</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《城镇污水处理厂污染物排放标准》（GB18918-2002）一级A标准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悬浮物、色度、五日生化需氧量、动植物油、石油类、阴离子表面活性剂、粪大肠菌群</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季度</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总镉、总铬、总汞、总铅、总砷、六价铬</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烷基汞</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GB18918的表3中纳入许可的指标</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036" w:type="dxa"/>
                  <w:gridSpan w:val="6"/>
                  <w:vAlign w:val="center"/>
                </w:tcPr>
                <w:p>
                  <w:pPr>
                    <w:pageBreakBefore w:val="0"/>
                    <w:kinsoku/>
                    <w:wordWrap/>
                    <w:bidi w:val="0"/>
                    <w:ind w:left="0" w:leftChars="0" w:right="0"/>
                    <w:jc w:val="both"/>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*总氮自动监测技术规范发布实施前，按日监测</w:t>
                  </w:r>
                  <w:r>
                    <w:rPr>
                      <w:rFonts w:hint="default" w:ascii="Times New Roman" w:hAnsi="Times New Roman" w:cs="Times New Roman"/>
                      <w:color w:val="auto"/>
                      <w:highlight w:val="none"/>
                      <w:lang w:eastAsia="zh-CN"/>
                    </w:rPr>
                    <w:t>。</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right="0" w:firstLine="482" w:firstLineChars="200"/>
              <w:textAlignment w:val="auto"/>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7、</w:t>
            </w:r>
            <w:r>
              <w:rPr>
                <w:rFonts w:hint="default" w:ascii="Times New Roman" w:hAnsi="Times New Roman" w:cs="Times New Roman"/>
                <w:b/>
                <w:bCs/>
                <w:color w:val="auto"/>
                <w:sz w:val="24"/>
                <w:szCs w:val="24"/>
                <w:highlight w:val="none"/>
              </w:rPr>
              <w:t>废水环境影响分析</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8"/>
                <w:highlight w:val="none"/>
                <w:lang w:val="en-US" w:eastAsia="zh-CN" w:bidi="en-US"/>
              </w:rPr>
            </w:pPr>
            <w:r>
              <w:rPr>
                <w:rFonts w:hint="eastAsia" w:cs="Times New Roman"/>
                <w:b w:val="0"/>
                <w:bCs w:val="0"/>
                <w:color w:val="auto"/>
                <w:sz w:val="24"/>
                <w:szCs w:val="24"/>
                <w:highlight w:val="none"/>
                <w:lang w:val="en-US" w:eastAsia="zh-CN"/>
              </w:rPr>
              <w:t>项目</w:t>
            </w:r>
            <w:r>
              <w:rPr>
                <w:rFonts w:hint="default" w:ascii="Times New Roman" w:hAnsi="Times New Roman" w:cs="Times New Roman"/>
                <w:b w:val="0"/>
                <w:bCs w:val="0"/>
                <w:color w:val="auto"/>
                <w:sz w:val="24"/>
                <w:szCs w:val="24"/>
                <w:highlight w:val="none"/>
                <w:lang w:val="en-US" w:eastAsia="zh-CN"/>
              </w:rPr>
              <w:t>污水处理厂属于减排类项目，项目建成后，</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镇</w:t>
            </w:r>
            <w:r>
              <w:rPr>
                <w:rFonts w:hint="eastAsia" w:cs="Times New Roman"/>
                <w:color w:val="auto"/>
                <w:sz w:val="24"/>
                <w:szCs w:val="24"/>
                <w:highlight w:val="none"/>
                <w:lang w:val="en-US" w:eastAsia="zh-CN"/>
              </w:rPr>
              <w:t>服务范围</w:t>
            </w:r>
            <w:r>
              <w:rPr>
                <w:rFonts w:hint="default" w:ascii="Times New Roman" w:hAnsi="Times New Roman" w:cs="Times New Roman"/>
                <w:b w:val="0"/>
                <w:bCs w:val="0"/>
                <w:color w:val="auto"/>
                <w:sz w:val="24"/>
                <w:szCs w:val="24"/>
                <w:highlight w:val="none"/>
                <w:lang w:val="en-US" w:eastAsia="zh-CN"/>
              </w:rPr>
              <w:t>产生的生活污水将通过污水管道引至项目污水处理厂，不会直接排入地表水体，将减少对地表水体的污染整治，同时，</w:t>
            </w:r>
            <w:r>
              <w:rPr>
                <w:rFonts w:hint="eastAsia" w:cs="Times New Roman"/>
                <w:b w:val="0"/>
                <w:bCs w:val="0"/>
                <w:color w:val="auto"/>
                <w:sz w:val="24"/>
                <w:szCs w:val="24"/>
                <w:highlight w:val="none"/>
                <w:lang w:val="en-US" w:eastAsia="zh-CN"/>
              </w:rPr>
              <w:t>工程的实施确保工程区域内河段不受污水直排的污染，对维护清溪镇的生态平衡</w:t>
            </w:r>
            <w:r>
              <w:rPr>
                <w:rFonts w:hint="default" w:ascii="Times New Roman" w:hAnsi="Times New Roman" w:cs="Times New Roman"/>
                <w:b w:val="0"/>
                <w:bCs w:val="0"/>
                <w:color w:val="auto"/>
                <w:sz w:val="24"/>
                <w:szCs w:val="24"/>
                <w:highlight w:val="none"/>
                <w:lang w:val="en-US" w:eastAsia="zh-CN"/>
              </w:rPr>
              <w:t>、促进人与自然和谐共处起着重要作用，具有长远的经济效益。</w:t>
            </w:r>
            <w:r>
              <w:rPr>
                <w:rFonts w:hint="default" w:ascii="Times New Roman" w:hAnsi="Times New Roman" w:cs="Times New Roman"/>
                <w:color w:val="auto"/>
                <w:sz w:val="24"/>
                <w:szCs w:val="24"/>
                <w:highlight w:val="none"/>
                <w:lang w:bidi="en-US"/>
              </w:rPr>
              <w:t>正常运行时</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cs="Times New Roman"/>
                <w:color w:val="auto"/>
                <w:sz w:val="24"/>
                <w:szCs w:val="24"/>
                <w:highlight w:val="none"/>
                <w:lang w:val="en-US" w:eastAsia="zh-CN" w:bidi="en-US"/>
              </w:rPr>
              <w:t>0.</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10.22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13.87</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0.1533</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p>
          <w:p>
            <w:pPr>
              <w:pStyle w:val="77"/>
              <w:pageBreakBefore w:val="0"/>
              <w:kinsoku/>
              <w:wordWrap/>
              <w:bidi w:val="0"/>
              <w:snapToGrid w:val="0"/>
              <w:spacing w:line="360" w:lineRule="auto"/>
              <w:ind w:left="0" w:leftChars="0" w:right="0" w:firstLine="0" w:firstLineChars="0"/>
              <w:rPr>
                <w:rFonts w:hint="default" w:ascii="Times New Roman" w:hAnsi="Times New Roman" w:cs="Times New Roman"/>
                <w:color w:val="auto"/>
                <w:highlight w:val="none"/>
              </w:rPr>
            </w:pPr>
            <w:r>
              <w:rPr>
                <w:rFonts w:hint="default" w:ascii="Times New Roman" w:hAnsi="Times New Roman" w:cs="Times New Roman"/>
                <w:color w:val="auto"/>
                <w:highlight w:val="none"/>
              </w:rPr>
              <w:t>三、噪声</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2" w:firstLineChars="200"/>
              <w:textAlignment w:val="auto"/>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1、预测范围</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color w:val="auto"/>
                <w:sz w:val="24"/>
                <w:highlight w:val="none"/>
              </w:rPr>
              <w:t>根据《环境影响评价技术导则 声环境》（HJ2.4-2021）中有关要求，本次声环境影响预测范围与评价范围相同，即自厂界向外延伸</w:t>
            </w:r>
            <w:r>
              <w:rPr>
                <w:rFonts w:hint="default"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rPr>
              <w:t>0m范围。</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2" w:firstLineChars="200"/>
              <w:textAlignment w:val="auto"/>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2、</w:t>
            </w:r>
            <w:r>
              <w:rPr>
                <w:rFonts w:hint="default" w:ascii="Times New Roman" w:hAnsi="Times New Roman" w:eastAsia="宋体" w:cs="Times New Roman"/>
                <w:b/>
                <w:bCs w:val="0"/>
                <w:color w:val="auto"/>
                <w:sz w:val="24"/>
                <w:szCs w:val="24"/>
                <w:highlight w:val="none"/>
                <w:lang w:val="en-US" w:eastAsia="zh-CN"/>
              </w:rPr>
              <w:t>预测点和评价点</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项目评价范围内涉及声环境保护目标为</w:t>
            </w:r>
            <w:r>
              <w:rPr>
                <w:rFonts w:hint="default" w:ascii="Times New Roman" w:hAnsi="Times New Roman" w:eastAsia="宋体" w:cs="Times New Roman"/>
                <w:b w:val="0"/>
                <w:bCs w:val="0"/>
                <w:color w:val="auto"/>
                <w:sz w:val="24"/>
                <w:szCs w:val="24"/>
                <w:highlight w:val="none"/>
                <w:lang w:val="en-US" w:eastAsia="zh-CN"/>
              </w:rPr>
              <w:t>宣汉县清溪镇望山社区清</w:t>
            </w:r>
            <w:r>
              <w:rPr>
                <w:rFonts w:hint="default" w:ascii="Times New Roman" w:hAnsi="Times New Roman" w:eastAsia="宋体" w:cs="Times New Roman"/>
                <w:b w:val="0"/>
                <w:bCs w:val="0"/>
                <w:color w:val="auto"/>
                <w:sz w:val="24"/>
                <w:szCs w:val="24"/>
                <w:highlight w:val="none"/>
              </w:rPr>
              <w:t>坪片区</w:t>
            </w:r>
            <w:r>
              <w:rPr>
                <w:rFonts w:hint="default" w:ascii="Times New Roman" w:hAnsi="Times New Roman" w:eastAsia="宋体" w:cs="Times New Roman"/>
                <w:b w:val="0"/>
                <w:bCs w:val="0"/>
                <w:color w:val="auto"/>
                <w:sz w:val="24"/>
                <w:szCs w:val="24"/>
                <w:highlight w:val="none"/>
                <w:lang w:val="en-US" w:eastAsia="zh-CN"/>
              </w:rPr>
              <w:t>一体化污水处理站北侧居民、宣汉县</w:t>
            </w:r>
            <w:r>
              <w:rPr>
                <w:rFonts w:hint="default" w:ascii="Times New Roman" w:hAnsi="Times New Roman" w:eastAsia="宋体" w:cs="Times New Roman"/>
                <w:b w:val="0"/>
                <w:bCs w:val="0"/>
                <w:color w:val="auto"/>
                <w:sz w:val="24"/>
                <w:szCs w:val="24"/>
                <w:highlight w:val="none"/>
              </w:rPr>
              <w:t>清溪镇宏文村</w:t>
            </w:r>
            <w:r>
              <w:rPr>
                <w:rFonts w:hint="default" w:ascii="Times New Roman" w:hAnsi="Times New Roman" w:eastAsia="宋体" w:cs="Times New Roman"/>
                <w:b w:val="0"/>
                <w:bCs w:val="0"/>
                <w:color w:val="auto"/>
                <w:sz w:val="24"/>
                <w:szCs w:val="24"/>
                <w:highlight w:val="none"/>
                <w:lang w:val="en-US" w:eastAsia="zh-CN"/>
              </w:rPr>
              <w:t>一体化污水处理站南侧学校，</w:t>
            </w:r>
            <w:r>
              <w:rPr>
                <w:rFonts w:hint="default" w:ascii="Times New Roman" w:hAnsi="Times New Roman" w:eastAsia="宋体" w:cs="Times New Roman"/>
                <w:color w:val="auto"/>
                <w:sz w:val="24"/>
                <w:szCs w:val="24"/>
                <w:highlight w:val="none"/>
                <w:lang w:val="en-US" w:eastAsia="zh-CN"/>
              </w:rPr>
              <w:t>本次预测以污水处理站厂界、声环境保护目标作为预测点和评价点。</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2" w:firstLineChars="200"/>
              <w:textAlignment w:val="auto"/>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3、</w:t>
            </w:r>
            <w:r>
              <w:rPr>
                <w:rFonts w:hint="default" w:ascii="Times New Roman" w:hAnsi="Times New Roman" w:eastAsia="宋体" w:cs="Times New Roman"/>
                <w:b/>
                <w:bCs w:val="0"/>
                <w:color w:val="auto"/>
                <w:sz w:val="24"/>
                <w:szCs w:val="24"/>
                <w:highlight w:val="none"/>
                <w:lang w:val="en-US" w:eastAsia="zh-CN"/>
              </w:rPr>
              <w:t>预测基础数据</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2" w:firstLineChars="200"/>
              <w:textAlignment w:val="auto"/>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（1）声源数据</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rPr>
                <w:rFonts w:hint="default" w:ascii="Times New Roman" w:hAnsi="Times New Roman" w:cs="Times New Roman"/>
                <w:b/>
                <w:bCs/>
                <w:color w:val="auto"/>
                <w:sz w:val="24"/>
                <w:szCs w:val="28"/>
                <w:highlight w:val="none"/>
              </w:rPr>
            </w:pPr>
            <w:r>
              <w:rPr>
                <w:rFonts w:hint="default" w:ascii="Times New Roman" w:hAnsi="Times New Roman" w:eastAsia="宋体" w:cs="Times New Roman"/>
                <w:color w:val="auto"/>
                <w:sz w:val="24"/>
                <w:highlight w:val="none"/>
              </w:rPr>
              <w:t>项目运行期</w:t>
            </w:r>
            <w:r>
              <w:rPr>
                <w:rFonts w:hint="default" w:ascii="Times New Roman" w:hAnsi="Times New Roman" w:eastAsia="宋体" w:cs="Times New Roman"/>
                <w:color w:val="auto"/>
                <w:kern w:val="0"/>
                <w:sz w:val="24"/>
                <w:szCs w:val="28"/>
                <w:highlight w:val="none"/>
              </w:rPr>
              <w:t>噪声源主要为各类泵</w:t>
            </w:r>
            <w:r>
              <w:rPr>
                <w:rFonts w:hint="default" w:ascii="Times New Roman" w:hAnsi="Times New Roman" w:eastAsia="宋体" w:cs="Times New Roman"/>
                <w:color w:val="auto"/>
                <w:kern w:val="0"/>
                <w:sz w:val="24"/>
                <w:szCs w:val="28"/>
                <w:highlight w:val="none"/>
                <w:lang w:eastAsia="zh-CN"/>
              </w:rPr>
              <w:t>、</w:t>
            </w:r>
            <w:r>
              <w:rPr>
                <w:rFonts w:hint="default" w:ascii="Times New Roman" w:hAnsi="Times New Roman" w:eastAsia="宋体" w:cs="Times New Roman"/>
                <w:color w:val="auto"/>
                <w:kern w:val="0"/>
                <w:sz w:val="24"/>
                <w:szCs w:val="28"/>
                <w:highlight w:val="none"/>
                <w:lang w:val="en-US" w:eastAsia="zh-CN"/>
              </w:rPr>
              <w:t>风机、</w:t>
            </w:r>
            <w:r>
              <w:rPr>
                <w:rFonts w:hint="default" w:ascii="Times New Roman" w:hAnsi="Times New Roman" w:eastAsia="宋体" w:cs="Times New Roman"/>
                <w:color w:val="auto"/>
                <w:kern w:val="0"/>
                <w:sz w:val="24"/>
                <w:szCs w:val="28"/>
                <w:highlight w:val="none"/>
              </w:rPr>
              <w:t>叠螺式污泥脱水机等</w:t>
            </w:r>
            <w:r>
              <w:rPr>
                <w:rFonts w:hint="default" w:ascii="Times New Roman" w:hAnsi="Times New Roman" w:eastAsia="宋体" w:cs="Times New Roman"/>
                <w:color w:val="auto"/>
                <w:sz w:val="24"/>
                <w:highlight w:val="none"/>
              </w:rPr>
              <w:t>。项目主要噪声源及声级特性见下表</w:t>
            </w:r>
            <w:r>
              <w:rPr>
                <w:rFonts w:hint="default" w:ascii="Times New Roman" w:hAnsi="Times New Roman" w:eastAsia="宋体" w:cs="Times New Roman"/>
                <w:color w:val="auto"/>
                <w:sz w:val="24"/>
                <w:highlight w:val="none"/>
                <w:lang w:eastAsia="zh-CN"/>
              </w:rPr>
              <w:t>。</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r>
              <w:rPr>
                <w:rFonts w:hint="default" w:ascii="Times New Roman" w:hAnsi="Times New Roman" w:cs="Times New Roman"/>
                <w:color w:val="auto"/>
                <w:kern w:val="0"/>
                <w:sz w:val="24"/>
                <w:szCs w:val="28"/>
                <w:highlight w:val="none"/>
              </w:rPr>
              <w:br w:type="textWrapping"/>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kern w:val="0"/>
                <w:sz w:val="24"/>
                <w:szCs w:val="28"/>
                <w:highlight w:val="none"/>
              </w:rPr>
            </w:pPr>
          </w:p>
          <w:p>
            <w:pPr>
              <w:pageBreakBefore w:val="0"/>
              <w:kinsoku/>
              <w:wordWrap/>
              <w:bidi w:val="0"/>
              <w:spacing w:line="360" w:lineRule="auto"/>
              <w:ind w:right="0"/>
              <w:rPr>
                <w:rFonts w:hint="default" w:ascii="Times New Roman" w:hAnsi="Times New Roman" w:eastAsia="宋体" w:cs="Times New Roman"/>
                <w:color w:val="auto"/>
                <w:sz w:val="24"/>
                <w:szCs w:val="24"/>
                <w:highlight w:val="none"/>
                <w:lang w:eastAsia="zh-CN"/>
              </w:rPr>
            </w:pPr>
          </w:p>
        </w:tc>
      </w:tr>
    </w:tbl>
    <w:p>
      <w:pPr>
        <w:pageBreakBefore w:val="0"/>
        <w:kinsoku/>
        <w:wordWrap/>
        <w:bidi w:val="0"/>
        <w:spacing w:line="360" w:lineRule="auto"/>
        <w:ind w:left="0" w:leftChars="0" w:right="0"/>
        <w:rPr>
          <w:rFonts w:hint="default" w:ascii="Times New Roman" w:hAnsi="Times New Roman" w:cs="Times New Roman"/>
          <w:b/>
          <w:color w:val="auto"/>
          <w:sz w:val="28"/>
          <w:szCs w:val="28"/>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tbl>
      <w:tblPr>
        <w:tblStyle w:val="29"/>
        <w:tblW w:w="14880" w:type="dxa"/>
        <w:tblInd w:w="-3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880" w:type="dxa"/>
          </w:tcPr>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rPr>
            </w:pPr>
            <w:r>
              <w:rPr>
                <w:rFonts w:hint="default" w:ascii="Times New Roman" w:hAnsi="Times New Roman" w:eastAsia="黑体" w:cs="Times New Roman"/>
                <w:b w:val="0"/>
                <w:bCs/>
                <w:color w:val="auto"/>
                <w:sz w:val="21"/>
                <w:szCs w:val="21"/>
                <w:highlight w:val="none"/>
              </w:rPr>
              <w:t>表</w:t>
            </w:r>
            <w:r>
              <w:rPr>
                <w:rFonts w:hint="default" w:ascii="Times New Roman" w:hAnsi="Times New Roman" w:eastAsia="黑体" w:cs="Times New Roman"/>
                <w:b w:val="0"/>
                <w:bCs/>
                <w:color w:val="auto"/>
                <w:sz w:val="21"/>
                <w:szCs w:val="21"/>
                <w:highlight w:val="none"/>
                <w:lang w:val="en-US" w:eastAsia="zh-CN"/>
              </w:rPr>
              <w:t>4-13</w:t>
            </w:r>
            <w:r>
              <w:rPr>
                <w:rFonts w:hint="default" w:ascii="Times New Roman" w:hAnsi="Times New Roman" w:eastAsia="黑体" w:cs="Times New Roman"/>
                <w:b w:val="0"/>
                <w:bCs/>
                <w:color w:val="auto"/>
                <w:sz w:val="21"/>
                <w:szCs w:val="21"/>
                <w:highlight w:val="none"/>
              </w:rPr>
              <w:t xml:space="preserve">  工业企业噪声源强调查清单（室</w:t>
            </w:r>
            <w:r>
              <w:rPr>
                <w:rFonts w:hint="default" w:ascii="Times New Roman" w:hAnsi="Times New Roman" w:eastAsia="黑体" w:cs="Times New Roman"/>
                <w:b w:val="0"/>
                <w:bCs/>
                <w:color w:val="auto"/>
                <w:sz w:val="21"/>
                <w:szCs w:val="21"/>
                <w:highlight w:val="none"/>
                <w:lang w:val="en-US" w:eastAsia="zh-CN"/>
              </w:rPr>
              <w:t>外</w:t>
            </w:r>
            <w:r>
              <w:rPr>
                <w:rFonts w:hint="default" w:ascii="Times New Roman" w:hAnsi="Times New Roman" w:eastAsia="黑体" w:cs="Times New Roman"/>
                <w:b w:val="0"/>
                <w:bCs/>
                <w:color w:val="auto"/>
                <w:sz w:val="21"/>
                <w:szCs w:val="21"/>
                <w:highlight w:val="none"/>
              </w:rPr>
              <w:t>声源）</w:t>
            </w:r>
          </w:p>
          <w:tbl>
            <w:tblPr>
              <w:tblStyle w:val="28"/>
              <w:tblW w:w="146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1120"/>
              <w:gridCol w:w="1329"/>
              <w:gridCol w:w="988"/>
              <w:gridCol w:w="1408"/>
              <w:gridCol w:w="1390"/>
              <w:gridCol w:w="1393"/>
              <w:gridCol w:w="2026"/>
              <w:gridCol w:w="1902"/>
              <w:gridCol w:w="1064"/>
              <w:gridCol w:w="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val="en-US" w:eastAsia="zh-CN"/>
                    </w:rPr>
                  </w:pPr>
                  <w:r>
                    <w:rPr>
                      <w:rFonts w:hint="default" w:ascii="Times New Roman" w:hAnsi="Times New Roman" w:eastAsia="宋体" w:cs="Times New Roman"/>
                      <w:b/>
                      <w:bCs/>
                      <w:color w:val="auto"/>
                      <w:kern w:val="0"/>
                      <w:sz w:val="21"/>
                      <w:szCs w:val="21"/>
                      <w:lang w:val="en-US" w:eastAsia="zh-CN"/>
                    </w:rPr>
                    <w:t>项目</w:t>
                  </w:r>
                </w:p>
              </w:tc>
              <w:tc>
                <w:tcPr>
                  <w:tcW w:w="381"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val="en-US" w:eastAsia="zh-TW" w:bidi="ar-SA"/>
                    </w:rPr>
                  </w:pPr>
                  <w:r>
                    <w:rPr>
                      <w:rFonts w:hint="default" w:ascii="Times New Roman" w:hAnsi="Times New Roman" w:eastAsia="宋体" w:cs="Times New Roman"/>
                      <w:b/>
                      <w:bCs/>
                      <w:color w:val="auto"/>
                      <w:kern w:val="0"/>
                      <w:sz w:val="21"/>
                      <w:szCs w:val="21"/>
                    </w:rPr>
                    <w:t>序号</w:t>
                  </w:r>
                </w:p>
              </w:tc>
              <w:tc>
                <w:tcPr>
                  <w:tcW w:w="452"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声源名称</w:t>
                  </w:r>
                </w:p>
              </w:tc>
              <w:tc>
                <w:tcPr>
                  <w:tcW w:w="336"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lang w:val="en-US" w:eastAsia="zh-CN"/>
                    </w:rPr>
                    <w:t>数量</w:t>
                  </w:r>
                </w:p>
              </w:tc>
              <w:tc>
                <w:tcPr>
                  <w:tcW w:w="1427" w:type="pct"/>
                  <w:gridSpan w:val="3"/>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空间相对位置/m</w:t>
                  </w:r>
                </w:p>
              </w:tc>
              <w:tc>
                <w:tcPr>
                  <w:tcW w:w="690"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声源源强</w:t>
                  </w:r>
                </w:p>
              </w:tc>
              <w:tc>
                <w:tcPr>
                  <w:tcW w:w="647"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val="en-US" w:eastAsia="zh-CN"/>
                    </w:rPr>
                  </w:pPr>
                  <w:r>
                    <w:rPr>
                      <w:rFonts w:hint="default" w:ascii="Times New Roman" w:hAnsi="Times New Roman" w:eastAsia="宋体" w:cs="Times New Roman"/>
                      <w:b/>
                      <w:bCs/>
                      <w:color w:val="auto"/>
                      <w:kern w:val="0"/>
                      <w:sz w:val="21"/>
                      <w:szCs w:val="21"/>
                      <w:lang w:val="en-US" w:eastAsia="zh-CN"/>
                    </w:rPr>
                    <w:t>声源控制措施</w:t>
                  </w:r>
                </w:p>
              </w:tc>
              <w:tc>
                <w:tcPr>
                  <w:tcW w:w="362"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lang w:val="en-US" w:eastAsia="zh-CN"/>
                    </w:rPr>
                    <w:t>降噪后</w:t>
                  </w:r>
                  <w:r>
                    <w:rPr>
                      <w:rFonts w:hint="default" w:ascii="Times New Roman" w:hAnsi="Times New Roman" w:eastAsia="宋体" w:cs="Times New Roman"/>
                      <w:b/>
                      <w:bCs/>
                      <w:color w:val="auto"/>
                      <w:kern w:val="0"/>
                      <w:sz w:val="21"/>
                      <w:szCs w:val="21"/>
                    </w:rPr>
                    <w:t>声级/dB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p>
              </w:tc>
              <w:tc>
                <w:tcPr>
                  <w:tcW w:w="320"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运行时段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lang w:val="en-US" w:eastAsia="zh-TW" w:bidi="ar-SA"/>
                    </w:rPr>
                  </w:pPr>
                </w:p>
              </w:tc>
              <w:tc>
                <w:tcPr>
                  <w:tcW w:w="452"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36"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479"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X</w:t>
                  </w:r>
                </w:p>
              </w:tc>
              <w:tc>
                <w:tcPr>
                  <w:tcW w:w="473"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Y</w:t>
                  </w:r>
                </w:p>
              </w:tc>
              <w:tc>
                <w:tcPr>
                  <w:tcW w:w="474"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Z</w:t>
                  </w:r>
                </w:p>
              </w:tc>
              <w:tc>
                <w:tcPr>
                  <w:tcW w:w="690" w:type="pct"/>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（声压级/距声源距离）/（dB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/m）</w:t>
                  </w:r>
                </w:p>
              </w:tc>
              <w:tc>
                <w:tcPr>
                  <w:tcW w:w="647"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62"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20"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restar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b w:val="0"/>
                      <w:bCs w:val="0"/>
                      <w:color w:val="auto"/>
                      <w:sz w:val="21"/>
                      <w:szCs w:val="21"/>
                      <w:highlight w:val="none"/>
                      <w:lang w:val="en-US" w:eastAsia="zh-CN"/>
                    </w:rPr>
                    <w:t>宣汉县清溪镇污水处理站</w:t>
                  </w: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1</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spacing w:val="-5"/>
                      <w:sz w:val="21"/>
                      <w:szCs w:val="21"/>
                    </w:rPr>
                    <w:t>提升泵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-24.01</w:t>
                  </w:r>
                </w:p>
              </w:tc>
              <w:tc>
                <w:tcPr>
                  <w:tcW w:w="473"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-12.78</w:t>
                  </w:r>
                </w:p>
              </w:tc>
              <w:tc>
                <w:tcPr>
                  <w:tcW w:w="474"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60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2</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5"/>
                      <w:sz w:val="21"/>
                      <w:szCs w:val="21"/>
                    </w:rPr>
                    <w:t>曝气风机</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-24.64</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8.51</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60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3</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color w:val="000000"/>
                      <w:spacing w:val="0"/>
                      <w:w w:val="100"/>
                      <w:position w:val="0"/>
                      <w:sz w:val="21"/>
                      <w:szCs w:val="21"/>
                    </w:rPr>
                    <w:t>立式机械揽拌机</w:t>
                  </w:r>
                  <w:r>
                    <w:rPr>
                      <w:rFonts w:hint="default" w:ascii="Times New Roman" w:hAnsi="Times New Roman" w:eastAsia="宋体" w:cs="Times New Roman"/>
                      <w:color w:val="000000"/>
                      <w:spacing w:val="0"/>
                      <w:w w:val="100"/>
                      <w:position w:val="0"/>
                      <w:sz w:val="21"/>
                      <w:szCs w:val="21"/>
                      <w:lang w:val="en-US" w:eastAsia="zh-CN"/>
                    </w:rPr>
                    <w:t>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-5.23</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0.16</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4</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lang w:val="en-US" w:eastAsia="zh-CN"/>
                    </w:rPr>
                  </w:pPr>
                  <w:r>
                    <w:rPr>
                      <w:rFonts w:hint="default" w:ascii="Times New Roman" w:hAnsi="Times New Roman" w:eastAsia="宋体" w:cs="Times New Roman"/>
                      <w:color w:val="000000"/>
                      <w:spacing w:val="0"/>
                      <w:w w:val="100"/>
                      <w:position w:val="0"/>
                      <w:sz w:val="21"/>
                      <w:szCs w:val="21"/>
                    </w:rPr>
                    <w:t>立式机械揽拌机</w:t>
                  </w:r>
                  <w:r>
                    <w:rPr>
                      <w:rFonts w:hint="default" w:ascii="Times New Roman" w:hAnsi="Times New Roman" w:eastAsia="宋体" w:cs="Times New Roman"/>
                      <w:color w:val="000000"/>
                      <w:spacing w:val="0"/>
                      <w:w w:val="100"/>
                      <w:position w:val="0"/>
                      <w:sz w:val="21"/>
                      <w:szCs w:val="21"/>
                      <w:lang w:val="en-US" w:eastAsia="zh-CN"/>
                    </w:rPr>
                    <w:t>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-5.44</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7.05</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lang w:val="en-US" w:eastAsia="zh-CN"/>
                    </w:rPr>
                  </w:pPr>
                  <w:r>
                    <w:rPr>
                      <w:rFonts w:hint="default" w:ascii="Times New Roman" w:hAnsi="Times New Roman" w:eastAsia="宋体" w:cs="Times New Roman"/>
                      <w:color w:val="000000"/>
                      <w:spacing w:val="0"/>
                      <w:w w:val="100"/>
                      <w:position w:val="0"/>
                      <w:sz w:val="21"/>
                      <w:szCs w:val="21"/>
                    </w:rPr>
                    <w:t>立式机械揽拌机</w:t>
                  </w:r>
                  <w:r>
                    <w:rPr>
                      <w:rFonts w:hint="default" w:ascii="Times New Roman" w:hAnsi="Times New Roman" w:eastAsia="宋体" w:cs="Times New Roman"/>
                      <w:color w:val="000000"/>
                      <w:spacing w:val="0"/>
                      <w:w w:val="100"/>
                      <w:position w:val="0"/>
                      <w:sz w:val="21"/>
                      <w:szCs w:val="21"/>
                      <w:lang w:val="en-US" w:eastAsia="zh-CN"/>
                    </w:rPr>
                    <w:t>3</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8.55</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6.63</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6</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color w:val="000000"/>
                      <w:spacing w:val="0"/>
                      <w:w w:val="100"/>
                      <w:position w:val="0"/>
                      <w:sz w:val="21"/>
                      <w:szCs w:val="21"/>
                    </w:rPr>
                    <w:t>一级沉淀污泥回流泵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2.08</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0.37</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60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color w:val="000000"/>
                      <w:spacing w:val="0"/>
                      <w:w w:val="100"/>
                      <w:position w:val="0"/>
                      <w:sz w:val="21"/>
                      <w:szCs w:val="21"/>
                    </w:rPr>
                    <w:t>二级沉淀污泥回流泵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1.66</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7.05</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60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rPr>
                  </w:pPr>
                  <w:r>
                    <w:rPr>
                      <w:rFonts w:hint="default" w:ascii="Times New Roman" w:hAnsi="Times New Roman" w:eastAsia="宋体" w:cs="Times New Roman"/>
                      <w:spacing w:val="-4"/>
                      <w:sz w:val="21"/>
                      <w:szCs w:val="21"/>
                      <w:lang w:val="en-US" w:eastAsia="zh-CN"/>
                    </w:rPr>
                    <w:t>排泥泵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9.38</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0.58</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60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9</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spacing w:val="-4"/>
                      <w:sz w:val="21"/>
                      <w:szCs w:val="21"/>
                      <w:lang w:val="en-US" w:eastAsia="zh-CN"/>
                    </w:rPr>
                  </w:pPr>
                  <w:r>
                    <w:rPr>
                      <w:rFonts w:hint="default" w:ascii="Times New Roman" w:hAnsi="Times New Roman" w:eastAsia="宋体" w:cs="Times New Roman"/>
                      <w:spacing w:val="-5"/>
                      <w:sz w:val="21"/>
                      <w:szCs w:val="21"/>
                    </w:rPr>
                    <w:t>布水泵</w:t>
                  </w:r>
                  <w:r>
                    <w:rPr>
                      <w:rFonts w:hint="default" w:ascii="Times New Roman" w:hAnsi="Times New Roman" w:eastAsia="宋体" w:cs="Times New Roman"/>
                      <w:spacing w:val="-5"/>
                      <w:sz w:val="21"/>
                      <w:szCs w:val="21"/>
                      <w:lang w:val="en-US" w:eastAsia="zh-CN"/>
                    </w:rPr>
                    <w:t>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-17.54</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-8.82</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spacing w:val="-5"/>
                      <w:sz w:val="21"/>
                      <w:szCs w:val="21"/>
                      <w:lang w:val="en-US" w:eastAsia="zh-CN"/>
                    </w:rPr>
                  </w:pPr>
                  <w:r>
                    <w:rPr>
                      <w:rFonts w:hint="default" w:ascii="Times New Roman" w:hAnsi="Times New Roman" w:eastAsia="宋体" w:cs="Times New Roman"/>
                      <w:spacing w:val="-5"/>
                      <w:sz w:val="21"/>
                      <w:szCs w:val="21"/>
                    </w:rPr>
                    <w:t>布水泵</w:t>
                  </w:r>
                  <w:r>
                    <w:rPr>
                      <w:rFonts w:hint="default" w:ascii="Times New Roman" w:hAnsi="Times New Roman" w:eastAsia="宋体" w:cs="Times New Roman"/>
                      <w:spacing w:val="-5"/>
                      <w:sz w:val="21"/>
                      <w:szCs w:val="21"/>
                      <w:lang w:val="en-US" w:eastAsia="zh-CN"/>
                    </w:rPr>
                    <w:t>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-17.54</w:t>
                  </w:r>
                </w:p>
              </w:tc>
              <w:tc>
                <w:tcPr>
                  <w:tcW w:w="473"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cs="Times New Roman"/>
                      <w:sz w:val="21"/>
                      <w:szCs w:val="21"/>
                    </w:rPr>
                    <w:t>-5.48</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lang w:val="en-US" w:eastAsia="zh-TW"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restar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b w:val="0"/>
                      <w:bCs w:val="0"/>
                      <w:color w:val="auto"/>
                      <w:sz w:val="21"/>
                      <w:szCs w:val="21"/>
                      <w:highlight w:val="none"/>
                      <w:lang w:val="en-US" w:eastAsia="zh-CN"/>
                    </w:rPr>
                    <w:t>宣汉县清溪镇望山社区清</w:t>
                  </w:r>
                  <w:r>
                    <w:rPr>
                      <w:rFonts w:hint="default" w:ascii="Times New Roman" w:hAnsi="Times New Roman" w:eastAsia="宋体" w:cs="Times New Roman"/>
                      <w:b w:val="0"/>
                      <w:bCs w:val="0"/>
                      <w:color w:val="auto"/>
                      <w:sz w:val="21"/>
                      <w:szCs w:val="21"/>
                      <w:highlight w:val="none"/>
                    </w:rPr>
                    <w:t>坪片区</w:t>
                  </w:r>
                  <w:r>
                    <w:rPr>
                      <w:rFonts w:hint="default" w:ascii="Times New Roman" w:hAnsi="Times New Roman" w:eastAsia="宋体" w:cs="Times New Roman"/>
                      <w:b w:val="0"/>
                      <w:bCs w:val="0"/>
                      <w:color w:val="auto"/>
                      <w:sz w:val="21"/>
                      <w:szCs w:val="21"/>
                      <w:highlight w:val="none"/>
                      <w:lang w:val="en-US" w:eastAsia="zh-CN"/>
                    </w:rPr>
                    <w:t>一体化污水处理站</w:t>
                  </w: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rPr>
                  </w:pPr>
                  <w:r>
                    <w:rPr>
                      <w:rFonts w:hint="default" w:ascii="Times New Roman" w:hAnsi="Times New Roman" w:eastAsia="宋体" w:cs="Times New Roman"/>
                      <w:spacing w:val="-4"/>
                      <w:sz w:val="21"/>
                      <w:szCs w:val="21"/>
                    </w:rPr>
                    <w:t>提升泵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-6.21</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1.63</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lang w:val="en-US" w:eastAsia="zh-CN"/>
                    </w:rPr>
                  </w:pPr>
                  <w:r>
                    <w:rPr>
                      <w:rFonts w:hint="default" w:ascii="Times New Roman" w:hAnsi="Times New Roman" w:eastAsia="宋体" w:cs="Times New Roman"/>
                      <w:spacing w:val="-4"/>
                      <w:sz w:val="21"/>
                      <w:szCs w:val="21"/>
                    </w:rPr>
                    <w:t>混合液回流泵潜污泵</w:t>
                  </w:r>
                  <w:r>
                    <w:rPr>
                      <w:rFonts w:hint="default" w:ascii="Times New Roman" w:hAnsi="Times New Roman" w:eastAsia="宋体" w:cs="Times New Roman"/>
                      <w:spacing w:val="-4"/>
                      <w:sz w:val="21"/>
                      <w:szCs w:val="21"/>
                      <w:lang w:val="en-US" w:eastAsia="zh-CN"/>
                    </w:rPr>
                    <w:t>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-2.55</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1.81</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3</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spacing w:val="-4"/>
                      <w:sz w:val="21"/>
                      <w:szCs w:val="21"/>
                      <w:lang w:val="en-US" w:eastAsia="zh-CN"/>
                    </w:rPr>
                  </w:pPr>
                  <w:r>
                    <w:rPr>
                      <w:rFonts w:hint="default" w:ascii="Times New Roman" w:hAnsi="Times New Roman" w:eastAsia="宋体" w:cs="Times New Roman"/>
                      <w:spacing w:val="-4"/>
                      <w:sz w:val="21"/>
                      <w:szCs w:val="21"/>
                    </w:rPr>
                    <w:t>混合液回流泵潜污泵</w:t>
                  </w:r>
                  <w:r>
                    <w:rPr>
                      <w:rFonts w:hint="default" w:ascii="Times New Roman" w:hAnsi="Times New Roman" w:eastAsia="宋体" w:cs="Times New Roman"/>
                      <w:spacing w:val="-4"/>
                      <w:sz w:val="21"/>
                      <w:szCs w:val="21"/>
                      <w:lang w:val="en-US" w:eastAsia="zh-CN"/>
                    </w:rPr>
                    <w:t>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0.76</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0.06</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4</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rPr>
                  </w:pPr>
                  <w:r>
                    <w:rPr>
                      <w:rFonts w:hint="default" w:ascii="Times New Roman" w:hAnsi="Times New Roman" w:eastAsia="宋体" w:cs="Times New Roman"/>
                      <w:spacing w:val="-4"/>
                      <w:sz w:val="21"/>
                      <w:szCs w:val="21"/>
                    </w:rPr>
                    <w:t>二沉池排</w:t>
                  </w:r>
                  <w:r>
                    <w:rPr>
                      <w:rFonts w:hint="default" w:ascii="Times New Roman" w:hAnsi="Times New Roman" w:eastAsia="宋体" w:cs="Times New Roman"/>
                      <w:spacing w:val="-4"/>
                      <w:sz w:val="21"/>
                      <w:szCs w:val="21"/>
                      <w:lang w:val="en-US" w:eastAsia="zh-CN"/>
                    </w:rPr>
                    <w:t>泥</w:t>
                  </w:r>
                  <w:r>
                    <w:rPr>
                      <w:rFonts w:hint="default" w:ascii="Times New Roman" w:hAnsi="Times New Roman" w:eastAsia="宋体" w:cs="Times New Roman"/>
                      <w:spacing w:val="-4"/>
                      <w:sz w:val="21"/>
                      <w:szCs w:val="21"/>
                    </w:rPr>
                    <w:t>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3.03</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-1.68</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立式搅拌器1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-3.25</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0.06</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6</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spacing w:val="-4"/>
                      <w:sz w:val="21"/>
                      <w:szCs w:val="21"/>
                      <w:lang w:val="en-US" w:eastAsia="zh-CN"/>
                    </w:rPr>
                  </w:pPr>
                  <w:r>
                    <w:rPr>
                      <w:rFonts w:hint="default" w:ascii="Times New Roman" w:hAnsi="Times New Roman" w:eastAsia="宋体" w:cs="Times New Roman"/>
                      <w:spacing w:val="-4"/>
                      <w:sz w:val="21"/>
                      <w:szCs w:val="21"/>
                      <w:lang w:val="en-US" w:eastAsia="zh-CN"/>
                    </w:rPr>
                    <w:t>立式搅拌器2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-3.25</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0.06</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终沉池排泥泵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5.47</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-3.43</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8</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反洗泵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-1.16</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-0.81</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9</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曝气风机</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5.12</w:t>
                  </w:r>
                </w:p>
              </w:tc>
              <w:tc>
                <w:tcPr>
                  <w:tcW w:w="4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-2.03</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restar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b w:val="0"/>
                      <w:bCs w:val="0"/>
                      <w:color w:val="auto"/>
                      <w:sz w:val="21"/>
                      <w:szCs w:val="21"/>
                      <w:highlight w:val="none"/>
                      <w:lang w:val="en-US" w:eastAsia="zh-CN"/>
                    </w:rPr>
                    <w:t>宣汉县</w:t>
                  </w:r>
                  <w:r>
                    <w:rPr>
                      <w:rFonts w:hint="default" w:ascii="Times New Roman" w:hAnsi="Times New Roman" w:eastAsia="宋体" w:cs="Times New Roman"/>
                      <w:b w:val="0"/>
                      <w:bCs w:val="0"/>
                      <w:color w:val="auto"/>
                      <w:sz w:val="21"/>
                      <w:szCs w:val="21"/>
                      <w:highlight w:val="none"/>
                    </w:rPr>
                    <w:t>清溪镇宏文村</w:t>
                  </w:r>
                  <w:r>
                    <w:rPr>
                      <w:rFonts w:hint="default" w:ascii="Times New Roman" w:hAnsi="Times New Roman" w:eastAsia="宋体" w:cs="Times New Roman"/>
                      <w:b w:val="0"/>
                      <w:bCs w:val="0"/>
                      <w:color w:val="auto"/>
                      <w:sz w:val="21"/>
                      <w:szCs w:val="21"/>
                      <w:highlight w:val="none"/>
                      <w:lang w:val="en-US" w:eastAsia="zh-CN"/>
                    </w:rPr>
                    <w:t>一体化污水处理站</w:t>
                  </w: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lang w:val="en-US" w:eastAsia="zh-CN" w:bidi="ar-SA"/>
                    </w:rPr>
                  </w:pPr>
                  <w:r>
                    <w:rPr>
                      <w:rFonts w:hint="default" w:ascii="Times New Roman" w:hAnsi="Times New Roman" w:eastAsia="宋体" w:cs="Times New Roman"/>
                      <w:spacing w:val="-4"/>
                      <w:sz w:val="21"/>
                      <w:szCs w:val="21"/>
                    </w:rPr>
                    <w:t>提升泵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2.26</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-4.98</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2</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eastAsia" w:ascii="Times New Roman" w:hAnsi="Times New Roman" w:eastAsia="宋体" w:cs="Times New Roman"/>
                      <w:color w:val="000000"/>
                      <w:spacing w:val="0"/>
                      <w:w w:val="100"/>
                      <w:position w:val="0"/>
                      <w:sz w:val="21"/>
                      <w:szCs w:val="21"/>
                      <w:lang w:val="en-US" w:eastAsia="zh-CN" w:bidi="ar-SA"/>
                    </w:rPr>
                  </w:pPr>
                  <w:r>
                    <w:rPr>
                      <w:rFonts w:hint="default" w:ascii="Times New Roman" w:hAnsi="Times New Roman" w:eastAsia="宋体" w:cs="Times New Roman"/>
                      <w:spacing w:val="-4"/>
                      <w:sz w:val="21"/>
                      <w:szCs w:val="21"/>
                    </w:rPr>
                    <w:t>混合液回流泵潜污泵</w:t>
                  </w:r>
                  <w:r>
                    <w:rPr>
                      <w:rFonts w:hint="eastAsia" w:ascii="Times New Roman" w:hAnsi="Times New Roman" w:eastAsia="宋体" w:cs="Times New Roman"/>
                      <w:spacing w:val="-4"/>
                      <w:sz w:val="21"/>
                      <w:szCs w:val="21"/>
                      <w:lang w:val="en-US" w:eastAsia="zh-CN"/>
                    </w:rPr>
                    <w:t>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-1.04</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3.42</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3</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eastAsia" w:ascii="Times New Roman" w:hAnsi="Times New Roman" w:eastAsia="宋体" w:cs="Times New Roman"/>
                      <w:spacing w:val="-4"/>
                      <w:sz w:val="21"/>
                      <w:szCs w:val="21"/>
                      <w:lang w:val="en-US" w:eastAsia="zh-CN"/>
                    </w:rPr>
                  </w:pPr>
                  <w:r>
                    <w:rPr>
                      <w:rFonts w:hint="default" w:ascii="Times New Roman" w:hAnsi="Times New Roman" w:eastAsia="宋体" w:cs="Times New Roman"/>
                      <w:spacing w:val="-4"/>
                      <w:sz w:val="21"/>
                      <w:szCs w:val="21"/>
                    </w:rPr>
                    <w:t>混合液回流泵潜污泵</w:t>
                  </w:r>
                  <w:r>
                    <w:rPr>
                      <w:rFonts w:hint="eastAsia" w:hAnsi="Times New Roman" w:eastAsia="宋体" w:cs="Times New Roman"/>
                      <w:spacing w:val="-4"/>
                      <w:sz w:val="21"/>
                      <w:szCs w:val="21"/>
                      <w:lang w:val="en-US" w:eastAsia="zh-CN"/>
                    </w:rPr>
                    <w:t>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1.2</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0.58</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4</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000000"/>
                      <w:spacing w:val="0"/>
                      <w:w w:val="100"/>
                      <w:position w:val="0"/>
                      <w:sz w:val="21"/>
                      <w:szCs w:val="21"/>
                      <w:lang w:val="en-US" w:eastAsia="zh-CN" w:bidi="ar-SA"/>
                    </w:rPr>
                  </w:pPr>
                  <w:r>
                    <w:rPr>
                      <w:rFonts w:hint="default" w:ascii="Times New Roman" w:hAnsi="Times New Roman" w:eastAsia="宋体" w:cs="Times New Roman"/>
                      <w:spacing w:val="-4"/>
                      <w:sz w:val="21"/>
                      <w:szCs w:val="21"/>
                    </w:rPr>
                    <w:t>二沉池排</w:t>
                  </w:r>
                  <w:r>
                    <w:rPr>
                      <w:rFonts w:hint="default" w:ascii="Times New Roman" w:hAnsi="Times New Roman" w:eastAsia="宋体" w:cs="Times New Roman"/>
                      <w:spacing w:val="-4"/>
                      <w:sz w:val="21"/>
                      <w:szCs w:val="21"/>
                      <w:lang w:val="en-US" w:eastAsia="zh-CN"/>
                    </w:rPr>
                    <w:t>泥</w:t>
                  </w:r>
                  <w:r>
                    <w:rPr>
                      <w:rFonts w:hint="default" w:ascii="Times New Roman" w:hAnsi="Times New Roman" w:eastAsia="宋体" w:cs="Times New Roman"/>
                      <w:spacing w:val="-4"/>
                      <w:sz w:val="21"/>
                      <w:szCs w:val="21"/>
                    </w:rPr>
                    <w:t>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-2.69</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1.92</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立式搅拌器</w:t>
                  </w:r>
                  <w:r>
                    <w:rPr>
                      <w:rFonts w:hint="eastAsia" w:ascii="Times New Roman" w:hAnsi="Times New Roman" w:eastAsia="宋体" w:cs="Times New Roman"/>
                      <w:spacing w:val="-4"/>
                      <w:sz w:val="21"/>
                      <w:szCs w:val="21"/>
                      <w:lang w:val="en-US" w:eastAsia="zh-CN"/>
                    </w:rPr>
                    <w:t>1</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-1.49</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0.13</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6</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spacing w:val="-4"/>
                      <w:sz w:val="21"/>
                      <w:szCs w:val="21"/>
                      <w:lang w:val="en-US" w:eastAsia="zh-CN"/>
                    </w:rPr>
                  </w:pPr>
                  <w:r>
                    <w:rPr>
                      <w:rFonts w:hint="default" w:ascii="Times New Roman" w:hAnsi="Times New Roman" w:eastAsia="宋体" w:cs="Times New Roman"/>
                      <w:spacing w:val="-4"/>
                      <w:sz w:val="21"/>
                      <w:szCs w:val="21"/>
                      <w:lang w:val="en-US" w:eastAsia="zh-CN"/>
                    </w:rPr>
                    <w:t>立式搅拌器</w:t>
                  </w:r>
                  <w:r>
                    <w:rPr>
                      <w:rFonts w:hint="eastAsia" w:hAnsi="Times New Roman" w:eastAsia="宋体" w:cs="Times New Roman"/>
                      <w:spacing w:val="-4"/>
                      <w:sz w:val="21"/>
                      <w:szCs w:val="21"/>
                      <w:lang w:val="en-US" w:eastAsia="zh-CN"/>
                    </w:rPr>
                    <w:t>2</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-0.29</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-1.67</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终沉池排泥泵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2.4</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-1.67</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8</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反洗泵</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1.05</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-3.17</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70</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50</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TW" w:bidi="ar-SA"/>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1"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38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9</w:t>
                  </w:r>
                </w:p>
              </w:tc>
              <w:tc>
                <w:tcPr>
                  <w:tcW w:w="452"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spacing w:val="-4"/>
                      <w:sz w:val="21"/>
                      <w:szCs w:val="21"/>
                      <w:lang w:val="en-US" w:eastAsia="zh-CN"/>
                    </w:rPr>
                    <w:t>曝气风机</w:t>
                  </w:r>
                </w:p>
              </w:tc>
              <w:tc>
                <w:tcPr>
                  <w:tcW w:w="336"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47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3.45</w:t>
                  </w:r>
                </w:p>
              </w:tc>
              <w:tc>
                <w:tcPr>
                  <w:tcW w:w="47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-3.61</w:t>
                  </w:r>
                </w:p>
              </w:tc>
              <w:tc>
                <w:tcPr>
                  <w:tcW w:w="47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-1</w:t>
                  </w:r>
                </w:p>
              </w:tc>
              <w:tc>
                <w:tcPr>
                  <w:tcW w:w="69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75</w:t>
                  </w:r>
                </w:p>
              </w:tc>
              <w:tc>
                <w:tcPr>
                  <w:tcW w:w="6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 w:val="21"/>
                      <w:szCs w:val="21"/>
                      <w:highlight w:val="none"/>
                    </w:rPr>
                    <w:t>基础减振，隔声，置于池底</w:t>
                  </w:r>
                </w:p>
              </w:tc>
              <w:tc>
                <w:tcPr>
                  <w:tcW w:w="36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55</w:t>
                  </w:r>
                </w:p>
              </w:tc>
              <w:tc>
                <w:tcPr>
                  <w:tcW w:w="320"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sz w:val="21"/>
                      <w:szCs w:val="21"/>
                      <w:lang w:val="en-US" w:eastAsia="zh-CN"/>
                    </w:rPr>
                    <w:t>夜</w:t>
                  </w:r>
                </w:p>
              </w:tc>
            </w:tr>
          </w:tbl>
          <w:p>
            <w:pPr>
              <w:pStyle w:val="58"/>
              <w:keepNext w:val="0"/>
              <w:keepLines w:val="0"/>
              <w:pageBreakBefore w:val="0"/>
              <w:widowControl w:val="0"/>
              <w:tabs>
                <w:tab w:val="left" w:pos="7380"/>
              </w:tabs>
              <w:kinsoku/>
              <w:wordWrap/>
              <w:overflowPunct/>
              <w:topLinePunct w:val="0"/>
              <w:autoSpaceDE/>
              <w:autoSpaceDN/>
              <w:bidi w:val="0"/>
              <w:adjustRightInd/>
              <w:snapToGrid/>
              <w:spacing w:before="157" w:beforeLines="5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rPr>
            </w:pPr>
            <w:r>
              <w:rPr>
                <w:rFonts w:hint="default" w:ascii="Times New Roman" w:hAnsi="Times New Roman" w:eastAsia="黑体" w:cs="Times New Roman"/>
                <w:b w:val="0"/>
                <w:bCs/>
                <w:color w:val="auto"/>
                <w:sz w:val="21"/>
                <w:szCs w:val="21"/>
                <w:highlight w:val="none"/>
              </w:rPr>
              <w:t>表</w:t>
            </w:r>
            <w:r>
              <w:rPr>
                <w:rFonts w:hint="eastAsia" w:ascii="Times New Roman" w:hAnsi="Times New Roman" w:cs="Times New Roman"/>
                <w:b w:val="0"/>
                <w:bCs/>
                <w:color w:val="auto"/>
                <w:sz w:val="21"/>
                <w:szCs w:val="21"/>
                <w:highlight w:val="none"/>
                <w:lang w:val="en-US" w:eastAsia="zh-CN"/>
              </w:rPr>
              <w:t>4-14</w:t>
            </w:r>
            <w:r>
              <w:rPr>
                <w:rFonts w:hint="default" w:ascii="Times New Roman" w:hAnsi="Times New Roman" w:eastAsia="黑体" w:cs="Times New Roman"/>
                <w:b w:val="0"/>
                <w:bCs/>
                <w:color w:val="auto"/>
                <w:sz w:val="21"/>
                <w:szCs w:val="21"/>
                <w:highlight w:val="none"/>
              </w:rPr>
              <w:t xml:space="preserve">  工业企业噪声源强调查清单（室内声源）</w:t>
            </w:r>
          </w:p>
          <w:tbl>
            <w:tblPr>
              <w:tblStyle w:val="28"/>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387"/>
              <w:gridCol w:w="1095"/>
              <w:gridCol w:w="1142"/>
              <w:gridCol w:w="385"/>
              <w:gridCol w:w="1313"/>
              <w:gridCol w:w="1994"/>
              <w:gridCol w:w="849"/>
              <w:gridCol w:w="849"/>
              <w:gridCol w:w="743"/>
              <w:gridCol w:w="755"/>
              <w:gridCol w:w="907"/>
              <w:gridCol w:w="657"/>
              <w:gridCol w:w="1127"/>
              <w:gridCol w:w="892"/>
              <w:gridCol w:w="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val="en-US" w:eastAsia="zh-CN"/>
                    </w:rPr>
                  </w:pPr>
                  <w:r>
                    <w:rPr>
                      <w:rFonts w:hint="default" w:ascii="Times New Roman" w:hAnsi="Times New Roman" w:eastAsia="宋体" w:cs="Times New Roman"/>
                      <w:b/>
                      <w:bCs/>
                      <w:color w:val="auto"/>
                      <w:kern w:val="0"/>
                      <w:sz w:val="21"/>
                      <w:szCs w:val="21"/>
                      <w:lang w:val="en-US" w:eastAsia="zh-CN"/>
                    </w:rPr>
                    <w:t>项目</w:t>
                  </w:r>
                </w:p>
              </w:tc>
              <w:tc>
                <w:tcPr>
                  <w:tcW w:w="132"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序号</w:t>
                  </w:r>
                </w:p>
              </w:tc>
              <w:tc>
                <w:tcPr>
                  <w:tcW w:w="373"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建筑物</w:t>
                  </w:r>
                </w:p>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名称</w:t>
                  </w:r>
                </w:p>
              </w:tc>
              <w:tc>
                <w:tcPr>
                  <w:tcW w:w="389"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声源名称</w:t>
                  </w:r>
                </w:p>
              </w:tc>
              <w:tc>
                <w:tcPr>
                  <w:tcW w:w="131"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lang w:val="en-US" w:eastAsia="zh-CN"/>
                    </w:rPr>
                    <w:t>数量</w:t>
                  </w:r>
                </w:p>
              </w:tc>
              <w:tc>
                <w:tcPr>
                  <w:tcW w:w="447"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声源源强</w:t>
                  </w:r>
                </w:p>
              </w:tc>
              <w:tc>
                <w:tcPr>
                  <w:tcW w:w="679"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声源控制措施</w:t>
                  </w:r>
                </w:p>
              </w:tc>
              <w:tc>
                <w:tcPr>
                  <w:tcW w:w="831" w:type="pct"/>
                  <w:gridSpan w:val="3"/>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空间相对位置/m</w:t>
                  </w:r>
                </w:p>
              </w:tc>
              <w:tc>
                <w:tcPr>
                  <w:tcW w:w="257"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距室内边界距离/m</w:t>
                  </w:r>
                </w:p>
              </w:tc>
              <w:tc>
                <w:tcPr>
                  <w:tcW w:w="309"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室内边界声级/dB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p>
              </w:tc>
              <w:tc>
                <w:tcPr>
                  <w:tcW w:w="224"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运行时段</w:t>
                  </w:r>
                </w:p>
              </w:tc>
              <w:tc>
                <w:tcPr>
                  <w:tcW w:w="384" w:type="pct"/>
                  <w:vMerge w:val="restar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建筑物插入损失/dB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p>
              </w:tc>
              <w:tc>
                <w:tcPr>
                  <w:tcW w:w="540" w:type="pct"/>
                  <w:gridSpan w:val="2"/>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建筑物外噪声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132"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73"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89"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131"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447" w:type="pct"/>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（声压级/距声源距离）/（dB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/m）</w:t>
                  </w:r>
                </w:p>
              </w:tc>
              <w:tc>
                <w:tcPr>
                  <w:tcW w:w="679"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289"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X</w:t>
                  </w:r>
                </w:p>
              </w:tc>
              <w:tc>
                <w:tcPr>
                  <w:tcW w:w="289"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Y</w:t>
                  </w:r>
                </w:p>
              </w:tc>
              <w:tc>
                <w:tcPr>
                  <w:tcW w:w="251"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Z</w:t>
                  </w:r>
                </w:p>
              </w:tc>
              <w:tc>
                <w:tcPr>
                  <w:tcW w:w="257"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09"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224"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84" w:type="pct"/>
                  <w:vMerge w:val="continue"/>
                  <w:tcBorders>
                    <w:tl2br w:val="nil"/>
                    <w:tr2bl w:val="nil"/>
                  </w:tcBorders>
                  <w:noWrap w:val="0"/>
                  <w:vAlign w:val="center"/>
                </w:tcPr>
                <w:p>
                  <w:pPr>
                    <w:widowControl/>
                    <w:jc w:val="center"/>
                    <w:rPr>
                      <w:rFonts w:hint="default" w:ascii="Times New Roman" w:hAnsi="Times New Roman" w:eastAsia="宋体" w:cs="Times New Roman"/>
                      <w:b/>
                      <w:bCs/>
                      <w:color w:val="auto"/>
                      <w:kern w:val="0"/>
                      <w:sz w:val="21"/>
                      <w:szCs w:val="21"/>
                    </w:rPr>
                  </w:pPr>
                </w:p>
              </w:tc>
              <w:tc>
                <w:tcPr>
                  <w:tcW w:w="304"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声压级/dB</w:t>
                  </w:r>
                  <w:r>
                    <w:rPr>
                      <w:rFonts w:hint="default" w:ascii="Times New Roman" w:hAnsi="Times New Roman" w:eastAsia="宋体" w:cs="Times New Roman"/>
                      <w:b/>
                      <w:bCs/>
                      <w:color w:val="auto"/>
                      <w:kern w:val="0"/>
                      <w:sz w:val="21"/>
                      <w:szCs w:val="21"/>
                      <w:lang w:eastAsia="zh-CN"/>
                    </w:rPr>
                    <w:t>（</w:t>
                  </w:r>
                  <w:r>
                    <w:rPr>
                      <w:rFonts w:hint="default" w:ascii="Times New Roman" w:hAnsi="Times New Roman" w:eastAsia="宋体" w:cs="Times New Roman"/>
                      <w:b/>
                      <w:bCs/>
                      <w:color w:val="auto"/>
                      <w:kern w:val="0"/>
                      <w:sz w:val="21"/>
                      <w:szCs w:val="21"/>
                    </w:rPr>
                    <w:t>A</w:t>
                  </w:r>
                  <w:r>
                    <w:rPr>
                      <w:rFonts w:hint="default" w:ascii="Times New Roman" w:hAnsi="Times New Roman" w:eastAsia="宋体" w:cs="Times New Roman"/>
                      <w:b/>
                      <w:bCs/>
                      <w:color w:val="auto"/>
                      <w:kern w:val="0"/>
                      <w:sz w:val="21"/>
                      <w:szCs w:val="21"/>
                      <w:lang w:eastAsia="zh-CN"/>
                    </w:rPr>
                    <w:t>）</w:t>
                  </w:r>
                </w:p>
              </w:tc>
              <w:tc>
                <w:tcPr>
                  <w:tcW w:w="235" w:type="pct"/>
                  <w:tcBorders>
                    <w:tl2br w:val="nil"/>
                    <w:tr2bl w:val="nil"/>
                  </w:tcBorders>
                  <w:noWrap/>
                  <w:vAlign w:val="center"/>
                </w:tcPr>
                <w:p>
                  <w:pPr>
                    <w:widowControl/>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建筑物外距离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 w:type="pct"/>
                  <w:vMerge w:val="restar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b w:val="0"/>
                      <w:bCs w:val="0"/>
                      <w:color w:val="auto"/>
                      <w:sz w:val="21"/>
                      <w:szCs w:val="21"/>
                      <w:highlight w:val="none"/>
                      <w:lang w:val="en-US" w:eastAsia="zh-CN"/>
                    </w:rPr>
                    <w:t>宣汉县清溪镇污水处理站</w:t>
                  </w:r>
                </w:p>
              </w:tc>
              <w:tc>
                <w:tcPr>
                  <w:tcW w:w="13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1</w:t>
                  </w:r>
                </w:p>
              </w:tc>
              <w:tc>
                <w:tcPr>
                  <w:tcW w:w="373"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污泥脱水机房</w:t>
                  </w:r>
                </w:p>
              </w:tc>
              <w:tc>
                <w:tcPr>
                  <w:tcW w:w="389"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vertAlign w:val="baseline"/>
                      <w:lang w:val="en-US" w:eastAsia="zh-CN"/>
                    </w:rPr>
                    <w:t>叠螺式污泥脱水机</w:t>
                  </w:r>
                </w:p>
              </w:tc>
              <w:tc>
                <w:tcPr>
                  <w:tcW w:w="13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4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highlight w:val="none"/>
                    </w:rPr>
                    <w:t>8</w:t>
                  </w:r>
                  <w:r>
                    <w:rPr>
                      <w:rFonts w:hint="default" w:ascii="Times New Roman" w:hAnsi="Times New Roman" w:eastAsia="宋体" w:cs="Times New Roman"/>
                      <w:color w:val="auto"/>
                      <w:sz w:val="21"/>
                      <w:szCs w:val="21"/>
                      <w:highlight w:val="none"/>
                      <w:lang w:val="en-US" w:eastAsia="zh-CN"/>
                    </w:rPr>
                    <w:t>0</w:t>
                  </w:r>
                  <w:r>
                    <w:rPr>
                      <w:rFonts w:hint="default" w:ascii="Times New Roman" w:hAnsi="Times New Roman" w:eastAsia="宋体" w:cs="Times New Roman"/>
                      <w:color w:val="auto"/>
                      <w:sz w:val="21"/>
                      <w:szCs w:val="21"/>
                    </w:rPr>
                    <w:t>/1</w:t>
                  </w:r>
                </w:p>
              </w:tc>
              <w:tc>
                <w:tcPr>
                  <w:tcW w:w="679" w:type="pct"/>
                  <w:tcBorders>
                    <w:tl2br w:val="nil"/>
                    <w:tr2bl w:val="nil"/>
                  </w:tcBorders>
                  <w:noWrap w:val="0"/>
                  <w:vAlign w:val="center"/>
                </w:tcPr>
                <w:p>
                  <w:pPr>
                    <w:pStyle w:val="46"/>
                    <w:pageBreakBefore w:val="0"/>
                    <w:topLinePunct w:val="0"/>
                    <w:bidi w:val="0"/>
                    <w:adjustRightInd w:val="0"/>
                    <w:spacing w:beforeAutospacing="0" w:afterAutospacing="0" w:line="240" w:lineRule="auto"/>
                    <w:ind w:left="0" w:leftChars="0" w:firstLine="0" w:firstLineChars="0"/>
                    <w:contextualSpacing/>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highlight w:val="none"/>
                      <w:lang w:val="en-US" w:eastAsia="zh-CN"/>
                    </w:rPr>
                    <w:t>室内安装、</w:t>
                  </w:r>
                  <w:r>
                    <w:rPr>
                      <w:rFonts w:hint="default" w:ascii="Times New Roman" w:hAnsi="Times New Roman" w:eastAsia="宋体" w:cs="Times New Roman"/>
                      <w:color w:val="auto"/>
                      <w:sz w:val="21"/>
                      <w:szCs w:val="21"/>
                      <w:highlight w:val="none"/>
                    </w:rPr>
                    <w:t>减振、隔声、安装消声器</w:t>
                  </w:r>
                </w:p>
              </w:tc>
              <w:tc>
                <w:tcPr>
                  <w:tcW w:w="289" w:type="pct"/>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-1.38</w:t>
                  </w:r>
                </w:p>
              </w:tc>
              <w:tc>
                <w:tcPr>
                  <w:tcW w:w="289" w:type="pct"/>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-13.39</w:t>
                  </w:r>
                </w:p>
              </w:tc>
              <w:tc>
                <w:tcPr>
                  <w:tcW w:w="251"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25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2.31</w:t>
                  </w:r>
                </w:p>
              </w:tc>
              <w:tc>
                <w:tcPr>
                  <w:tcW w:w="30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74.38</w:t>
                  </w:r>
                </w:p>
              </w:tc>
              <w:tc>
                <w:tcPr>
                  <w:tcW w:w="22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间</w:t>
                  </w:r>
                </w:p>
              </w:tc>
              <w:tc>
                <w:tcPr>
                  <w:tcW w:w="38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sz w:val="21"/>
                      <w:szCs w:val="21"/>
                    </w:rPr>
                    <w:t>20</w:t>
                  </w:r>
                </w:p>
              </w:tc>
              <w:tc>
                <w:tcPr>
                  <w:tcW w:w="304"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48.38</w:t>
                  </w:r>
                </w:p>
              </w:tc>
              <w:tc>
                <w:tcPr>
                  <w:tcW w:w="235" w:type="pct"/>
                  <w:tcBorders>
                    <w:tl2br w:val="nil"/>
                    <w:tr2bl w:val="nil"/>
                  </w:tcBorders>
                  <w:noWrap/>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13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w:t>
                  </w:r>
                </w:p>
              </w:tc>
              <w:tc>
                <w:tcPr>
                  <w:tcW w:w="373"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rPr>
                    <w:t>风机房</w:t>
                  </w:r>
                </w:p>
              </w:tc>
              <w:tc>
                <w:tcPr>
                  <w:tcW w:w="389"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螺杆风机</w:t>
                  </w:r>
                </w:p>
              </w:tc>
              <w:tc>
                <w:tcPr>
                  <w:tcW w:w="13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lang w:val="en-US" w:eastAsia="zh-CN"/>
                    </w:rPr>
                    <w:t>1</w:t>
                  </w:r>
                </w:p>
              </w:tc>
              <w:tc>
                <w:tcPr>
                  <w:tcW w:w="44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highlight w:val="none"/>
                    </w:rPr>
                    <w:t>80</w:t>
                  </w:r>
                  <w:r>
                    <w:rPr>
                      <w:rFonts w:hint="default" w:ascii="Times New Roman" w:hAnsi="Times New Roman" w:eastAsia="宋体" w:cs="Times New Roman"/>
                      <w:color w:val="auto"/>
                      <w:sz w:val="21"/>
                      <w:szCs w:val="21"/>
                    </w:rPr>
                    <w:t>/1</w:t>
                  </w:r>
                </w:p>
              </w:tc>
              <w:tc>
                <w:tcPr>
                  <w:tcW w:w="679" w:type="pct"/>
                  <w:tcBorders>
                    <w:tl2br w:val="nil"/>
                    <w:tr2bl w:val="nil"/>
                  </w:tcBorders>
                  <w:noWrap w:val="0"/>
                  <w:vAlign w:val="center"/>
                </w:tcPr>
                <w:p>
                  <w:pPr>
                    <w:pStyle w:val="46"/>
                    <w:pageBreakBefore w:val="0"/>
                    <w:topLinePunct w:val="0"/>
                    <w:bidi w:val="0"/>
                    <w:adjustRightInd w:val="0"/>
                    <w:spacing w:beforeAutospacing="0" w:afterAutospacing="0" w:line="240" w:lineRule="auto"/>
                    <w:ind w:left="0" w:leftChars="0" w:firstLine="0" w:firstLineChars="0"/>
                    <w:contextualSpacing/>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highlight w:val="none"/>
                      <w:lang w:val="en-US" w:eastAsia="zh-CN"/>
                    </w:rPr>
                    <w:t>室内安装、</w:t>
                  </w:r>
                  <w:r>
                    <w:rPr>
                      <w:rFonts w:hint="default" w:ascii="Times New Roman" w:hAnsi="Times New Roman" w:eastAsia="宋体" w:cs="Times New Roman"/>
                      <w:color w:val="auto"/>
                      <w:sz w:val="21"/>
                      <w:szCs w:val="21"/>
                      <w:highlight w:val="none"/>
                    </w:rPr>
                    <w:t>减振、隔声、安装消声器，管道采用柔性连接</w:t>
                  </w:r>
                </w:p>
              </w:tc>
              <w:tc>
                <w:tcPr>
                  <w:tcW w:w="28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-6.95</w:t>
                  </w:r>
                </w:p>
              </w:tc>
              <w:tc>
                <w:tcPr>
                  <w:tcW w:w="28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-9.67</w:t>
                  </w:r>
                </w:p>
              </w:tc>
              <w:tc>
                <w:tcPr>
                  <w:tcW w:w="25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1</w:t>
                  </w:r>
                </w:p>
              </w:tc>
              <w:tc>
                <w:tcPr>
                  <w:tcW w:w="25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lang w:val="en-US" w:eastAsia="zh-CN"/>
                    </w:rPr>
                    <w:t>2.47</w:t>
                  </w:r>
                </w:p>
              </w:tc>
              <w:tc>
                <w:tcPr>
                  <w:tcW w:w="30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74.56</w:t>
                  </w:r>
                </w:p>
              </w:tc>
              <w:tc>
                <w:tcPr>
                  <w:tcW w:w="22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昼</w:t>
                  </w:r>
                  <w:r>
                    <w:rPr>
                      <w:rFonts w:hint="default" w:ascii="Times New Roman" w:hAnsi="Times New Roman" w:eastAsia="宋体" w:cs="Times New Roman"/>
                      <w:color w:val="auto"/>
                      <w:kern w:val="0"/>
                      <w:sz w:val="21"/>
                      <w:szCs w:val="21"/>
                      <w:lang w:val="en-US" w:eastAsia="zh-CN"/>
                    </w:rPr>
                    <w:t>夜</w:t>
                  </w:r>
                </w:p>
              </w:tc>
              <w:tc>
                <w:tcPr>
                  <w:tcW w:w="38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sz w:val="21"/>
                      <w:szCs w:val="21"/>
                    </w:rPr>
                    <w:t>20</w:t>
                  </w:r>
                </w:p>
              </w:tc>
              <w:tc>
                <w:tcPr>
                  <w:tcW w:w="30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48.56</w:t>
                  </w:r>
                </w:p>
              </w:tc>
              <w:tc>
                <w:tcPr>
                  <w:tcW w:w="235"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 w:type="pct"/>
                  <w:vMerge w:val="continue"/>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p>
              </w:tc>
              <w:tc>
                <w:tcPr>
                  <w:tcW w:w="132"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w:t>
                  </w:r>
                </w:p>
              </w:tc>
              <w:tc>
                <w:tcPr>
                  <w:tcW w:w="373"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rPr>
                    <w:t>加药间</w:t>
                  </w:r>
                </w:p>
              </w:tc>
              <w:tc>
                <w:tcPr>
                  <w:tcW w:w="389"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卸料泵</w:t>
                  </w:r>
                </w:p>
              </w:tc>
              <w:tc>
                <w:tcPr>
                  <w:tcW w:w="13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lang w:val="en-US" w:eastAsia="zh-CN"/>
                    </w:rPr>
                    <w:t>1</w:t>
                  </w:r>
                </w:p>
              </w:tc>
              <w:tc>
                <w:tcPr>
                  <w:tcW w:w="447" w:type="pc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80</w:t>
                  </w:r>
                  <w:r>
                    <w:rPr>
                      <w:rFonts w:hint="default" w:ascii="Times New Roman" w:hAnsi="Times New Roman" w:eastAsia="宋体" w:cs="Times New Roman"/>
                      <w:color w:val="auto"/>
                      <w:sz w:val="21"/>
                      <w:szCs w:val="21"/>
                    </w:rPr>
                    <w:t>/1</w:t>
                  </w:r>
                </w:p>
              </w:tc>
              <w:tc>
                <w:tcPr>
                  <w:tcW w:w="679" w:type="pct"/>
                  <w:tcBorders>
                    <w:tl2br w:val="nil"/>
                    <w:tr2bl w:val="nil"/>
                  </w:tcBorders>
                  <w:noWrap w:val="0"/>
                  <w:vAlign w:val="center"/>
                </w:tcPr>
                <w:p>
                  <w:pPr>
                    <w:pStyle w:val="46"/>
                    <w:pageBreakBefore w:val="0"/>
                    <w:topLinePunct w:val="0"/>
                    <w:bidi w:val="0"/>
                    <w:adjustRightInd w:val="0"/>
                    <w:spacing w:beforeAutospacing="0" w:afterAutospacing="0" w:line="240" w:lineRule="auto"/>
                    <w:ind w:left="0" w:leftChars="0" w:firstLine="0" w:firstLineChars="0"/>
                    <w:contextualSpacing/>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highlight w:val="none"/>
                      <w:lang w:val="en-US" w:eastAsia="zh-CN"/>
                    </w:rPr>
                    <w:t>室内安装、</w:t>
                  </w:r>
                  <w:r>
                    <w:rPr>
                      <w:rFonts w:hint="default" w:ascii="Times New Roman" w:hAnsi="Times New Roman" w:eastAsia="宋体" w:cs="Times New Roman"/>
                      <w:color w:val="auto"/>
                      <w:kern w:val="0"/>
                      <w:sz w:val="21"/>
                      <w:szCs w:val="21"/>
                      <w:highlight w:val="none"/>
                    </w:rPr>
                    <w:t>基础减振</w:t>
                  </w:r>
                  <w:r>
                    <w:rPr>
                      <w:rFonts w:hint="default" w:ascii="Times New Roman" w:hAnsi="Times New Roman" w:eastAsia="宋体" w:cs="Times New Roman"/>
                      <w:color w:val="auto"/>
                      <w:kern w:val="0"/>
                      <w:sz w:val="21"/>
                      <w:szCs w:val="21"/>
                      <w:highlight w:val="none"/>
                      <w:lang w:eastAsia="zh-CN"/>
                    </w:rPr>
                    <w:t>、</w:t>
                  </w:r>
                  <w:r>
                    <w:rPr>
                      <w:rFonts w:hint="default" w:ascii="Times New Roman" w:hAnsi="Times New Roman" w:eastAsia="宋体" w:cs="Times New Roman"/>
                      <w:color w:val="auto"/>
                      <w:kern w:val="0"/>
                      <w:sz w:val="21"/>
                      <w:szCs w:val="21"/>
                      <w:highlight w:val="none"/>
                    </w:rPr>
                    <w:t>隔声</w:t>
                  </w:r>
                </w:p>
              </w:tc>
              <w:tc>
                <w:tcPr>
                  <w:tcW w:w="28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-1.17</w:t>
                  </w:r>
                </w:p>
              </w:tc>
              <w:tc>
                <w:tcPr>
                  <w:tcW w:w="28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-10.5</w:t>
                  </w:r>
                </w:p>
              </w:tc>
              <w:tc>
                <w:tcPr>
                  <w:tcW w:w="251"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w:t>
                  </w:r>
                </w:p>
              </w:tc>
              <w:tc>
                <w:tcPr>
                  <w:tcW w:w="257"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1.64</w:t>
                  </w:r>
                </w:p>
              </w:tc>
              <w:tc>
                <w:tcPr>
                  <w:tcW w:w="309"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74.37</w:t>
                  </w:r>
                </w:p>
              </w:tc>
              <w:tc>
                <w:tcPr>
                  <w:tcW w:w="22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sz w:val="21"/>
                      <w:szCs w:val="21"/>
                    </w:rPr>
                    <w:t>昼</w:t>
                  </w:r>
                  <w:r>
                    <w:rPr>
                      <w:rFonts w:hint="default" w:ascii="Times New Roman" w:hAnsi="Times New Roman" w:eastAsia="宋体" w:cs="Times New Roman"/>
                      <w:color w:val="auto"/>
                      <w:kern w:val="0"/>
                      <w:sz w:val="21"/>
                      <w:szCs w:val="21"/>
                      <w:lang w:val="en-US" w:eastAsia="zh-CN"/>
                    </w:rPr>
                    <w:t>夜</w:t>
                  </w:r>
                </w:p>
              </w:tc>
              <w:tc>
                <w:tcPr>
                  <w:tcW w:w="38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20</w:t>
                  </w:r>
                </w:p>
              </w:tc>
              <w:tc>
                <w:tcPr>
                  <w:tcW w:w="304"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48.37</w:t>
                  </w:r>
                </w:p>
              </w:tc>
              <w:tc>
                <w:tcPr>
                  <w:tcW w:w="235" w:type="pct"/>
                  <w:tcBorders>
                    <w:tl2br w:val="nil"/>
                    <w:tr2bl w:val="nil"/>
                  </w:tcBorders>
                  <w:noWrap w:val="0"/>
                  <w:vAlign w:val="center"/>
                </w:tcPr>
                <w:p>
                  <w:pPr>
                    <w:widowControl/>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1</w:t>
                  </w:r>
                </w:p>
              </w:tc>
            </w:tr>
          </w:tbl>
          <w:p>
            <w:pPr>
              <w:pageBreakBefore w:val="0"/>
              <w:topLinePunct w:val="0"/>
              <w:bidi w:val="0"/>
              <w:spacing w:beforeAutospacing="0" w:afterAutospacing="0" w:line="360" w:lineRule="auto"/>
              <w:ind w:left="0" w:firstLine="482" w:firstLineChars="200"/>
              <w:rPr>
                <w:rFonts w:hint="default" w:ascii="Times New Roman" w:hAnsi="Times New Roman" w:eastAsia="宋体" w:cs="Times New Roman"/>
                <w:b/>
                <w:bCs/>
                <w:color w:val="auto"/>
                <w:sz w:val="24"/>
                <w:highlight w:val="none"/>
                <w:lang w:eastAsia="zh-CN"/>
              </w:rPr>
            </w:pPr>
            <w:r>
              <w:rPr>
                <w:rFonts w:hint="default" w:ascii="Times New Roman" w:hAnsi="Times New Roman" w:eastAsia="宋体" w:cs="Times New Roman"/>
                <w:b/>
                <w:bCs/>
                <w:color w:val="auto"/>
                <w:sz w:val="24"/>
                <w:highlight w:val="none"/>
                <w:lang w:val="en-US" w:eastAsia="zh-CN"/>
              </w:rPr>
              <w:t>（2）</w:t>
            </w:r>
            <w:r>
              <w:rPr>
                <w:rFonts w:hint="default" w:ascii="Times New Roman" w:hAnsi="Times New Roman" w:eastAsia="宋体" w:cs="Times New Roman"/>
                <w:b/>
                <w:bCs/>
                <w:color w:val="auto"/>
                <w:sz w:val="24"/>
                <w:highlight w:val="none"/>
                <w:lang w:eastAsia="zh-CN"/>
              </w:rPr>
              <w:t>声环境保护目标数据</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根据调查，本项目声环境保护目标调查情况见下表：</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16"/>
                <w:highlight w:val="none"/>
              </w:rPr>
            </w:pPr>
            <w:r>
              <w:rPr>
                <w:rFonts w:hint="default" w:ascii="Times New Roman" w:hAnsi="Times New Roman" w:eastAsia="黑体" w:cs="Times New Roman"/>
                <w:b w:val="0"/>
                <w:bCs/>
                <w:color w:val="auto"/>
                <w:sz w:val="21"/>
                <w:szCs w:val="16"/>
                <w:highlight w:val="none"/>
              </w:rPr>
              <w:t>表</w:t>
            </w:r>
            <w:r>
              <w:rPr>
                <w:rFonts w:hint="default" w:ascii="Times New Roman" w:hAnsi="Times New Roman" w:eastAsia="黑体" w:cs="Times New Roman"/>
                <w:b w:val="0"/>
                <w:bCs/>
                <w:color w:val="auto"/>
                <w:sz w:val="21"/>
                <w:szCs w:val="16"/>
                <w:highlight w:val="none"/>
                <w:lang w:val="en-US" w:eastAsia="zh-CN"/>
              </w:rPr>
              <w:t>4-15</w:t>
            </w:r>
            <w:r>
              <w:rPr>
                <w:rFonts w:hint="default" w:ascii="Times New Roman" w:hAnsi="Times New Roman" w:eastAsia="黑体" w:cs="Times New Roman"/>
                <w:b w:val="0"/>
                <w:bCs/>
                <w:color w:val="auto"/>
                <w:sz w:val="21"/>
                <w:szCs w:val="16"/>
                <w:highlight w:val="none"/>
              </w:rPr>
              <w:t xml:space="preserve">  声环境保护目标调查表</w:t>
            </w:r>
          </w:p>
          <w:tbl>
            <w:tblPr>
              <w:tblStyle w:val="28"/>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4"/>
              <w:gridCol w:w="846"/>
              <w:gridCol w:w="2472"/>
              <w:gridCol w:w="1348"/>
              <w:gridCol w:w="1349"/>
              <w:gridCol w:w="1244"/>
              <w:gridCol w:w="1258"/>
              <w:gridCol w:w="974"/>
              <w:gridCol w:w="1327"/>
              <w:gridCol w:w="1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项目</w:t>
                  </w:r>
                </w:p>
              </w:tc>
              <w:tc>
                <w:tcPr>
                  <w:tcW w:w="821"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序号</w:t>
                  </w:r>
                </w:p>
              </w:tc>
              <w:tc>
                <w:tcPr>
                  <w:tcW w:w="2399"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声环境保护目标名称</w:t>
                  </w:r>
                </w:p>
              </w:tc>
              <w:tc>
                <w:tcPr>
                  <w:tcW w:w="3824" w:type="dxa"/>
                  <w:gridSpan w:val="3"/>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空间相对位置/m</w:t>
                  </w:r>
                </w:p>
              </w:tc>
              <w:tc>
                <w:tcPr>
                  <w:tcW w:w="1221"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距厂界最近距离/m</w:t>
                  </w:r>
                </w:p>
              </w:tc>
              <w:tc>
                <w:tcPr>
                  <w:tcW w:w="945" w:type="dxa"/>
                  <w:vMerge w:val="restar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方位</w:t>
                  </w:r>
                </w:p>
              </w:tc>
              <w:tc>
                <w:tcPr>
                  <w:tcW w:w="1288"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执行标准/功能区类别</w:t>
                  </w:r>
                </w:p>
              </w:tc>
              <w:tc>
                <w:tcPr>
                  <w:tcW w:w="1515" w:type="dxa"/>
                  <w:vMerge w:val="restart"/>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 xml:space="preserve">声环境保护目标情况说明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821"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2399"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1308"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X</w:t>
                  </w:r>
                </w:p>
              </w:tc>
              <w:tc>
                <w:tcPr>
                  <w:tcW w:w="1309"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Y</w:t>
                  </w:r>
                </w:p>
              </w:tc>
              <w:tc>
                <w:tcPr>
                  <w:tcW w:w="1207"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Z</w:t>
                  </w:r>
                </w:p>
              </w:tc>
              <w:tc>
                <w:tcPr>
                  <w:tcW w:w="1221" w:type="dxa"/>
                  <w:vMerge w:val="continue"/>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945" w:type="dxa"/>
                  <w:vMerge w:val="continue"/>
                  <w:tcBorders>
                    <w:tl2br w:val="nil"/>
                    <w:tr2bl w:val="nil"/>
                  </w:tcBorders>
                  <w:noWrap/>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1288"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c>
                <w:tcPr>
                  <w:tcW w:w="1515"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vMerge w:val="restart"/>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lang w:val="en-US" w:eastAsia="zh-CN"/>
                    </w:rPr>
                    <w:t>宣汉县清溪镇望山社区清</w:t>
                  </w:r>
                  <w:r>
                    <w:rPr>
                      <w:rFonts w:hint="default" w:ascii="Times New Roman" w:hAnsi="Times New Roman" w:eastAsia="宋体" w:cs="Times New Roman"/>
                      <w:b w:val="0"/>
                      <w:bCs w:val="0"/>
                      <w:color w:val="auto"/>
                      <w:sz w:val="21"/>
                      <w:szCs w:val="21"/>
                      <w:highlight w:val="none"/>
                    </w:rPr>
                    <w:t>坪片区</w:t>
                  </w:r>
                  <w:r>
                    <w:rPr>
                      <w:rFonts w:hint="default" w:ascii="Times New Roman" w:hAnsi="Times New Roman" w:eastAsia="宋体" w:cs="Times New Roman"/>
                      <w:b w:val="0"/>
                      <w:bCs w:val="0"/>
                      <w:color w:val="auto"/>
                      <w:sz w:val="21"/>
                      <w:szCs w:val="21"/>
                      <w:highlight w:val="none"/>
                      <w:lang w:val="en-US" w:eastAsia="zh-CN"/>
                    </w:rPr>
                    <w:t>一体化污水处理站</w:t>
                  </w:r>
                </w:p>
              </w:tc>
              <w:tc>
                <w:tcPr>
                  <w:tcW w:w="821"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1</w:t>
                  </w:r>
                </w:p>
              </w:tc>
              <w:tc>
                <w:tcPr>
                  <w:tcW w:w="239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0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14.67</w:t>
                  </w:r>
                </w:p>
              </w:tc>
              <w:tc>
                <w:tcPr>
                  <w:tcW w:w="130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9.01</w:t>
                  </w:r>
                </w:p>
              </w:tc>
              <w:tc>
                <w:tcPr>
                  <w:tcW w:w="1207"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1221" w:type="dxa"/>
                  <w:tcBorders>
                    <w:tl2br w:val="nil"/>
                    <w:tr2bl w:val="nil"/>
                  </w:tcBorders>
                  <w:noWrap/>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14</w:t>
                  </w:r>
                </w:p>
              </w:tc>
              <w:tc>
                <w:tcPr>
                  <w:tcW w:w="945" w:type="dxa"/>
                  <w:tcBorders>
                    <w:tl2br w:val="nil"/>
                    <w:tr2bl w:val="nil"/>
                  </w:tcBorders>
                  <w:noWrap/>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北侧</w:t>
                  </w:r>
                </w:p>
              </w:tc>
              <w:tc>
                <w:tcPr>
                  <w:tcW w:w="1288"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2类</w:t>
                  </w:r>
                </w:p>
              </w:tc>
              <w:tc>
                <w:tcPr>
                  <w:tcW w:w="1515"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砖混结构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vMerge w:val="continue"/>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p>
              </w:tc>
              <w:tc>
                <w:tcPr>
                  <w:tcW w:w="821"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2</w:t>
                  </w:r>
                </w:p>
              </w:tc>
              <w:tc>
                <w:tcPr>
                  <w:tcW w:w="2399" w:type="dxa"/>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0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6.27</w:t>
                  </w:r>
                </w:p>
              </w:tc>
              <w:tc>
                <w:tcPr>
                  <w:tcW w:w="1309"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28.51</w:t>
                  </w:r>
                </w:p>
              </w:tc>
              <w:tc>
                <w:tcPr>
                  <w:tcW w:w="1207"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1221" w:type="dxa"/>
                  <w:tcBorders>
                    <w:tl2br w:val="nil"/>
                    <w:tr2bl w:val="nil"/>
                  </w:tcBorders>
                  <w:noWrap/>
                  <w:vAlign w:val="center"/>
                </w:tcPr>
                <w:p>
                  <w:pPr>
                    <w:keepNext w:val="0"/>
                    <w:keepLines w:val="0"/>
                    <w:widowControl/>
                    <w:suppressLineNumbers w:val="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26</w:t>
                  </w:r>
                </w:p>
              </w:tc>
              <w:tc>
                <w:tcPr>
                  <w:tcW w:w="945" w:type="dxa"/>
                  <w:tcBorders>
                    <w:tl2br w:val="nil"/>
                    <w:tr2bl w:val="nil"/>
                  </w:tcBorders>
                  <w:noWrap/>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北侧</w:t>
                  </w:r>
                </w:p>
              </w:tc>
              <w:tc>
                <w:tcPr>
                  <w:tcW w:w="1288"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2类</w:t>
                  </w:r>
                </w:p>
              </w:tc>
              <w:tc>
                <w:tcPr>
                  <w:tcW w:w="1515" w:type="dxa"/>
                  <w:tcBorders>
                    <w:tl2br w:val="nil"/>
                    <w:tr2bl w:val="nil"/>
                  </w:tcBorders>
                  <w:noWrap w:val="0"/>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砖混结构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vMerge w:val="continue"/>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p>
              </w:tc>
              <w:tc>
                <w:tcPr>
                  <w:tcW w:w="821"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3</w:t>
                  </w:r>
                </w:p>
              </w:tc>
              <w:tc>
                <w:tcPr>
                  <w:tcW w:w="2399" w:type="dxa"/>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13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-27.36</w:t>
                  </w:r>
                </w:p>
              </w:tc>
              <w:tc>
                <w:tcPr>
                  <w:tcW w:w="1309"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45.33</w:t>
                  </w:r>
                </w:p>
              </w:tc>
              <w:tc>
                <w:tcPr>
                  <w:tcW w:w="1207"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1221" w:type="dxa"/>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43</w:t>
                  </w:r>
                </w:p>
              </w:tc>
              <w:tc>
                <w:tcPr>
                  <w:tcW w:w="945" w:type="dxa"/>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sz w:val="21"/>
                      <w:szCs w:val="21"/>
                      <w:highlight w:val="none"/>
                      <w:lang w:val="en-US" w:eastAsia="zh-CN"/>
                    </w:rPr>
                    <w:t>北侧</w:t>
                  </w:r>
                </w:p>
              </w:tc>
              <w:tc>
                <w:tcPr>
                  <w:tcW w:w="1288"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2类</w:t>
                  </w:r>
                </w:p>
              </w:tc>
              <w:tc>
                <w:tcPr>
                  <w:tcW w:w="1515"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砖混结构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6"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宣汉县</w:t>
                  </w:r>
                  <w:r>
                    <w:rPr>
                      <w:rFonts w:hint="default" w:ascii="Times New Roman" w:hAnsi="Times New Roman" w:eastAsia="宋体" w:cs="Times New Roman"/>
                      <w:b w:val="0"/>
                      <w:bCs w:val="0"/>
                      <w:color w:val="auto"/>
                      <w:sz w:val="21"/>
                      <w:szCs w:val="21"/>
                      <w:highlight w:val="none"/>
                    </w:rPr>
                    <w:t>清溪镇宏文村</w:t>
                  </w:r>
                  <w:r>
                    <w:rPr>
                      <w:rFonts w:hint="default" w:ascii="Times New Roman" w:hAnsi="Times New Roman" w:eastAsia="宋体" w:cs="Times New Roman"/>
                      <w:b w:val="0"/>
                      <w:bCs w:val="0"/>
                      <w:color w:val="auto"/>
                      <w:sz w:val="21"/>
                      <w:szCs w:val="21"/>
                      <w:highlight w:val="none"/>
                      <w:lang w:val="en-US" w:eastAsia="zh-CN"/>
                    </w:rPr>
                    <w:t>一体化污水处理站</w:t>
                  </w:r>
                </w:p>
              </w:tc>
              <w:tc>
                <w:tcPr>
                  <w:tcW w:w="821"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1</w:t>
                  </w:r>
                </w:p>
              </w:tc>
              <w:tc>
                <w:tcPr>
                  <w:tcW w:w="2399" w:type="dxa"/>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b w:val="0"/>
                      <w:bCs w:val="0"/>
                      <w:color w:val="auto"/>
                      <w:kern w:val="0"/>
                      <w:sz w:val="21"/>
                      <w:szCs w:val="21"/>
                      <w:lang w:val="en-US" w:eastAsia="zh-CN" w:bidi="ar"/>
                    </w:rPr>
                  </w:pPr>
                  <w:r>
                    <w:rPr>
                      <w:rFonts w:hint="default" w:ascii="Times New Roman" w:hAnsi="Times New Roman" w:eastAsia="宋体" w:cs="Times New Roman"/>
                      <w:color w:val="auto"/>
                      <w:sz w:val="21"/>
                      <w:szCs w:val="21"/>
                      <w:highlight w:val="none"/>
                      <w:lang w:val="en-US" w:eastAsia="zh-CN"/>
                    </w:rPr>
                    <w:t>宣汉县清溪镇宏文学校</w:t>
                  </w:r>
                </w:p>
              </w:tc>
              <w:tc>
                <w:tcPr>
                  <w:tcW w:w="13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1.40</w:t>
                  </w:r>
                </w:p>
              </w:tc>
              <w:tc>
                <w:tcPr>
                  <w:tcW w:w="1309"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-25.30</w:t>
                  </w:r>
                </w:p>
              </w:tc>
              <w:tc>
                <w:tcPr>
                  <w:tcW w:w="1207"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1221" w:type="dxa"/>
                  <w:tcBorders>
                    <w:tl2br w:val="nil"/>
                    <w:tr2bl w:val="nil"/>
                  </w:tcBorders>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22</w:t>
                  </w:r>
                </w:p>
              </w:tc>
              <w:tc>
                <w:tcPr>
                  <w:tcW w:w="945"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lang w:val="en-US" w:eastAsia="zh-CN"/>
                    </w:rPr>
                    <w:t>南侧</w:t>
                  </w:r>
                </w:p>
              </w:tc>
              <w:tc>
                <w:tcPr>
                  <w:tcW w:w="1288"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rPr>
                    <w:t>2类</w:t>
                  </w:r>
                </w:p>
              </w:tc>
              <w:tc>
                <w:tcPr>
                  <w:tcW w:w="1515" w:type="dxa"/>
                  <w:tcBorders>
                    <w:tl2br w:val="nil"/>
                    <w:tr2bl w:val="nil"/>
                  </w:tcBorders>
                  <w:vAlign w:val="center"/>
                </w:tcPr>
                <w:p>
                  <w:pPr>
                    <w:pStyle w:val="103"/>
                    <w:pageBreakBefore w:val="0"/>
                    <w:topLinePunct w:val="0"/>
                    <w:bidi w:val="0"/>
                    <w:spacing w:beforeAutospacing="0" w:afterAutospacing="0" w:line="240" w:lineRule="auto"/>
                    <w:ind w:left="0" w:leftChars="0"/>
                    <w:jc w:val="center"/>
                    <w:rPr>
                      <w:rFonts w:hint="default" w:ascii="Times New Roman" w:hAnsi="Times New Roman" w:eastAsia="宋体" w:cs="Times New Roman"/>
                      <w:b w:val="0"/>
                      <w:bCs w:val="0"/>
                      <w:color w:val="auto"/>
                      <w:sz w:val="21"/>
                      <w:szCs w:val="21"/>
                      <w:highlight w:val="none"/>
                    </w:rPr>
                  </w:pPr>
                  <w:r>
                    <w:rPr>
                      <w:rFonts w:hint="default" w:ascii="Times New Roman" w:hAnsi="Times New Roman" w:eastAsia="宋体" w:cs="Times New Roman"/>
                      <w:b w:val="0"/>
                      <w:bCs w:val="0"/>
                      <w:color w:val="auto"/>
                      <w:sz w:val="21"/>
                      <w:szCs w:val="21"/>
                      <w:highlight w:val="none"/>
                      <w:lang w:val="en-US" w:eastAsia="zh-CN"/>
                    </w:rPr>
                    <w:t>框架</w:t>
                  </w:r>
                  <w:r>
                    <w:rPr>
                      <w:rFonts w:hint="default" w:ascii="Times New Roman" w:hAnsi="Times New Roman" w:eastAsia="宋体" w:cs="Times New Roman"/>
                      <w:b w:val="0"/>
                      <w:bCs w:val="0"/>
                      <w:color w:val="auto"/>
                      <w:sz w:val="21"/>
                      <w:szCs w:val="21"/>
                      <w:highlight w:val="none"/>
                    </w:rPr>
                    <w:t>结构</w:t>
                  </w:r>
                </w:p>
              </w:tc>
            </w:tr>
          </w:tbl>
          <w:p>
            <w:pPr>
              <w:pStyle w:val="104"/>
              <w:ind w:firstLine="482"/>
              <w:outlineLvl w:val="9"/>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（3）环境数据</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根据调查，影响声波传播的各类数据见下表：</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16"/>
                <w:highlight w:val="none"/>
              </w:rPr>
            </w:pPr>
            <w:r>
              <w:rPr>
                <w:rFonts w:hint="default" w:ascii="Times New Roman" w:hAnsi="Times New Roman" w:eastAsia="黑体" w:cs="Times New Roman"/>
                <w:b w:val="0"/>
                <w:bCs/>
                <w:color w:val="auto"/>
                <w:sz w:val="21"/>
                <w:szCs w:val="16"/>
                <w:highlight w:val="none"/>
              </w:rPr>
              <w:t xml:space="preserve">  </w:t>
            </w:r>
            <w:r>
              <w:rPr>
                <w:rFonts w:hint="default" w:ascii="Times New Roman" w:hAnsi="Times New Roman" w:eastAsia="黑体" w:cs="Times New Roman"/>
                <w:b w:val="0"/>
                <w:bCs/>
                <w:color w:val="auto"/>
                <w:sz w:val="21"/>
                <w:szCs w:val="16"/>
                <w:highlight w:val="none"/>
                <w:lang w:val="en-US" w:eastAsia="zh-CN"/>
              </w:rPr>
              <w:t>表</w:t>
            </w:r>
            <w:r>
              <w:rPr>
                <w:rFonts w:hint="eastAsia" w:ascii="Times New Roman" w:hAnsi="Times New Roman" w:eastAsia="黑体" w:cs="Times New Roman"/>
                <w:b w:val="0"/>
                <w:bCs/>
                <w:color w:val="auto"/>
                <w:sz w:val="21"/>
                <w:szCs w:val="16"/>
                <w:highlight w:val="none"/>
                <w:lang w:val="en-US" w:eastAsia="zh-CN"/>
              </w:rPr>
              <w:t>4-16</w:t>
            </w:r>
            <w:r>
              <w:rPr>
                <w:rFonts w:hint="default" w:ascii="Times New Roman" w:hAnsi="Times New Roman" w:eastAsia="黑体" w:cs="Times New Roman"/>
                <w:b w:val="0"/>
                <w:bCs/>
                <w:color w:val="auto"/>
                <w:sz w:val="21"/>
                <w:szCs w:val="16"/>
                <w:highlight w:val="none"/>
                <w:lang w:val="en-US" w:eastAsia="zh-CN"/>
              </w:rPr>
              <w:t xml:space="preserve">  </w:t>
            </w:r>
            <w:r>
              <w:rPr>
                <w:rFonts w:hint="default" w:ascii="Times New Roman" w:hAnsi="Times New Roman" w:eastAsia="黑体" w:cs="Times New Roman"/>
                <w:b w:val="0"/>
                <w:bCs/>
                <w:color w:val="auto"/>
                <w:sz w:val="21"/>
                <w:szCs w:val="16"/>
                <w:highlight w:val="none"/>
              </w:rPr>
              <w:t>影响声波传播的各类环境数据表</w:t>
            </w:r>
          </w:p>
          <w:tbl>
            <w:tblPr>
              <w:tblStyle w:val="29"/>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92"/>
              <w:gridCol w:w="3920"/>
              <w:gridCol w:w="2581"/>
              <w:gridCol w:w="2581"/>
              <w:gridCol w:w="2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2359" w:type="pct"/>
                  <w:gridSpan w:val="2"/>
                  <w:tcBorders>
                    <w:tl2br w:val="nil"/>
                    <w:tr2bl w:val="nil"/>
                  </w:tcBorders>
                  <w:noWrap w:val="0"/>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参数</w:t>
                  </w:r>
                </w:p>
              </w:tc>
              <w:tc>
                <w:tcPr>
                  <w:tcW w:w="881" w:type="pct"/>
                  <w:tcBorders>
                    <w:tl2br w:val="nil"/>
                    <w:tr2bl w:val="nil"/>
                  </w:tcBorders>
                  <w:noWrap w:val="0"/>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单位</w:t>
                  </w:r>
                </w:p>
              </w:tc>
              <w:tc>
                <w:tcPr>
                  <w:tcW w:w="881" w:type="pct"/>
                  <w:tcBorders>
                    <w:tl2br w:val="nil"/>
                    <w:tr2bl w:val="nil"/>
                  </w:tcBorders>
                  <w:noWrap w:val="0"/>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取值</w:t>
                  </w:r>
                </w:p>
              </w:tc>
              <w:tc>
                <w:tcPr>
                  <w:tcW w:w="880" w:type="pct"/>
                  <w:tcBorders>
                    <w:tl2br w:val="nil"/>
                    <w:tr2bl w:val="nil"/>
                  </w:tcBorders>
                  <w:noWrap w:val="0"/>
                  <w:vAlign w:val="top"/>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年平均风速</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m/s</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eastAsia" w:hAnsi="Times New Roman" w:eastAsia="宋体" w:cs="Times New Roman"/>
                      <w:color w:val="auto"/>
                      <w:sz w:val="21"/>
                      <w:szCs w:val="21"/>
                      <w:lang w:val="en-US" w:eastAsia="zh-CN"/>
                    </w:rPr>
                    <w:t>1.7</w:t>
                  </w:r>
                </w:p>
              </w:tc>
              <w:tc>
                <w:tcPr>
                  <w:tcW w:w="881"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主导风向</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东北风</w:t>
                  </w:r>
                </w:p>
              </w:tc>
              <w:tc>
                <w:tcPr>
                  <w:tcW w:w="881"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年平均气温</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eastAsia" w:hAnsi="Times New Roman" w:eastAsia="宋体" w:cs="Times New Roman"/>
                      <w:color w:val="auto"/>
                      <w:sz w:val="21"/>
                      <w:szCs w:val="21"/>
                      <w:lang w:val="en-US" w:eastAsia="zh-CN"/>
                    </w:rPr>
                    <w:t>16.8</w:t>
                  </w:r>
                </w:p>
              </w:tc>
              <w:tc>
                <w:tcPr>
                  <w:tcW w:w="881"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年平均相对湿度</w:t>
                  </w:r>
                  <w:r>
                    <w:rPr>
                      <w:rFonts w:hint="default"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lang w:val="en-US" w:eastAsia="zh-CN"/>
                    </w:rPr>
                    <w:t>2023年</w:t>
                  </w:r>
                  <w:r>
                    <w:rPr>
                      <w:rFonts w:hint="default" w:ascii="Times New Roman" w:hAnsi="Times New Roman" w:eastAsia="宋体" w:cs="Times New Roman"/>
                      <w:color w:val="auto"/>
                      <w:sz w:val="21"/>
                      <w:szCs w:val="21"/>
                      <w:lang w:eastAsia="zh-CN"/>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eastAsia" w:hAnsi="Times New Roman" w:eastAsia="宋体" w:cs="Times New Roman"/>
                      <w:color w:val="auto"/>
                      <w:sz w:val="21"/>
                      <w:szCs w:val="21"/>
                      <w:lang w:val="en-US" w:eastAsia="zh-CN"/>
                    </w:rPr>
                    <w:t>80</w:t>
                  </w:r>
                </w:p>
              </w:tc>
              <w:tc>
                <w:tcPr>
                  <w:tcW w:w="881"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大气压强</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Pa</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eastAsia" w:hAnsi="Times New Roman" w:eastAsia="宋体" w:cs="Times New Roman"/>
                      <w:color w:val="auto"/>
                      <w:sz w:val="21"/>
                      <w:szCs w:val="21"/>
                      <w:lang w:val="en-US" w:eastAsia="zh-CN"/>
                    </w:rPr>
                    <w:t>101325</w:t>
                  </w:r>
                </w:p>
              </w:tc>
              <w:tc>
                <w:tcPr>
                  <w:tcW w:w="881"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1" w:type="pct"/>
                  <w:vMerge w:val="restar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是否考虑地形</w:t>
                  </w:r>
                </w:p>
              </w:tc>
              <w:tc>
                <w:tcPr>
                  <w:tcW w:w="1337"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考虑地形</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否</w:t>
                  </w:r>
                </w:p>
              </w:tc>
              <w:tc>
                <w:tcPr>
                  <w:tcW w:w="881" w:type="pct"/>
                  <w:vMerge w:val="restar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地势平坦，无地形高差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2" w:type="pct"/>
                  <w:vMerge w:val="continue"/>
                  <w:tcBorders>
                    <w:tl2br w:val="nil"/>
                    <w:tr2bl w:val="nil"/>
                  </w:tcBorders>
                  <w:noWrap w:val="0"/>
                  <w:vAlign w:val="center"/>
                </w:tcPr>
                <w:p>
                  <w:pPr>
                    <w:jc w:val="center"/>
                    <w:rPr>
                      <w:rFonts w:hint="default" w:ascii="Times New Roman" w:hAnsi="Times New Roman" w:eastAsia="宋体" w:cs="Times New Roman"/>
                      <w:color w:val="auto"/>
                      <w:sz w:val="21"/>
                      <w:szCs w:val="21"/>
                    </w:rPr>
                  </w:pPr>
                </w:p>
              </w:tc>
              <w:tc>
                <w:tcPr>
                  <w:tcW w:w="1337"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地形数据分辨率</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0" w:type="pct"/>
                  <w:vMerge w:val="continue"/>
                  <w:tcBorders>
                    <w:tl2br w:val="nil"/>
                    <w:tr2bl w:val="nil"/>
                  </w:tcBorders>
                  <w:noWrap w:val="0"/>
                  <w:vAlign w:val="top"/>
                </w:tcPr>
                <w:p>
                  <w:pPr>
                    <w:jc w:val="center"/>
                    <w:rPr>
                      <w:rFonts w:hint="default" w:ascii="Times New Roman" w:hAnsi="Times New Roman" w:eastAsia="宋体" w:cs="Times New Roman"/>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9"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声源和预测点间树林、灌木等的分布情况</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无</w:t>
                  </w:r>
                </w:p>
              </w:tc>
              <w:tc>
                <w:tcPr>
                  <w:tcW w:w="880"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9" w:type="pct"/>
                  <w:gridSpan w:val="2"/>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地面覆盖情况</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881" w:type="pct"/>
                  <w:tcBorders>
                    <w:tl2br w:val="nil"/>
                    <w:tr2bl w:val="nil"/>
                  </w:tcBorders>
                  <w:noWrap w:val="0"/>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水泥地面</w:t>
                  </w:r>
                </w:p>
              </w:tc>
              <w:tc>
                <w:tcPr>
                  <w:tcW w:w="880" w:type="pct"/>
                  <w:tcBorders>
                    <w:tl2br w:val="nil"/>
                    <w:tr2bl w:val="nil"/>
                  </w:tcBorders>
                  <w:noWrap w:val="0"/>
                  <w:vAlign w:val="top"/>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bl>
          <w:p>
            <w:pPr>
              <w:pStyle w:val="17"/>
              <w:rPr>
                <w:rFonts w:hint="default"/>
              </w:rPr>
            </w:pPr>
          </w:p>
          <w:p>
            <w:pPr>
              <w:pStyle w:val="18"/>
              <w:rPr>
                <w:rFonts w:hint="default"/>
              </w:rPr>
            </w:pPr>
          </w:p>
          <w:p>
            <w:pPr>
              <w:pStyle w:val="19"/>
              <w:rPr>
                <w:rFonts w:hint="default"/>
              </w:rPr>
            </w:pPr>
          </w:p>
          <w:p>
            <w:pPr>
              <w:rPr>
                <w:rFonts w:hint="default"/>
              </w:rPr>
            </w:pPr>
          </w:p>
          <w:p>
            <w:pPr>
              <w:pStyle w:val="18"/>
              <w:ind w:left="0" w:leftChars="0" w:firstLine="0" w:firstLineChars="0"/>
              <w:rPr>
                <w:rFonts w:hint="default"/>
              </w:rPr>
            </w:pPr>
          </w:p>
          <w:p>
            <w:pPr>
              <w:rPr>
                <w:rFonts w:hint="default"/>
              </w:rPr>
            </w:pPr>
          </w:p>
          <w:p>
            <w:pPr>
              <w:pStyle w:val="17"/>
              <w:rPr>
                <w:rFonts w:hint="default"/>
              </w:rPr>
            </w:pPr>
          </w:p>
          <w:p>
            <w:pPr>
              <w:pStyle w:val="19"/>
              <w:rPr>
                <w:rFonts w:hint="default"/>
              </w:rPr>
            </w:pPr>
          </w:p>
        </w:tc>
      </w:tr>
    </w:tbl>
    <w:p>
      <w:pPr>
        <w:pStyle w:val="17"/>
        <w:rPr>
          <w:rFonts w:hint="default"/>
        </w:rPr>
        <w:sectPr>
          <w:pgSz w:w="16838" w:h="11906" w:orient="landscape"/>
          <w:pgMar w:top="1080" w:right="1440" w:bottom="1080" w:left="1440" w:header="851" w:footer="992" w:gutter="0"/>
          <w:pgBorders>
            <w:top w:val="none" w:sz="0" w:space="0"/>
            <w:left w:val="none" w:sz="0" w:space="0"/>
            <w:bottom w:val="none" w:sz="0" w:space="0"/>
            <w:right w:val="none" w:sz="0" w:space="0"/>
          </w:pgBorders>
          <w:cols w:space="720" w:num="1"/>
          <w:docGrid w:type="lines" w:linePitch="312" w:charSpace="0"/>
        </w:sectPr>
      </w:pPr>
    </w:p>
    <w:tbl>
      <w:tblPr>
        <w:tblStyle w:val="28"/>
        <w:tblW w:w="97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9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4" w:hRule="atLeast"/>
          <w:jc w:val="center"/>
        </w:trPr>
        <w:tc>
          <w:tcPr>
            <w:tcW w:w="480" w:type="dxa"/>
            <w:vAlign w:val="center"/>
          </w:tcPr>
          <w:p>
            <w:pPr>
              <w:pageBreakBefore w:val="0"/>
              <w:kinsoku/>
              <w:wordWrap/>
              <w:bidi w:val="0"/>
              <w:spacing w:line="360" w:lineRule="auto"/>
              <w:ind w:left="0" w:leftChars="0" w:right="0"/>
              <w:jc w:val="center"/>
              <w:rPr>
                <w:rFonts w:hint="default" w:ascii="Times New Roman" w:hAnsi="Times New Roman" w:cs="Times New Roman"/>
                <w:color w:val="auto"/>
                <w:sz w:val="24"/>
                <w:szCs w:val="24"/>
                <w:highlight w:val="none"/>
              </w:rPr>
            </w:pPr>
          </w:p>
        </w:tc>
        <w:tc>
          <w:tcPr>
            <w:tcW w:w="9262" w:type="dxa"/>
            <w:vAlign w:val="center"/>
          </w:tcPr>
          <w:p>
            <w:pPr>
              <w:pageBreakBefore w:val="0"/>
              <w:kinsoku/>
              <w:wordWrap/>
              <w:bidi w:val="0"/>
              <w:adjustRightInd w:val="0"/>
              <w:snapToGrid w:val="0"/>
              <w:spacing w:line="360" w:lineRule="auto"/>
              <w:ind w:left="0" w:leftChars="0" w:right="0" w:firstLine="482" w:firstLineChars="200"/>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bCs/>
                <w:sz w:val="24"/>
                <w:szCs w:val="24"/>
                <w:lang w:val="en-US" w:eastAsia="zh-CN"/>
              </w:rPr>
              <w:t>4、预测方法</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本次环评采用《环境影响评价技术导则 声环境》（HJ2.4-2021）中工业噪声预测计算模型，预测方法为：</w:t>
            </w:r>
          </w:p>
          <w:p>
            <w:pPr>
              <w:pageBreakBefore w:val="0"/>
              <w:topLinePunct w:val="0"/>
              <w:bidi w:val="0"/>
              <w:spacing w:beforeAutospacing="0" w:afterAutospacing="0" w:line="360" w:lineRule="auto"/>
              <w:ind w:lef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1）</w:t>
            </w:r>
            <w:r>
              <w:rPr>
                <w:rFonts w:hint="default" w:ascii="Times New Roman" w:hAnsi="Times New Roman" w:eastAsia="宋体" w:cs="Times New Roman"/>
                <w:b/>
                <w:bCs/>
                <w:color w:val="auto"/>
                <w:sz w:val="24"/>
                <w:szCs w:val="24"/>
                <w:highlight w:val="none"/>
              </w:rPr>
              <w:t>声源描述</w:t>
            </w:r>
          </w:p>
          <w:p>
            <w:pPr>
              <w:pageBreakBefore w:val="0"/>
              <w:topLinePunct w:val="0"/>
              <w:bidi w:val="0"/>
              <w:spacing w:beforeAutospacing="0" w:afterAutospacing="0" w:line="360" w:lineRule="auto"/>
              <w:ind w:left="0"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声环境影响预测，一般采用声源的倍频带声功率级、A声功率级或靠近声源某一位置的倍频带声压级、A声级来预测计算距声源不同距离的声级。工业声源有室外和室内两种声源，应分别计算。</w:t>
            </w:r>
          </w:p>
          <w:p>
            <w:pPr>
              <w:pageBreakBefore w:val="0"/>
              <w:topLinePunct w:val="0"/>
              <w:bidi w:val="0"/>
              <w:spacing w:beforeAutospacing="0" w:afterAutospacing="0" w:line="360" w:lineRule="auto"/>
              <w:ind w:lef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2）</w:t>
            </w:r>
            <w:r>
              <w:rPr>
                <w:rFonts w:hint="default" w:ascii="Times New Roman" w:hAnsi="Times New Roman" w:eastAsia="宋体" w:cs="Times New Roman"/>
                <w:b/>
                <w:bCs/>
                <w:color w:val="auto"/>
                <w:sz w:val="24"/>
                <w:szCs w:val="24"/>
                <w:highlight w:val="none"/>
              </w:rPr>
              <w:t>室外声源在预测点产生的声级计算</w:t>
            </w:r>
          </w:p>
          <w:p>
            <w:pPr>
              <w:pageBreakBefore w:val="0"/>
              <w:topLinePunct w:val="0"/>
              <w:bidi w:val="0"/>
              <w:spacing w:beforeAutospacing="0" w:afterAutospacing="0" w:line="360" w:lineRule="auto"/>
              <w:ind w:left="0"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按照无指向性点声源几何发散衰减进行计算：</w:t>
            </w:r>
          </w:p>
          <w:p>
            <w:pPr>
              <w:pageBreakBefore w:val="0"/>
              <w:topLinePunct w:val="0"/>
              <w:bidi w:val="0"/>
              <w:spacing w:beforeAutospacing="0" w:afterAutospacing="0" w:line="360" w:lineRule="auto"/>
              <w:jc w:val="center"/>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object>
                <v:shape id="_x0000_i1026" o:spt="75" type="#_x0000_t75" style="height:20.25pt;width:141pt;" o:ole="t" filled="f" o:preferrelative="t" stroked="f" coordsize="21600,21600">
                  <v:path/>
                  <v:fill on="f" focussize="0,0"/>
                  <v:stroke on="f" joinstyle="miter"/>
                  <v:imagedata r:id="rId42" o:title=""/>
                  <o:lock v:ext="edit" aspectratio="t"/>
                  <w10:wrap type="none"/>
                  <w10:anchorlock/>
                </v:shape>
                <o:OLEObject Type="Embed" ProgID="Equation.DSMT4" ShapeID="_x0000_i1026" DrawAspect="Content" ObjectID="_1468075726" r:id="rId41">
                  <o:LockedField>false</o:LockedField>
                </o:OLEObject>
              </w:object>
            </w:r>
          </w:p>
          <w:p>
            <w:pPr>
              <w:pageBreakBefore w:val="0"/>
              <w:topLinePunct w:val="0"/>
              <w:bidi w:val="0"/>
              <w:spacing w:beforeAutospacing="0" w:afterAutospacing="0" w:line="360" w:lineRule="auto"/>
              <w:ind w:left="0"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式中，Lp（r）——预测点处声压级，dB；</w:t>
            </w:r>
          </w:p>
          <w:p>
            <w:pPr>
              <w:pageBreakBefore w:val="0"/>
              <w:topLinePunct w:val="0"/>
              <w:bidi w:val="0"/>
              <w:spacing w:beforeAutospacing="0" w:afterAutospacing="0" w:line="360" w:lineRule="auto"/>
              <w:ind w:left="0" w:firstLine="1200" w:firstLineChars="5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Lp（r</w:t>
            </w:r>
            <w:r>
              <w:rPr>
                <w:rFonts w:hint="default" w:ascii="Times New Roman" w:hAnsi="Times New Roman" w:eastAsia="宋体" w:cs="Times New Roman"/>
                <w:color w:val="auto"/>
                <w:sz w:val="24"/>
                <w:szCs w:val="24"/>
                <w:highlight w:val="none"/>
                <w:vertAlign w:val="subscript"/>
              </w:rPr>
              <w:t>0</w:t>
            </w:r>
            <w:r>
              <w:rPr>
                <w:rFonts w:hint="default" w:ascii="Times New Roman" w:hAnsi="Times New Roman" w:eastAsia="宋体" w:cs="Times New Roman"/>
                <w:color w:val="auto"/>
                <w:sz w:val="24"/>
                <w:szCs w:val="24"/>
                <w:highlight w:val="none"/>
              </w:rPr>
              <w:t>）——参考位置r</w:t>
            </w:r>
            <w:r>
              <w:rPr>
                <w:rFonts w:hint="default" w:ascii="Times New Roman" w:hAnsi="Times New Roman" w:eastAsia="宋体" w:cs="Times New Roman"/>
                <w:color w:val="auto"/>
                <w:sz w:val="24"/>
                <w:szCs w:val="24"/>
                <w:highlight w:val="none"/>
                <w:vertAlign w:val="subscript"/>
              </w:rPr>
              <w:t>0</w:t>
            </w:r>
            <w:r>
              <w:rPr>
                <w:rFonts w:hint="default" w:ascii="Times New Roman" w:hAnsi="Times New Roman" w:eastAsia="宋体" w:cs="Times New Roman"/>
                <w:color w:val="auto"/>
                <w:sz w:val="24"/>
                <w:szCs w:val="24"/>
                <w:highlight w:val="none"/>
              </w:rPr>
              <w:t>处的声压级，dB；</w:t>
            </w:r>
          </w:p>
          <w:p>
            <w:pPr>
              <w:pageBreakBefore w:val="0"/>
              <w:topLinePunct w:val="0"/>
              <w:bidi w:val="0"/>
              <w:spacing w:beforeAutospacing="0" w:afterAutospacing="0" w:line="360" w:lineRule="auto"/>
              <w:ind w:left="0" w:firstLine="1200" w:firstLineChars="5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r——预测点距声源的距离，m；</w:t>
            </w:r>
          </w:p>
          <w:p>
            <w:pPr>
              <w:pageBreakBefore w:val="0"/>
              <w:topLinePunct w:val="0"/>
              <w:bidi w:val="0"/>
              <w:spacing w:beforeAutospacing="0" w:afterAutospacing="0" w:line="360" w:lineRule="auto"/>
              <w:ind w:left="0" w:firstLine="1200" w:firstLineChars="5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r</w:t>
            </w:r>
            <w:r>
              <w:rPr>
                <w:rFonts w:hint="default" w:ascii="Times New Roman" w:hAnsi="Times New Roman" w:eastAsia="宋体" w:cs="Times New Roman"/>
                <w:color w:val="auto"/>
                <w:sz w:val="24"/>
                <w:szCs w:val="24"/>
                <w:highlight w:val="none"/>
                <w:vertAlign w:val="subscript"/>
              </w:rPr>
              <w:t>0</w:t>
            </w:r>
            <w:r>
              <w:rPr>
                <w:rFonts w:hint="default" w:ascii="Times New Roman" w:hAnsi="Times New Roman" w:eastAsia="宋体" w:cs="Times New Roman"/>
                <w:color w:val="auto"/>
                <w:sz w:val="24"/>
                <w:szCs w:val="24"/>
                <w:highlight w:val="none"/>
              </w:rPr>
              <w:t>——参考位置距声源的距离，m。</w:t>
            </w:r>
          </w:p>
          <w:p>
            <w:pPr>
              <w:pageBreakBefore w:val="0"/>
              <w:topLinePunct w:val="0"/>
              <w:bidi w:val="0"/>
              <w:spacing w:beforeAutospacing="0" w:afterAutospacing="0" w:line="360" w:lineRule="auto"/>
              <w:ind w:lef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3）</w:t>
            </w:r>
            <w:r>
              <w:rPr>
                <w:rFonts w:hint="default" w:ascii="Times New Roman" w:hAnsi="Times New Roman" w:eastAsia="宋体" w:cs="Times New Roman"/>
                <w:b/>
                <w:bCs/>
                <w:color w:val="auto"/>
                <w:sz w:val="24"/>
                <w:szCs w:val="24"/>
                <w:highlight w:val="none"/>
              </w:rPr>
              <w:t>室内声源等效室外声源声功率级计算</w:t>
            </w:r>
          </w:p>
          <w:p>
            <w:pPr>
              <w:pageBreakBefore w:val="0"/>
              <w:topLinePunct w:val="0"/>
              <w:bidi w:val="0"/>
              <w:spacing w:beforeAutospacing="0" w:afterAutospacing="0" w:line="360" w:lineRule="auto"/>
              <w:ind w:left="0"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如</w:t>
            </w:r>
            <w:r>
              <w:rPr>
                <w:rFonts w:hint="default" w:ascii="Times New Roman" w:hAnsi="Times New Roman" w:eastAsia="宋体" w:cs="Times New Roman"/>
                <w:color w:val="auto"/>
                <w:sz w:val="24"/>
                <w:szCs w:val="24"/>
                <w:highlight w:val="none"/>
                <w:lang w:val="en-US" w:eastAsia="zh-CN"/>
              </w:rPr>
              <w:t>图</w:t>
            </w:r>
            <w:r>
              <w:rPr>
                <w:rFonts w:hint="default" w:ascii="Times New Roman" w:hAnsi="Times New Roman" w:eastAsia="宋体" w:cs="Times New Roman"/>
                <w:color w:val="auto"/>
                <w:sz w:val="24"/>
                <w:szCs w:val="24"/>
                <w:highlight w:val="none"/>
              </w:rPr>
              <w:t>所示，声源位于室内，室内声源可采用等效室外声源声功率级法进行计算。设靠近开口处（或窗户）室内、室外某倍频带的声压级分别为L</w:t>
            </w:r>
            <w:r>
              <w:rPr>
                <w:rFonts w:hint="default" w:ascii="Times New Roman" w:hAnsi="Times New Roman" w:eastAsia="宋体" w:cs="Times New Roman"/>
                <w:color w:val="auto"/>
                <w:sz w:val="24"/>
                <w:szCs w:val="24"/>
                <w:highlight w:val="none"/>
                <w:vertAlign w:val="subscript"/>
              </w:rPr>
              <w:t>p1</w:t>
            </w:r>
            <w:r>
              <w:rPr>
                <w:rFonts w:hint="default" w:ascii="Times New Roman" w:hAnsi="Times New Roman" w:eastAsia="宋体" w:cs="Times New Roman"/>
                <w:color w:val="auto"/>
                <w:sz w:val="24"/>
                <w:szCs w:val="24"/>
                <w:highlight w:val="none"/>
              </w:rPr>
              <w:t>和L</w:t>
            </w:r>
            <w:r>
              <w:rPr>
                <w:rFonts w:hint="default" w:ascii="Times New Roman" w:hAnsi="Times New Roman" w:eastAsia="宋体" w:cs="Times New Roman"/>
                <w:color w:val="auto"/>
                <w:sz w:val="24"/>
                <w:szCs w:val="24"/>
                <w:highlight w:val="none"/>
                <w:vertAlign w:val="subscript"/>
              </w:rPr>
              <w:t>p2</w:t>
            </w:r>
            <w:r>
              <w:rPr>
                <w:rFonts w:hint="default" w:ascii="Times New Roman" w:hAnsi="Times New Roman" w:eastAsia="宋体" w:cs="Times New Roman"/>
                <w:color w:val="auto"/>
                <w:sz w:val="24"/>
                <w:szCs w:val="24"/>
                <w:highlight w:val="none"/>
              </w:rPr>
              <w:t>，若声源所在室内声场为近似扩散声场，则室外倍频带声压级按下式计算：</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drawing>
                <wp:inline distT="0" distB="0" distL="114300" distR="114300">
                  <wp:extent cx="2753995" cy="1323975"/>
                  <wp:effectExtent l="0" t="0" r="8255" b="9525"/>
                  <wp:docPr id="6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2"/>
                          <pic:cNvPicPr>
                            <a:picLocks noChangeAspect="1"/>
                          </pic:cNvPicPr>
                        </pic:nvPicPr>
                        <pic:blipFill>
                          <a:blip r:embed="rId43"/>
                          <a:stretch>
                            <a:fillRect/>
                          </a:stretch>
                        </pic:blipFill>
                        <pic:spPr>
                          <a:xfrm>
                            <a:off x="0" y="0"/>
                            <a:ext cx="2753995" cy="1323975"/>
                          </a:xfrm>
                          <a:prstGeom prst="rect">
                            <a:avLst/>
                          </a:prstGeom>
                          <a:noFill/>
                          <a:ln>
                            <a:noFill/>
                          </a:ln>
                        </pic:spPr>
                      </pic:pic>
                    </a:graphicData>
                  </a:graphic>
                </wp:inline>
              </w:drawing>
            </w:r>
          </w:p>
          <w:p>
            <w:pPr>
              <w:pStyle w:val="67"/>
              <w:numPr>
                <w:ilvl w:val="0"/>
                <w:numId w:val="0"/>
              </w:numPr>
              <w:spacing w:line="360" w:lineRule="auto"/>
              <w:ind w:leftChars="0"/>
              <w:jc w:val="center"/>
              <w:rPr>
                <w:rFonts w:hint="default" w:ascii="Times New Roman" w:hAnsi="Times New Roman" w:eastAsia="黑体" w:cs="Times New Roman"/>
                <w:b w:val="0"/>
                <w:bCs w:val="0"/>
                <w:color w:val="auto"/>
                <w:sz w:val="21"/>
                <w:szCs w:val="21"/>
              </w:rPr>
            </w:pPr>
            <w:bookmarkStart w:id="4" w:name="_Ref110549742"/>
            <w:r>
              <w:rPr>
                <w:rFonts w:hint="default" w:ascii="Times New Roman" w:hAnsi="Times New Roman" w:eastAsia="黑体" w:cs="Times New Roman"/>
                <w:b w:val="0"/>
                <w:bCs w:val="0"/>
                <w:color w:val="auto"/>
                <w:sz w:val="21"/>
                <w:szCs w:val="21"/>
                <w:lang w:val="en-US" w:eastAsia="zh-CN"/>
              </w:rPr>
              <w:t xml:space="preserve">图4-1  </w:t>
            </w:r>
            <w:r>
              <w:rPr>
                <w:rFonts w:hint="default" w:ascii="Times New Roman" w:hAnsi="Times New Roman" w:eastAsia="黑体" w:cs="Times New Roman"/>
                <w:b w:val="0"/>
                <w:bCs w:val="0"/>
                <w:color w:val="auto"/>
                <w:sz w:val="21"/>
                <w:szCs w:val="21"/>
              </w:rPr>
              <w:t>室内声源等效为室外声源图例</w:t>
            </w:r>
            <w:bookmarkEnd w:id="4"/>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某一室内声源靠近围护结构处产生的倍频带声压级或A声级按下式计算：</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position w:val="-28"/>
                <w:sz w:val="24"/>
                <w:szCs w:val="24"/>
              </w:rPr>
              <w:object>
                <v:shape id="_x0000_i1027" o:spt="75" type="#_x0000_t75" style="height:33.75pt;width:135.75pt;" o:ole="t" filled="f" o:preferrelative="t" stroked="f" coordsize="21600,21600">
                  <v:path/>
                  <v:fill on="f" focussize="0,0"/>
                  <v:stroke on="f" joinstyle="miter"/>
                  <v:imagedata r:id="rId45" o:title=""/>
                  <o:lock v:ext="edit" aspectratio="t"/>
                  <w10:wrap type="none"/>
                  <w10:anchorlock/>
                </v:shape>
                <o:OLEObject Type="Embed" ProgID="Equation.DSMT4" ShapeID="_x0000_i1027" DrawAspect="Content" ObjectID="_1468075727" r:id="rId44">
                  <o:LockedField>false</o:LockedField>
                </o:OLEObject>
              </w:objec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式中，</w:t>
            </w: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i/>
                <w:iCs/>
                <w:color w:val="auto"/>
                <w:sz w:val="24"/>
                <w:szCs w:val="24"/>
                <w:vertAlign w:val="subscript"/>
              </w:rPr>
              <w:t>w</w:t>
            </w:r>
            <w:r>
              <w:rPr>
                <w:rFonts w:hint="default" w:ascii="Times New Roman" w:hAnsi="Times New Roman" w:eastAsia="宋体" w:cs="Times New Roman"/>
                <w:color w:val="auto"/>
                <w:sz w:val="24"/>
                <w:szCs w:val="24"/>
              </w:rPr>
              <w:t>——点声源声功率级（A计权或倍频带），dB；</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Q</w:t>
            </w:r>
            <w:r>
              <w:rPr>
                <w:rFonts w:hint="default" w:ascii="Times New Roman" w:hAnsi="Times New Roman" w:eastAsia="宋体" w:cs="Times New Roman"/>
                <w:color w:val="auto"/>
                <w:sz w:val="24"/>
                <w:szCs w:val="24"/>
              </w:rPr>
              <w:t>——指向性因数；通常对无指向性声源，当声源放在房间中心时，</w:t>
            </w:r>
            <w:r>
              <w:rPr>
                <w:rFonts w:hint="default" w:ascii="Times New Roman" w:hAnsi="Times New Roman" w:eastAsia="宋体" w:cs="Times New Roman"/>
                <w:i/>
                <w:iCs/>
                <w:color w:val="auto"/>
                <w:sz w:val="24"/>
                <w:szCs w:val="24"/>
              </w:rPr>
              <w:t>Q</w:t>
            </w:r>
            <w:r>
              <w:rPr>
                <w:rFonts w:hint="default" w:ascii="Times New Roman" w:hAnsi="Times New Roman" w:eastAsia="宋体" w:cs="Times New Roman"/>
                <w:color w:val="auto"/>
                <w:sz w:val="24"/>
                <w:szCs w:val="24"/>
              </w:rPr>
              <w:t>=1；当放在一面墙的中心时，</w:t>
            </w:r>
            <w:r>
              <w:rPr>
                <w:rFonts w:hint="default" w:ascii="Times New Roman" w:hAnsi="Times New Roman" w:eastAsia="宋体" w:cs="Times New Roman"/>
                <w:i/>
                <w:iCs/>
                <w:color w:val="auto"/>
                <w:sz w:val="24"/>
                <w:szCs w:val="24"/>
              </w:rPr>
              <w:t>Q</w:t>
            </w:r>
            <w:r>
              <w:rPr>
                <w:rFonts w:hint="default" w:ascii="Times New Roman" w:hAnsi="Times New Roman" w:eastAsia="宋体" w:cs="Times New Roman"/>
                <w:color w:val="auto"/>
                <w:sz w:val="24"/>
                <w:szCs w:val="24"/>
              </w:rPr>
              <w:t>=2；当放在两面墙夹角处时，</w:t>
            </w:r>
            <w:r>
              <w:rPr>
                <w:rFonts w:hint="default" w:ascii="Times New Roman" w:hAnsi="Times New Roman" w:eastAsia="宋体" w:cs="Times New Roman"/>
                <w:i/>
                <w:iCs/>
                <w:color w:val="auto"/>
                <w:sz w:val="24"/>
                <w:szCs w:val="24"/>
              </w:rPr>
              <w:t>Q</w:t>
            </w:r>
            <w:r>
              <w:rPr>
                <w:rFonts w:hint="default" w:ascii="Times New Roman" w:hAnsi="Times New Roman" w:eastAsia="宋体" w:cs="Times New Roman"/>
                <w:color w:val="auto"/>
                <w:sz w:val="24"/>
                <w:szCs w:val="24"/>
              </w:rPr>
              <w:t>=4；当放在三面墙夹角处时，</w:t>
            </w:r>
            <w:r>
              <w:rPr>
                <w:rFonts w:hint="default" w:ascii="Times New Roman" w:hAnsi="Times New Roman" w:eastAsia="宋体" w:cs="Times New Roman"/>
                <w:i/>
                <w:iCs/>
                <w:color w:val="auto"/>
                <w:sz w:val="24"/>
                <w:szCs w:val="24"/>
              </w:rPr>
              <w:t>Q</w:t>
            </w:r>
            <w:r>
              <w:rPr>
                <w:rFonts w:hint="default" w:ascii="Times New Roman" w:hAnsi="Times New Roman" w:eastAsia="宋体" w:cs="Times New Roman"/>
                <w:color w:val="auto"/>
                <w:sz w:val="24"/>
                <w:szCs w:val="24"/>
              </w:rPr>
              <w:t>=8；</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R</w:t>
            </w:r>
            <w:r>
              <w:rPr>
                <w:rFonts w:hint="default" w:ascii="Times New Roman" w:hAnsi="Times New Roman" w:eastAsia="宋体" w:cs="Times New Roman"/>
                <w:color w:val="auto"/>
                <w:sz w:val="24"/>
                <w:szCs w:val="24"/>
              </w:rPr>
              <w:t>——房间常数；</w:t>
            </w:r>
            <w:r>
              <w:rPr>
                <w:rFonts w:hint="default" w:ascii="Times New Roman" w:hAnsi="Times New Roman" w:eastAsia="宋体" w:cs="Times New Roman"/>
                <w:i/>
                <w:iCs/>
                <w:color w:val="auto"/>
                <w:sz w:val="24"/>
                <w:szCs w:val="24"/>
              </w:rPr>
              <w:t>R</w:t>
            </w:r>
            <w:r>
              <w:rPr>
                <w:rFonts w:hint="default" w:ascii="Times New Roman" w:hAnsi="Times New Roman" w:eastAsia="宋体" w:cs="Times New Roman"/>
                <w:color w:val="auto"/>
                <w:sz w:val="24"/>
                <w:szCs w:val="24"/>
              </w:rPr>
              <w:t>=</w:t>
            </w:r>
            <w:r>
              <w:rPr>
                <w:rFonts w:hint="default" w:ascii="Times New Roman" w:hAnsi="Times New Roman" w:eastAsia="宋体" w:cs="Times New Roman"/>
                <w:i/>
                <w:iCs/>
                <w:color w:val="auto"/>
                <w:sz w:val="24"/>
                <w:szCs w:val="24"/>
              </w:rPr>
              <w:t>Sα</w:t>
            </w:r>
            <w:r>
              <w:rPr>
                <w:rFonts w:hint="default" w:ascii="Times New Roman" w:hAnsi="Times New Roman" w:eastAsia="宋体" w:cs="Times New Roman"/>
                <w:color w:val="auto"/>
                <w:sz w:val="24"/>
                <w:szCs w:val="24"/>
              </w:rPr>
              <w:t>/（1-</w:t>
            </w:r>
            <w:r>
              <w:rPr>
                <w:rFonts w:hint="default" w:ascii="Times New Roman" w:hAnsi="Times New Roman" w:eastAsia="宋体" w:cs="Times New Roman"/>
                <w:i/>
                <w:iCs/>
                <w:color w:val="auto"/>
                <w:sz w:val="24"/>
                <w:szCs w:val="24"/>
              </w:rPr>
              <w:t>α</w:t>
            </w:r>
            <w:r>
              <w:rPr>
                <w:rFonts w:hint="default" w:ascii="Times New Roman" w:hAnsi="Times New Roman" w:eastAsia="宋体" w:cs="Times New Roman"/>
                <w:color w:val="auto"/>
                <w:sz w:val="24"/>
                <w:szCs w:val="24"/>
              </w:rPr>
              <w:t>），</w:t>
            </w:r>
            <w:r>
              <w:rPr>
                <w:rFonts w:hint="default" w:ascii="Times New Roman" w:hAnsi="Times New Roman" w:eastAsia="宋体" w:cs="Times New Roman"/>
                <w:i/>
                <w:iCs/>
                <w:color w:val="auto"/>
                <w:sz w:val="24"/>
                <w:szCs w:val="24"/>
              </w:rPr>
              <w:t>S</w:t>
            </w:r>
            <w:r>
              <w:rPr>
                <w:rFonts w:hint="default" w:ascii="Times New Roman" w:hAnsi="Times New Roman" w:eastAsia="宋体" w:cs="Times New Roman"/>
                <w:color w:val="auto"/>
                <w:sz w:val="24"/>
                <w:szCs w:val="24"/>
              </w:rPr>
              <w:t>为房间内表面面积，m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w:t>
            </w:r>
            <w:r>
              <w:rPr>
                <w:rFonts w:hint="default" w:ascii="Times New Roman" w:hAnsi="Times New Roman" w:eastAsia="宋体" w:cs="Times New Roman"/>
                <w:i/>
                <w:iCs/>
                <w:color w:val="auto"/>
                <w:sz w:val="24"/>
                <w:szCs w:val="24"/>
              </w:rPr>
              <w:t>α</w:t>
            </w:r>
            <w:r>
              <w:rPr>
                <w:rFonts w:hint="default" w:ascii="Times New Roman" w:hAnsi="Times New Roman" w:eastAsia="宋体" w:cs="Times New Roman"/>
                <w:color w:val="auto"/>
                <w:sz w:val="24"/>
                <w:szCs w:val="24"/>
              </w:rPr>
              <w:t>为平均吸声系数；</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r</w:t>
            </w:r>
            <w:r>
              <w:rPr>
                <w:rFonts w:hint="default" w:ascii="Times New Roman" w:hAnsi="Times New Roman" w:eastAsia="宋体" w:cs="Times New Roman"/>
                <w:color w:val="auto"/>
                <w:sz w:val="24"/>
                <w:szCs w:val="24"/>
              </w:rPr>
              <w:t>——声源到靠近围护结构某点处的距离，m。</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然后按下式计算出所有室内声源在围护结构处产生的</w:t>
            </w:r>
            <w:r>
              <w:rPr>
                <w:rFonts w:hint="default" w:ascii="Times New Roman" w:hAnsi="Times New Roman" w:eastAsia="宋体" w:cs="Times New Roman"/>
                <w:i/>
                <w:iCs/>
                <w:color w:val="auto"/>
                <w:sz w:val="24"/>
                <w:szCs w:val="24"/>
              </w:rPr>
              <w:t xml:space="preserve">i </w:t>
            </w:r>
            <w:r>
              <w:rPr>
                <w:rFonts w:hint="default" w:ascii="Times New Roman" w:hAnsi="Times New Roman" w:eastAsia="宋体" w:cs="Times New Roman"/>
                <w:color w:val="auto"/>
                <w:sz w:val="24"/>
                <w:szCs w:val="24"/>
              </w:rPr>
              <w:t>倍频带叠加声压级：</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position w:val="-32"/>
                <w:sz w:val="24"/>
                <w:szCs w:val="24"/>
              </w:rPr>
              <w:object>
                <v:shape id="_x0000_i1028" o:spt="75" type="#_x0000_t75" style="height:38.25pt;width:135pt;" o:ole="t" filled="f" o:preferrelative="t" stroked="f" coordsize="21600,21600">
                  <v:path/>
                  <v:fill on="f" focussize="0,0"/>
                  <v:stroke on="f" joinstyle="miter"/>
                  <v:imagedata r:id="rId47" o:title=""/>
                  <o:lock v:ext="edit" aspectratio="t"/>
                  <w10:wrap type="none"/>
                  <w10:anchorlock/>
                </v:shape>
                <o:OLEObject Type="Embed" ProgID="Equation.DSMT4" ShapeID="_x0000_i1028" DrawAspect="Content" ObjectID="_1468075728" r:id="rId46">
                  <o:LockedField>false</o:LockedField>
                </o:OLEObject>
              </w:objec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式中，</w:t>
            </w: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i/>
                <w:iCs/>
                <w:color w:val="auto"/>
                <w:sz w:val="24"/>
                <w:szCs w:val="24"/>
                <w:vertAlign w:val="subscript"/>
              </w:rPr>
              <w:t>p1i</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——靠近围护结构处室内N个声源</w:t>
            </w:r>
            <w:r>
              <w:rPr>
                <w:rFonts w:hint="default" w:ascii="Times New Roman" w:hAnsi="Times New Roman" w:eastAsia="宋体" w:cs="Times New Roman"/>
                <w:i/>
                <w:iCs/>
                <w:color w:val="auto"/>
                <w:sz w:val="24"/>
                <w:szCs w:val="24"/>
              </w:rPr>
              <w:t>i</w:t>
            </w:r>
            <w:r>
              <w:rPr>
                <w:rFonts w:hint="default" w:ascii="Times New Roman" w:hAnsi="Times New Roman" w:eastAsia="宋体" w:cs="Times New Roman"/>
                <w:color w:val="auto"/>
                <w:sz w:val="24"/>
                <w:szCs w:val="24"/>
              </w:rPr>
              <w:t>倍频带的叠加声压级，dB；</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i/>
                <w:iCs/>
                <w:color w:val="auto"/>
                <w:sz w:val="24"/>
                <w:szCs w:val="24"/>
                <w:vertAlign w:val="subscript"/>
              </w:rPr>
              <w:t>p1ij</w:t>
            </w:r>
            <w:r>
              <w:rPr>
                <w:rFonts w:hint="default" w:ascii="Times New Roman" w:hAnsi="Times New Roman" w:eastAsia="宋体" w:cs="Times New Roman"/>
                <w:color w:val="auto"/>
                <w:sz w:val="24"/>
                <w:szCs w:val="24"/>
              </w:rPr>
              <w:t>——室内</w:t>
            </w:r>
            <w:r>
              <w:rPr>
                <w:rFonts w:hint="default" w:ascii="Times New Roman" w:hAnsi="Times New Roman" w:eastAsia="宋体" w:cs="Times New Roman"/>
                <w:i/>
                <w:iCs/>
                <w:color w:val="auto"/>
                <w:sz w:val="24"/>
                <w:szCs w:val="24"/>
              </w:rPr>
              <w:t>j</w:t>
            </w:r>
            <w:r>
              <w:rPr>
                <w:rFonts w:hint="default" w:ascii="Times New Roman" w:hAnsi="Times New Roman" w:eastAsia="宋体" w:cs="Times New Roman"/>
                <w:color w:val="auto"/>
                <w:sz w:val="24"/>
                <w:szCs w:val="24"/>
              </w:rPr>
              <w:t>声源</w:t>
            </w:r>
            <w:r>
              <w:rPr>
                <w:rFonts w:hint="default" w:ascii="Times New Roman" w:hAnsi="Times New Roman" w:eastAsia="宋体" w:cs="Times New Roman"/>
                <w:i/>
                <w:iCs/>
                <w:color w:val="auto"/>
                <w:sz w:val="24"/>
                <w:szCs w:val="24"/>
              </w:rPr>
              <w:t>i</w:t>
            </w:r>
            <w:r>
              <w:rPr>
                <w:rFonts w:hint="default" w:ascii="Times New Roman" w:hAnsi="Times New Roman" w:eastAsia="宋体" w:cs="Times New Roman"/>
                <w:color w:val="auto"/>
                <w:sz w:val="24"/>
                <w:szCs w:val="24"/>
              </w:rPr>
              <w:t>倍频带的声压级，dB；</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iCs/>
                <w:color w:val="auto"/>
                <w:sz w:val="24"/>
                <w:szCs w:val="24"/>
              </w:rPr>
              <w:t>N</w:t>
            </w:r>
            <w:r>
              <w:rPr>
                <w:rFonts w:hint="default" w:ascii="Times New Roman" w:hAnsi="Times New Roman" w:eastAsia="宋体" w:cs="Times New Roman"/>
                <w:color w:val="auto"/>
                <w:sz w:val="24"/>
                <w:szCs w:val="24"/>
              </w:rPr>
              <w:t>——室内声源总数。</w:t>
            </w:r>
          </w:p>
          <w:p>
            <w:pPr>
              <w:pStyle w:val="104"/>
              <w:ind w:firstLine="482"/>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4）</w:t>
            </w:r>
            <w:r>
              <w:rPr>
                <w:rFonts w:hint="default" w:ascii="Times New Roman" w:hAnsi="Times New Roman" w:eastAsia="宋体" w:cs="Times New Roman"/>
                <w:color w:val="auto"/>
                <w:sz w:val="24"/>
                <w:szCs w:val="24"/>
              </w:rPr>
              <w:t>靠近声源处的预测点噪声预测模型</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如预测点在靠近声源处，但不能满足点声源条件时，需按线声源或面声源模型计算。</w:t>
            </w:r>
          </w:p>
          <w:p>
            <w:pPr>
              <w:pStyle w:val="104"/>
              <w:ind w:firstLine="482"/>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5）</w:t>
            </w:r>
            <w:r>
              <w:rPr>
                <w:rFonts w:hint="default" w:ascii="Times New Roman" w:hAnsi="Times New Roman" w:eastAsia="宋体" w:cs="Times New Roman"/>
                <w:color w:val="auto"/>
                <w:sz w:val="24"/>
                <w:szCs w:val="24"/>
              </w:rPr>
              <w:t>工业企业噪声计算</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设第</w:t>
            </w:r>
            <w:r>
              <w:rPr>
                <w:rFonts w:hint="default" w:ascii="Times New Roman" w:hAnsi="Times New Roman" w:eastAsia="宋体" w:cs="Times New Roman"/>
                <w:i/>
                <w:color w:val="auto"/>
                <w:sz w:val="24"/>
                <w:szCs w:val="24"/>
              </w:rPr>
              <w:t>i</w:t>
            </w:r>
            <w:r>
              <w:rPr>
                <w:rFonts w:hint="default" w:ascii="Times New Roman" w:hAnsi="Times New Roman" w:eastAsia="宋体" w:cs="Times New Roman"/>
                <w:color w:val="auto"/>
                <w:sz w:val="24"/>
                <w:szCs w:val="24"/>
              </w:rPr>
              <w:t>个室外声源在预测点产生的A声级为</w:t>
            </w:r>
            <w:r>
              <w:rPr>
                <w:rFonts w:hint="default" w:ascii="Times New Roman" w:hAnsi="Times New Roman" w:eastAsia="宋体" w:cs="Times New Roman"/>
                <w:i/>
                <w:color w:val="auto"/>
                <w:sz w:val="24"/>
                <w:szCs w:val="24"/>
              </w:rPr>
              <w:t>L</w:t>
            </w:r>
            <w:r>
              <w:rPr>
                <w:rFonts w:hint="default" w:ascii="Times New Roman" w:hAnsi="Times New Roman" w:eastAsia="宋体" w:cs="Times New Roman"/>
                <w:color w:val="auto"/>
                <w:sz w:val="24"/>
                <w:szCs w:val="24"/>
                <w:vertAlign w:val="subscript"/>
              </w:rPr>
              <w:t>A</w:t>
            </w:r>
            <w:r>
              <w:rPr>
                <w:rFonts w:hint="default" w:ascii="Times New Roman" w:hAnsi="Times New Roman" w:eastAsia="宋体" w:cs="Times New Roman"/>
                <w:i/>
                <w:color w:val="auto"/>
                <w:sz w:val="24"/>
                <w:szCs w:val="24"/>
                <w:vertAlign w:val="subscript"/>
              </w:rPr>
              <w:t>i</w:t>
            </w:r>
            <w:r>
              <w:rPr>
                <w:rFonts w:hint="default" w:ascii="Times New Roman" w:hAnsi="Times New Roman" w:eastAsia="宋体" w:cs="Times New Roman"/>
                <w:color w:val="auto"/>
                <w:sz w:val="24"/>
                <w:szCs w:val="24"/>
              </w:rPr>
              <w:t>，在</w:t>
            </w:r>
            <w:r>
              <w:rPr>
                <w:rFonts w:hint="default" w:ascii="Times New Roman" w:hAnsi="Times New Roman" w:eastAsia="宋体" w:cs="Times New Roman"/>
                <w:i/>
                <w:color w:val="auto"/>
                <w:sz w:val="24"/>
                <w:szCs w:val="24"/>
              </w:rPr>
              <w:t>T</w:t>
            </w:r>
            <w:r>
              <w:rPr>
                <w:rFonts w:hint="default" w:ascii="Times New Roman" w:hAnsi="Times New Roman" w:eastAsia="宋体" w:cs="Times New Roman"/>
                <w:color w:val="auto"/>
                <w:sz w:val="24"/>
                <w:szCs w:val="24"/>
              </w:rPr>
              <w:t>时间内该声源工作时间为</w:t>
            </w:r>
            <w:r>
              <w:rPr>
                <w:rFonts w:hint="default" w:ascii="Times New Roman" w:hAnsi="Times New Roman" w:eastAsia="宋体" w:cs="Times New Roman"/>
                <w:i/>
                <w:color w:val="auto"/>
                <w:sz w:val="24"/>
                <w:szCs w:val="24"/>
              </w:rPr>
              <w:t>t</w:t>
            </w:r>
            <w:r>
              <w:rPr>
                <w:rFonts w:hint="default" w:ascii="Times New Roman" w:hAnsi="Times New Roman" w:eastAsia="宋体" w:cs="Times New Roman"/>
                <w:i/>
                <w:color w:val="auto"/>
                <w:sz w:val="24"/>
                <w:szCs w:val="24"/>
                <w:vertAlign w:val="subscript"/>
              </w:rPr>
              <w:t>i</w:t>
            </w:r>
            <w:r>
              <w:rPr>
                <w:rFonts w:hint="default" w:ascii="Times New Roman" w:hAnsi="Times New Roman" w:eastAsia="宋体" w:cs="Times New Roman"/>
                <w:color w:val="auto"/>
                <w:sz w:val="24"/>
                <w:szCs w:val="24"/>
              </w:rPr>
              <w:t>，第</w:t>
            </w:r>
            <w:r>
              <w:rPr>
                <w:rFonts w:hint="default" w:ascii="Times New Roman" w:hAnsi="Times New Roman" w:eastAsia="宋体" w:cs="Times New Roman"/>
                <w:i/>
                <w:iCs/>
                <w:color w:val="auto"/>
                <w:sz w:val="24"/>
                <w:szCs w:val="24"/>
              </w:rPr>
              <w:t>j</w:t>
            </w:r>
            <w:r>
              <w:rPr>
                <w:rFonts w:hint="default" w:ascii="Times New Roman" w:hAnsi="Times New Roman" w:eastAsia="宋体" w:cs="Times New Roman"/>
                <w:color w:val="auto"/>
                <w:sz w:val="24"/>
                <w:szCs w:val="24"/>
              </w:rPr>
              <w:t>个等效室外声源在预测点产生的A声级为</w:t>
            </w: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color w:val="auto"/>
                <w:sz w:val="24"/>
                <w:szCs w:val="24"/>
                <w:vertAlign w:val="subscript"/>
              </w:rPr>
              <w:t>A</w:t>
            </w:r>
            <w:r>
              <w:rPr>
                <w:rFonts w:hint="default" w:ascii="Times New Roman" w:hAnsi="Times New Roman" w:eastAsia="宋体" w:cs="Times New Roman"/>
                <w:i/>
                <w:iCs/>
                <w:color w:val="auto"/>
                <w:sz w:val="24"/>
                <w:szCs w:val="24"/>
                <w:vertAlign w:val="subscript"/>
              </w:rPr>
              <w:t>j</w:t>
            </w:r>
            <w:r>
              <w:rPr>
                <w:rFonts w:hint="default" w:ascii="Times New Roman" w:hAnsi="Times New Roman" w:eastAsia="宋体" w:cs="Times New Roman"/>
                <w:color w:val="auto"/>
                <w:sz w:val="24"/>
                <w:szCs w:val="24"/>
              </w:rPr>
              <w:t xml:space="preserve"> ，在</w:t>
            </w: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color w:val="auto"/>
                <w:sz w:val="24"/>
                <w:szCs w:val="24"/>
              </w:rPr>
              <w:t>时间内该声源工作时间为</w:t>
            </w:r>
            <w:r>
              <w:rPr>
                <w:rFonts w:hint="default" w:ascii="Times New Roman" w:hAnsi="Times New Roman" w:eastAsia="宋体" w:cs="Times New Roman"/>
                <w:i/>
                <w:color w:val="auto"/>
                <w:sz w:val="24"/>
                <w:szCs w:val="24"/>
              </w:rPr>
              <w:t>t</w:t>
            </w:r>
            <w:r>
              <w:rPr>
                <w:rFonts w:hint="default" w:ascii="Times New Roman" w:hAnsi="Times New Roman" w:eastAsia="宋体" w:cs="Times New Roman"/>
                <w:i/>
                <w:color w:val="auto"/>
                <w:sz w:val="24"/>
                <w:szCs w:val="24"/>
                <w:vertAlign w:val="subscript"/>
              </w:rPr>
              <w:t>j</w:t>
            </w:r>
            <w:r>
              <w:rPr>
                <w:rFonts w:hint="default" w:ascii="Times New Roman" w:hAnsi="Times New Roman" w:eastAsia="宋体" w:cs="Times New Roman"/>
                <w:color w:val="auto"/>
                <w:sz w:val="24"/>
                <w:szCs w:val="24"/>
              </w:rPr>
              <w:t>，则拟建工程声源对预测点产生的贡献值（</w:t>
            </w: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color w:val="auto"/>
                <w:sz w:val="24"/>
                <w:szCs w:val="24"/>
                <w:vertAlign w:val="subscript"/>
              </w:rPr>
              <w:t>eqg</w:t>
            </w:r>
            <w:r>
              <w:rPr>
                <w:rFonts w:hint="default" w:ascii="Times New Roman" w:hAnsi="Times New Roman" w:eastAsia="宋体" w:cs="Times New Roman"/>
                <w:color w:val="auto"/>
                <w:sz w:val="24"/>
                <w:szCs w:val="24"/>
              </w:rPr>
              <w:t>）为：</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position w:val="-34"/>
                <w:sz w:val="24"/>
                <w:szCs w:val="24"/>
              </w:rPr>
              <w:object>
                <v:shape id="_x0000_i1029" o:spt="75" type="#_x0000_t75" style="height:39.75pt;width:209.25pt;" o:ole="t" filled="f" o:preferrelative="t" stroked="f" coordsize="21600,21600">
                  <v:path/>
                  <v:fill on="f" focussize="0,0"/>
                  <v:stroke on="f" joinstyle="miter"/>
                  <v:imagedata r:id="rId49" o:title=""/>
                  <o:lock v:ext="edit" aspectratio="t"/>
                  <w10:wrap type="none"/>
                  <w10:anchorlock/>
                </v:shape>
                <o:OLEObject Type="Embed" ProgID="Equation.DSMT4" ShapeID="_x0000_i1029" DrawAspect="Content" ObjectID="_1468075729" r:id="rId48">
                  <o:LockedField>false</o:LockedField>
                </o:OLEObject>
              </w:objec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式中，</w:t>
            </w:r>
            <w:r>
              <w:rPr>
                <w:rFonts w:hint="default" w:ascii="Times New Roman" w:hAnsi="Times New Roman" w:eastAsia="宋体" w:cs="Times New Roman"/>
                <w:i/>
                <w:iCs/>
                <w:color w:val="auto"/>
                <w:sz w:val="24"/>
                <w:szCs w:val="24"/>
              </w:rPr>
              <w:t>L</w:t>
            </w:r>
            <w:r>
              <w:rPr>
                <w:rFonts w:hint="default" w:ascii="Times New Roman" w:hAnsi="Times New Roman" w:eastAsia="宋体" w:cs="Times New Roman"/>
                <w:color w:val="auto"/>
                <w:sz w:val="24"/>
                <w:szCs w:val="24"/>
                <w:vertAlign w:val="subscript"/>
              </w:rPr>
              <w:t>eqg</w:t>
            </w:r>
            <w:r>
              <w:rPr>
                <w:rFonts w:hint="default" w:ascii="Times New Roman" w:hAnsi="Times New Roman" w:eastAsia="宋体" w:cs="Times New Roman"/>
                <w:color w:val="auto"/>
                <w:sz w:val="24"/>
                <w:szCs w:val="24"/>
              </w:rPr>
              <w:t>——建设项目声源在预测点产生的噪声贡献值，dB；</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T</w:t>
            </w:r>
            <w:r>
              <w:rPr>
                <w:rFonts w:hint="default" w:ascii="Times New Roman" w:hAnsi="Times New Roman" w:eastAsia="宋体" w:cs="Times New Roman"/>
                <w:color w:val="auto"/>
                <w:sz w:val="24"/>
                <w:szCs w:val="24"/>
              </w:rPr>
              <w:t>——用于计算等效声级的时间，s；</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N</w:t>
            </w:r>
            <w:r>
              <w:rPr>
                <w:rFonts w:hint="default" w:ascii="Times New Roman" w:hAnsi="Times New Roman" w:eastAsia="宋体" w:cs="Times New Roman"/>
                <w:color w:val="auto"/>
                <w:sz w:val="24"/>
                <w:szCs w:val="24"/>
              </w:rPr>
              <w:t>——室外声源个数；</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i/>
                <w:iCs/>
                <w:color w:val="auto"/>
                <w:sz w:val="24"/>
                <w:szCs w:val="24"/>
                <w:vertAlign w:val="subscript"/>
              </w:rPr>
              <w:t>i</w:t>
            </w:r>
            <w:r>
              <w:rPr>
                <w:rFonts w:hint="default" w:ascii="Times New Roman" w:hAnsi="Times New Roman" w:eastAsia="宋体" w:cs="Times New Roman"/>
                <w:color w:val="auto"/>
                <w:sz w:val="24"/>
                <w:szCs w:val="24"/>
              </w:rPr>
              <w:t>——在</w:t>
            </w: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color w:val="auto"/>
                <w:sz w:val="24"/>
                <w:szCs w:val="24"/>
              </w:rPr>
              <w:t>时间内</w:t>
            </w:r>
            <w:r>
              <w:rPr>
                <w:rFonts w:hint="default" w:ascii="Times New Roman" w:hAnsi="Times New Roman" w:eastAsia="宋体" w:cs="Times New Roman"/>
                <w:i/>
                <w:iCs/>
                <w:color w:val="auto"/>
                <w:sz w:val="24"/>
                <w:szCs w:val="24"/>
              </w:rPr>
              <w:t>i</w:t>
            </w:r>
            <w:r>
              <w:rPr>
                <w:rFonts w:hint="default" w:ascii="Times New Roman" w:hAnsi="Times New Roman" w:eastAsia="宋体" w:cs="Times New Roman"/>
                <w:color w:val="auto"/>
                <w:sz w:val="24"/>
                <w:szCs w:val="24"/>
              </w:rPr>
              <w:t>声源工作时间，s；</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iCs/>
                <w:color w:val="auto"/>
                <w:sz w:val="24"/>
                <w:szCs w:val="24"/>
              </w:rPr>
              <w:t>M</w:t>
            </w:r>
            <w:r>
              <w:rPr>
                <w:rFonts w:hint="default" w:ascii="Times New Roman" w:hAnsi="Times New Roman" w:eastAsia="宋体" w:cs="Times New Roman"/>
                <w:color w:val="auto"/>
                <w:sz w:val="24"/>
                <w:szCs w:val="24"/>
              </w:rPr>
              <w:t>——等效室外声源个数；</w:t>
            </w:r>
          </w:p>
          <w:p>
            <w:pPr>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i/>
                <w:iCs/>
                <w:color w:val="auto"/>
                <w:sz w:val="24"/>
                <w:szCs w:val="24"/>
                <w:vertAlign w:val="subscript"/>
              </w:rPr>
              <w:t>j</w:t>
            </w:r>
            <w:r>
              <w:rPr>
                <w:rFonts w:hint="default" w:ascii="Times New Roman" w:hAnsi="Times New Roman" w:eastAsia="宋体" w:cs="Times New Roman"/>
                <w:color w:val="auto"/>
                <w:sz w:val="24"/>
                <w:szCs w:val="24"/>
              </w:rPr>
              <w:t>——在</w:t>
            </w:r>
            <w:r>
              <w:rPr>
                <w:rFonts w:hint="default" w:ascii="Times New Roman" w:hAnsi="Times New Roman" w:eastAsia="宋体" w:cs="Times New Roman"/>
                <w:i/>
                <w:iCs/>
                <w:color w:val="auto"/>
                <w:sz w:val="24"/>
                <w:szCs w:val="24"/>
              </w:rPr>
              <w:t>T</w:t>
            </w:r>
            <w:r>
              <w:rPr>
                <w:rFonts w:hint="default" w:ascii="Times New Roman" w:hAnsi="Times New Roman" w:eastAsia="宋体" w:cs="Times New Roman"/>
                <w:color w:val="auto"/>
                <w:sz w:val="24"/>
                <w:szCs w:val="24"/>
              </w:rPr>
              <w:t>时间内</w:t>
            </w:r>
            <w:r>
              <w:rPr>
                <w:rFonts w:hint="default" w:ascii="Times New Roman" w:hAnsi="Times New Roman" w:eastAsia="宋体" w:cs="Times New Roman"/>
                <w:i/>
                <w:iCs/>
                <w:color w:val="auto"/>
                <w:sz w:val="24"/>
                <w:szCs w:val="24"/>
              </w:rPr>
              <w:t>j</w:t>
            </w:r>
            <w:r>
              <w:rPr>
                <w:rFonts w:hint="default" w:ascii="Times New Roman" w:hAnsi="Times New Roman" w:eastAsia="宋体" w:cs="Times New Roman"/>
                <w:color w:val="auto"/>
                <w:sz w:val="24"/>
                <w:szCs w:val="24"/>
              </w:rPr>
              <w:t>声源工作时间，s。</w:t>
            </w:r>
          </w:p>
          <w:p>
            <w:pPr>
              <w:pStyle w:val="104"/>
              <w:ind w:firstLine="482"/>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6）</w:t>
            </w:r>
            <w:r>
              <w:rPr>
                <w:rFonts w:hint="default" w:ascii="Times New Roman" w:hAnsi="Times New Roman" w:eastAsia="宋体" w:cs="Times New Roman"/>
                <w:color w:val="auto"/>
                <w:sz w:val="24"/>
                <w:szCs w:val="24"/>
              </w:rPr>
              <w:t>预测值计算</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position w:val="-14"/>
                <w:sz w:val="24"/>
                <w:szCs w:val="24"/>
              </w:rPr>
              <w:object>
                <v:shape id="_x0000_i1030" o:spt="75" type="#_x0000_t75" style="height:21pt;width:135.75pt;" o:ole="t" filled="f" o:preferrelative="t" stroked="f" coordsize="21600,21600">
                  <v:path/>
                  <v:fill on="f" focussize="0,0"/>
                  <v:stroke on="f" joinstyle="miter"/>
                  <v:imagedata r:id="rId51" o:title=""/>
                  <o:lock v:ext="edit" aspectratio="t"/>
                  <w10:wrap type="none"/>
                  <w10:anchorlock/>
                </v:shape>
                <o:OLEObject Type="Embed" ProgID="Equation.DSMT4" ShapeID="_x0000_i1030" DrawAspect="Content" ObjectID="_1468075730" r:id="rId50">
                  <o:LockedField>false</o:LockedField>
                </o:OLEObject>
              </w:objec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式中，</w:t>
            </w:r>
            <w:r>
              <w:rPr>
                <w:rFonts w:hint="default" w:ascii="Times New Roman" w:hAnsi="Times New Roman" w:eastAsia="宋体" w:cs="Times New Roman"/>
                <w:i/>
                <w:color w:val="auto"/>
                <w:sz w:val="24"/>
                <w:szCs w:val="24"/>
              </w:rPr>
              <w:t>L</w:t>
            </w:r>
            <w:r>
              <w:rPr>
                <w:rFonts w:hint="default" w:ascii="Times New Roman" w:hAnsi="Times New Roman" w:eastAsia="宋体" w:cs="Times New Roman"/>
                <w:color w:val="auto"/>
                <w:sz w:val="24"/>
                <w:szCs w:val="24"/>
                <w:vertAlign w:val="subscript"/>
              </w:rPr>
              <w:t>eq</w:t>
            </w:r>
            <w:r>
              <w:rPr>
                <w:rFonts w:hint="default" w:ascii="Times New Roman" w:hAnsi="Times New Roman" w:eastAsia="宋体" w:cs="Times New Roman"/>
                <w:color w:val="auto"/>
                <w:sz w:val="24"/>
                <w:szCs w:val="24"/>
              </w:rPr>
              <w:t>——预测点的噪声预测值，dB；；</w:t>
            </w:r>
          </w:p>
          <w:p>
            <w:pPr>
              <w:spacing w:line="360" w:lineRule="auto"/>
              <w:ind w:firstLine="1200" w:firstLineChars="500"/>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L</w:t>
            </w:r>
            <w:r>
              <w:rPr>
                <w:rFonts w:hint="default" w:ascii="Times New Roman" w:hAnsi="Times New Roman" w:eastAsia="宋体" w:cs="Times New Roman"/>
                <w:color w:val="auto"/>
                <w:sz w:val="24"/>
                <w:szCs w:val="24"/>
                <w:vertAlign w:val="subscript"/>
              </w:rPr>
              <w:t>eqb</w:t>
            </w:r>
            <w:r>
              <w:rPr>
                <w:rFonts w:hint="default" w:ascii="Times New Roman" w:hAnsi="Times New Roman" w:eastAsia="宋体" w:cs="Times New Roman"/>
                <w:color w:val="auto"/>
                <w:sz w:val="24"/>
                <w:szCs w:val="24"/>
              </w:rPr>
              <w:t>——预测点的背景值，dB。</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b/>
                <w:bCs/>
                <w:sz w:val="24"/>
                <w:szCs w:val="24"/>
                <w:lang w:val="en-US" w:eastAsia="zh-CN"/>
              </w:rPr>
            </w:pPr>
            <w:r>
              <w:rPr>
                <w:rFonts w:hint="eastAsia"/>
                <w:b/>
                <w:bCs/>
                <w:sz w:val="24"/>
                <w:szCs w:val="24"/>
                <w:lang w:val="en-US" w:eastAsia="zh-CN"/>
              </w:rPr>
              <w:t>5、</w:t>
            </w:r>
            <w:r>
              <w:rPr>
                <w:rFonts w:hint="default"/>
                <w:b/>
                <w:bCs/>
                <w:sz w:val="24"/>
                <w:szCs w:val="24"/>
                <w:lang w:val="en-US" w:eastAsia="zh-CN"/>
              </w:rPr>
              <w:t>预测结果</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2" w:firstLineChars="200"/>
              <w:textAlignment w:val="auto"/>
              <w:rPr>
                <w:rFonts w:hint="default" w:ascii="Times New Roman" w:hAnsi="Times New Roman" w:eastAsia="宋体" w:cs="Times New Roman"/>
                <w:b/>
                <w:bCs/>
                <w:color w:val="auto"/>
                <w:sz w:val="24"/>
                <w:highlight w:val="none"/>
              </w:rPr>
            </w:pPr>
            <w:r>
              <w:rPr>
                <w:rFonts w:hint="default" w:ascii="Times New Roman" w:hAnsi="Times New Roman" w:eastAsia="宋体" w:cs="Times New Roman"/>
                <w:b/>
                <w:bCs/>
                <w:color w:val="auto"/>
                <w:sz w:val="24"/>
                <w:highlight w:val="none"/>
              </w:rPr>
              <w:t>本次评价进行保守预测，仅考虑噪声的距离衰减，不考虑地形高差、地面效应、温度梯度、植被阻隔以及受体建筑隔声等引起的噪声衰减。</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default" w:ascii="Times New Roman" w:hAnsi="Times New Roman" w:eastAsia="宋体" w:cs="Times New Roman"/>
                <w:color w:val="auto"/>
                <w:sz w:val="24"/>
                <w:szCs w:val="32"/>
                <w:highlight w:val="none"/>
                <w:lang w:eastAsia="zh-CN"/>
              </w:rPr>
            </w:pPr>
            <w:r>
              <w:rPr>
                <w:rFonts w:hint="default" w:ascii="Times New Roman" w:hAnsi="Times New Roman" w:eastAsia="宋体" w:cs="Times New Roman"/>
                <w:color w:val="auto"/>
                <w:sz w:val="24"/>
                <w:szCs w:val="32"/>
                <w:highlight w:val="none"/>
              </w:rPr>
              <w:t>通过预测模型计算，项目运营期厂界噪声贡献值</w:t>
            </w:r>
            <w:r>
              <w:rPr>
                <w:rFonts w:hint="eastAsia" w:hAnsi="Times New Roman" w:eastAsia="宋体" w:cs="Times New Roman"/>
                <w:color w:val="auto"/>
                <w:sz w:val="24"/>
                <w:szCs w:val="32"/>
                <w:highlight w:val="none"/>
                <w:lang w:eastAsia="zh-CN"/>
              </w:rPr>
              <w:t>、</w:t>
            </w:r>
            <w:r>
              <w:rPr>
                <w:rFonts w:hint="default" w:ascii="Times New Roman" w:hAnsi="Times New Roman" w:eastAsia="宋体" w:cs="Times New Roman"/>
                <w:color w:val="auto"/>
                <w:sz w:val="24"/>
                <w:szCs w:val="32"/>
                <w:highlight w:val="none"/>
              </w:rPr>
              <w:t>声环境保护目标贡献值和预测值见下表</w:t>
            </w:r>
            <w:r>
              <w:rPr>
                <w:rFonts w:hint="default" w:ascii="Times New Roman" w:hAnsi="Times New Roman" w:eastAsia="宋体" w:cs="Times New Roman"/>
                <w:color w:val="auto"/>
                <w:sz w:val="24"/>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b/>
                <w:bCs/>
                <w:sz w:val="24"/>
                <w:szCs w:val="24"/>
                <w:lang w:val="en-US" w:eastAsia="zh-CN"/>
              </w:rPr>
            </w:pPr>
            <w:r>
              <w:rPr>
                <w:rFonts w:hint="eastAsia" w:eastAsia="宋体"/>
                <w:b/>
                <w:bCs/>
                <w:sz w:val="24"/>
                <w:szCs w:val="24"/>
                <w:lang w:eastAsia="zh-CN"/>
              </w:rPr>
              <w:t>（</w:t>
            </w:r>
            <w:r>
              <w:rPr>
                <w:rFonts w:hint="eastAsia" w:eastAsia="宋体"/>
                <w:b/>
                <w:bCs/>
                <w:sz w:val="24"/>
                <w:szCs w:val="24"/>
                <w:lang w:val="en-US" w:eastAsia="zh-CN"/>
              </w:rPr>
              <w:t>1）</w:t>
            </w:r>
            <w:r>
              <w:rPr>
                <w:rFonts w:hint="default" w:ascii="Times New Roman" w:hAnsi="Times New Roman" w:eastAsia="宋体" w:cs="Times New Roman"/>
                <w:b/>
                <w:bCs/>
                <w:color w:val="auto"/>
                <w:sz w:val="24"/>
                <w:szCs w:val="24"/>
                <w:highlight w:val="none"/>
                <w:lang w:val="en-US" w:eastAsia="zh-CN"/>
              </w:rPr>
              <w:t>宣汉县清溪镇污水处理站</w:t>
            </w:r>
          </w:p>
          <w:p>
            <w:pPr>
              <w:pStyle w:val="6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eastAsia="宋体"/>
                <w:lang w:val="en-US" w:eastAsia="zh-CN"/>
              </w:rPr>
            </w:pPr>
            <w:r>
              <w:rPr>
                <w:rFonts w:hint="eastAsia" w:hAnsi="Times New Roman" w:eastAsia="宋体" w:cs="Times New Roman"/>
                <w:color w:val="auto"/>
                <w:sz w:val="24"/>
                <w:highlight w:val="none"/>
                <w:lang w:val="en-US" w:eastAsia="zh-CN"/>
              </w:rPr>
              <w:t>噪声预测结果见下表</w:t>
            </w:r>
            <w:r>
              <w:rPr>
                <w:rFonts w:hint="eastAsia" w:ascii="Times New Roman" w:hAnsi="Times New Roman" w:eastAsia="宋体" w:cs="Times New Roman"/>
                <w:color w:val="auto"/>
                <w:sz w:val="24"/>
                <w:highlight w:val="none"/>
                <w:lang w:val="en-US" w:eastAsia="zh-CN"/>
              </w:rPr>
              <w:t>。</w:t>
            </w:r>
          </w:p>
          <w:p>
            <w:pPr>
              <w:pStyle w:val="58"/>
              <w:keepNext w:val="0"/>
              <w:keepLines w:val="0"/>
              <w:pageBreakBefore w:val="0"/>
              <w:widowControl w:val="0"/>
              <w:tabs>
                <w:tab w:val="left" w:pos="7380"/>
              </w:tabs>
              <w:kinsoku/>
              <w:wordWrap/>
              <w:overflowPunct/>
              <w:topLinePunct w:val="0"/>
              <w:autoSpaceDE/>
              <w:autoSpaceDN/>
              <w:bidi w:val="0"/>
              <w:adjustRightInd/>
              <w:snapToGrid/>
              <w:spacing w:beforeAutospacing="0" w:after="0" w:afterAutospacing="0" w:line="360" w:lineRule="auto"/>
              <w:ind w:left="0"/>
              <w:textAlignment w:val="auto"/>
              <w:rPr>
                <w:rFonts w:hint="default" w:ascii="Times New Roman" w:hAnsi="Times New Roman" w:eastAsia="黑体" w:cs="Times New Roman"/>
                <w:b w:val="0"/>
                <w:bCs/>
                <w:color w:val="auto"/>
                <w:sz w:val="21"/>
                <w:szCs w:val="16"/>
                <w:highlight w:val="none"/>
                <w:lang w:val="en-US" w:eastAsia="zh-CN"/>
              </w:rPr>
            </w:pPr>
            <w:r>
              <w:rPr>
                <w:rFonts w:hint="eastAsia" w:ascii="Times New Roman" w:hAnsi="Times New Roman" w:eastAsia="黑体" w:cs="Times New Roman"/>
                <w:b w:val="0"/>
                <w:bCs/>
                <w:color w:val="auto"/>
                <w:sz w:val="21"/>
                <w:szCs w:val="16"/>
                <w:highlight w:val="none"/>
                <w:lang w:val="en-US" w:eastAsia="zh-CN"/>
              </w:rPr>
              <w:t xml:space="preserve">4-17   </w:t>
            </w:r>
            <w:r>
              <w:rPr>
                <w:rFonts w:hint="default" w:ascii="Times New Roman" w:hAnsi="Times New Roman" w:eastAsia="黑体" w:cs="Times New Roman"/>
                <w:b w:val="0"/>
                <w:bCs/>
                <w:color w:val="auto"/>
                <w:sz w:val="21"/>
                <w:szCs w:val="16"/>
                <w:highlight w:val="none"/>
                <w:lang w:val="en-US" w:eastAsia="zh-CN"/>
              </w:rPr>
              <w:t>宣汉县清溪镇污水处理站</w:t>
            </w:r>
            <w:r>
              <w:rPr>
                <w:rFonts w:hint="eastAsia" w:ascii="Times New Roman" w:hAnsi="Times New Roman" w:eastAsia="黑体" w:cs="Times New Roman"/>
                <w:b w:val="0"/>
                <w:bCs/>
                <w:color w:val="auto"/>
                <w:sz w:val="21"/>
                <w:szCs w:val="16"/>
                <w:highlight w:val="none"/>
                <w:lang w:val="en-US" w:eastAsia="zh-CN"/>
              </w:rPr>
              <w:t>厂界昼间噪声预测结果</w:t>
            </w:r>
          </w:p>
          <w:tbl>
            <w:tblPr>
              <w:tblStyle w:val="28"/>
              <w:tblW w:w="495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305"/>
              <w:gridCol w:w="795"/>
              <w:gridCol w:w="855"/>
              <w:gridCol w:w="900"/>
              <w:gridCol w:w="1095"/>
              <w:gridCol w:w="1320"/>
              <w:gridCol w:w="1072"/>
              <w:gridCol w:w="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序号</w:t>
                  </w:r>
                </w:p>
              </w:tc>
              <w:tc>
                <w:tcPr>
                  <w:tcW w:w="72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名称</w:t>
                  </w:r>
                </w:p>
              </w:tc>
              <w:tc>
                <w:tcPr>
                  <w:tcW w:w="92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相对位置</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离地高度（m）</w:t>
                  </w:r>
                </w:p>
              </w:tc>
              <w:tc>
                <w:tcPr>
                  <w:tcW w:w="6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贡献值（dB）</w:t>
                  </w:r>
                </w:p>
              </w:tc>
              <w:tc>
                <w:tcPr>
                  <w:tcW w:w="73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功能区类型</w:t>
                  </w:r>
                </w:p>
              </w:tc>
              <w:tc>
                <w:tcPr>
                  <w:tcW w:w="5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标准值（dB）</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项目北厂界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-0.64</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17.48</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38.53</w:t>
                  </w:r>
                </w:p>
              </w:tc>
              <w:tc>
                <w:tcPr>
                  <w:tcW w:w="73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项目东厂界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28.37</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0.79</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36.26</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项目南厂界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-1.05</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-16.96</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48.99</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项目西厂界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-28.19</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0.58</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39.01</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w:t>
                  </w:r>
                </w:p>
              </w:tc>
            </w:tr>
          </w:tbl>
          <w:p>
            <w:pPr>
              <w:pStyle w:val="58"/>
              <w:keepNext w:val="0"/>
              <w:keepLines w:val="0"/>
              <w:pageBreakBefore w:val="0"/>
              <w:widowControl w:val="0"/>
              <w:tabs>
                <w:tab w:val="left" w:pos="7380"/>
              </w:tabs>
              <w:kinsoku/>
              <w:wordWrap/>
              <w:overflowPunct/>
              <w:topLinePunct w:val="0"/>
              <w:autoSpaceDE/>
              <w:autoSpaceDN/>
              <w:bidi w:val="0"/>
              <w:adjustRightInd/>
              <w:snapToGrid/>
              <w:spacing w:before="157" w:beforeLines="50" w:beforeAutospacing="0" w:after="0" w:afterAutospacing="0" w:line="360" w:lineRule="auto"/>
              <w:ind w:left="0"/>
              <w:jc w:val="center"/>
              <w:textAlignment w:val="auto"/>
              <w:rPr>
                <w:rFonts w:hint="default" w:ascii="Times New Roman" w:hAnsi="Times New Roman" w:eastAsia="宋体" w:cs="Times New Roman"/>
                <w:b/>
                <w:bCs w:val="0"/>
                <w:color w:val="auto"/>
                <w:sz w:val="21"/>
                <w:szCs w:val="16"/>
                <w:highlight w:val="none"/>
                <w:lang w:val="en-US" w:eastAsia="zh-CN"/>
              </w:rPr>
            </w:pPr>
            <w:r>
              <w:rPr>
                <w:rFonts w:hint="default" w:ascii="Times New Roman" w:hAnsi="Times New Roman" w:eastAsia="黑体" w:cs="Times New Roman"/>
                <w:b w:val="0"/>
                <w:bCs/>
                <w:color w:val="auto"/>
                <w:sz w:val="21"/>
                <w:szCs w:val="16"/>
                <w:highlight w:val="none"/>
                <w:lang w:val="en-US" w:eastAsia="zh-CN"/>
              </w:rPr>
              <w:t>表</w:t>
            </w:r>
            <w:r>
              <w:rPr>
                <w:rFonts w:hint="eastAsia" w:ascii="Times New Roman" w:hAnsi="Times New Roman" w:cs="Times New Roman"/>
                <w:b w:val="0"/>
                <w:bCs/>
                <w:color w:val="auto"/>
                <w:sz w:val="21"/>
                <w:szCs w:val="16"/>
                <w:highlight w:val="none"/>
                <w:lang w:val="en-US" w:eastAsia="zh-CN"/>
              </w:rPr>
              <w:t>4-18</w:t>
            </w:r>
            <w:r>
              <w:rPr>
                <w:rFonts w:hint="default" w:ascii="Times New Roman" w:hAnsi="Times New Roman" w:eastAsia="黑体" w:cs="Times New Roman"/>
                <w:b w:val="0"/>
                <w:bCs/>
                <w:color w:val="auto"/>
                <w:sz w:val="21"/>
                <w:szCs w:val="16"/>
                <w:highlight w:val="none"/>
                <w:lang w:val="en-US" w:eastAsia="zh-CN"/>
              </w:rPr>
              <w:t xml:space="preserve"> </w:t>
            </w:r>
            <w:r>
              <w:rPr>
                <w:rFonts w:hint="default" w:ascii="Times New Roman" w:hAnsi="Times New Roman" w:eastAsia="黑体" w:cs="Times New Roman"/>
                <w:b w:val="0"/>
                <w:bCs/>
                <w:color w:val="auto"/>
                <w:sz w:val="21"/>
                <w:szCs w:val="21"/>
                <w:highlight w:val="none"/>
                <w:lang w:val="en-US" w:eastAsia="zh-CN"/>
              </w:rPr>
              <w:t xml:space="preserve"> 宣汉县清溪镇污水处理站</w:t>
            </w:r>
            <w:r>
              <w:rPr>
                <w:rFonts w:hint="default" w:ascii="Times New Roman" w:hAnsi="Times New Roman" w:eastAsia="黑体" w:cs="Times New Roman"/>
                <w:b w:val="0"/>
                <w:bCs/>
                <w:color w:val="auto"/>
                <w:sz w:val="21"/>
                <w:szCs w:val="16"/>
                <w:highlight w:val="none"/>
                <w:lang w:val="en-US" w:eastAsia="zh-CN"/>
              </w:rPr>
              <w:t>厂界夜间噪声预测结果</w:t>
            </w:r>
          </w:p>
          <w:tbl>
            <w:tblPr>
              <w:tblStyle w:val="28"/>
              <w:tblW w:w="495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305"/>
              <w:gridCol w:w="795"/>
              <w:gridCol w:w="855"/>
              <w:gridCol w:w="900"/>
              <w:gridCol w:w="1095"/>
              <w:gridCol w:w="1320"/>
              <w:gridCol w:w="1072"/>
              <w:gridCol w:w="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序号</w:t>
                  </w:r>
                </w:p>
              </w:tc>
              <w:tc>
                <w:tcPr>
                  <w:tcW w:w="72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名称</w:t>
                  </w:r>
                </w:p>
              </w:tc>
              <w:tc>
                <w:tcPr>
                  <w:tcW w:w="92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相对位置</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离地高度（m）</w:t>
                  </w:r>
                </w:p>
              </w:tc>
              <w:tc>
                <w:tcPr>
                  <w:tcW w:w="6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贡献值（dB）</w:t>
                  </w:r>
                </w:p>
              </w:tc>
              <w:tc>
                <w:tcPr>
                  <w:tcW w:w="73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功能区类型</w:t>
                  </w:r>
                </w:p>
              </w:tc>
              <w:tc>
                <w:tcPr>
                  <w:tcW w:w="5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标准值（dB）</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项目北厂界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-0.64</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17.48</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37.63</w:t>
                  </w:r>
                </w:p>
              </w:tc>
              <w:tc>
                <w:tcPr>
                  <w:tcW w:w="73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2</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项目东厂界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28.37</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0.79</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34.88</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3</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项目南厂界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-1.05</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-16.96</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47.23</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4</w:t>
                  </w:r>
                </w:p>
              </w:tc>
              <w:tc>
                <w:tcPr>
                  <w:tcW w:w="72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TW" w:bidi="ar-SA"/>
                    </w:rPr>
                  </w:pPr>
                  <w:r>
                    <w:rPr>
                      <w:rFonts w:hint="default" w:ascii="Times New Roman" w:hAnsi="Times New Roman" w:eastAsia="宋体" w:cs="Times New Roman"/>
                      <w:i w:val="0"/>
                      <w:iCs w:val="0"/>
                      <w:color w:val="000000"/>
                      <w:kern w:val="0"/>
                      <w:sz w:val="21"/>
                      <w:szCs w:val="21"/>
                      <w:u w:val="none"/>
                      <w:lang w:val="en-US" w:eastAsia="zh-CN" w:bidi="ar"/>
                    </w:rPr>
                    <w:t>项目西厂界</w:t>
                  </w:r>
                </w:p>
              </w:tc>
              <w:tc>
                <w:tcPr>
                  <w:tcW w:w="44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-28.19</w:t>
                  </w:r>
                </w:p>
              </w:tc>
              <w:tc>
                <w:tcPr>
                  <w:tcW w:w="476"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0.58</w:t>
                  </w:r>
                </w:p>
              </w:tc>
              <w:tc>
                <w:tcPr>
                  <w:tcW w:w="5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610"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38.17</w:t>
                  </w:r>
                </w:p>
              </w:tc>
              <w:tc>
                <w:tcPr>
                  <w:tcW w:w="736"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598"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38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是</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根据预测结果可知，经过距离衰减后对厂界的噪声贡献值较小，营运期厂界昼间、夜间噪声贡献值均能满足《工业企业厂界环境噪声排放标准》（GB 12348-2008）2类标准，即昼间≤60dB，夜间≤50dB。</w:t>
            </w:r>
            <w:r>
              <w:rPr>
                <w:rFonts w:hint="default" w:ascii="Times New Roman" w:hAnsi="Times New Roman" w:eastAsia="宋体" w:cs="Times New Roman"/>
                <w:color w:val="auto"/>
                <w:sz w:val="24"/>
                <w:szCs w:val="24"/>
                <w:highlight w:val="none"/>
                <w:lang w:val="en-US" w:eastAsia="zh-CN"/>
              </w:rPr>
              <w:t>根据</w:t>
            </w:r>
            <w:r>
              <w:rPr>
                <w:rFonts w:hint="default" w:ascii="Times New Roman" w:hAnsi="Times New Roman" w:eastAsia="宋体" w:cs="Times New Roman"/>
                <w:color w:val="auto"/>
                <w:sz w:val="24"/>
                <w:szCs w:val="24"/>
                <w:highlight w:val="none"/>
              </w:rPr>
              <w:t>外环境关系可知，项目四周被树林包围，且</w:t>
            </w:r>
            <w:r>
              <w:rPr>
                <w:rFonts w:hint="default" w:ascii="Times New Roman" w:hAnsi="Times New Roman" w:eastAsia="宋体"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rPr>
              <w:t>0m范围内无居民居住，因此，项目噪声对环境影响较小</w:t>
            </w:r>
            <w:r>
              <w:rPr>
                <w:rFonts w:hint="default" w:ascii="Times New Roman" w:hAnsi="Times New Roman" w:eastAsia="宋体" w:cs="Times New Roman"/>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b/>
                <w:bCs/>
                <w:sz w:val="24"/>
                <w:szCs w:val="24"/>
                <w:lang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b/>
                <w:bCs/>
                <w:sz w:val="24"/>
                <w:szCs w:val="24"/>
                <w:lang w:eastAsia="zh-CN"/>
              </w:rPr>
            </w:pP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611370" cy="3953510"/>
                  <wp:effectExtent l="0" t="0" r="17780" b="8890"/>
                  <wp:docPr id="61"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 descr="IMG_256"/>
                          <pic:cNvPicPr>
                            <a:picLocks noChangeAspect="1"/>
                          </pic:cNvPicPr>
                        </pic:nvPicPr>
                        <pic:blipFill>
                          <a:blip r:embed="rId52"/>
                          <a:stretch>
                            <a:fillRect/>
                          </a:stretch>
                        </pic:blipFill>
                        <pic:spPr>
                          <a:xfrm>
                            <a:off x="0" y="0"/>
                            <a:ext cx="4611370" cy="395351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rPr>
                <w:rFonts w:hint="default" w:ascii="Times New Roman" w:hAnsi="Times New Roman" w:eastAsia="黑体" w:cs="Times New Roman"/>
                <w:b w:val="0"/>
                <w:bCs/>
                <w:sz w:val="21"/>
                <w:szCs w:val="21"/>
                <w:lang w:eastAsia="zh-CN"/>
              </w:rPr>
            </w:pPr>
            <w:r>
              <w:rPr>
                <w:rFonts w:hint="default" w:ascii="Times New Roman" w:hAnsi="Times New Roman" w:eastAsia="黑体" w:cs="Times New Roman"/>
                <w:b w:val="0"/>
                <w:bCs/>
                <w:color w:val="auto"/>
                <w:sz w:val="21"/>
                <w:szCs w:val="21"/>
                <w:highlight w:val="none"/>
              </w:rPr>
              <w:t>图</w:t>
            </w:r>
            <w:r>
              <w:rPr>
                <w:rFonts w:hint="default" w:ascii="Times New Roman" w:hAnsi="Times New Roman" w:eastAsia="黑体" w:cs="Times New Roman"/>
                <w:b w:val="0"/>
                <w:bCs/>
                <w:color w:val="auto"/>
                <w:sz w:val="21"/>
                <w:szCs w:val="21"/>
                <w:highlight w:val="none"/>
                <w:lang w:val="en-US" w:eastAsia="zh-CN"/>
              </w:rPr>
              <w:t>4-2</w:t>
            </w:r>
            <w:r>
              <w:rPr>
                <w:rFonts w:hint="default" w:ascii="Times New Roman" w:hAnsi="Times New Roman" w:eastAsia="黑体" w:cs="Times New Roman"/>
                <w:b w:val="0"/>
                <w:bCs/>
                <w:color w:val="auto"/>
                <w:sz w:val="21"/>
                <w:szCs w:val="21"/>
                <w:highlight w:val="none"/>
              </w:rPr>
              <w:t xml:space="preserve">  </w:t>
            </w:r>
            <w:r>
              <w:rPr>
                <w:rFonts w:hint="default" w:ascii="Times New Roman" w:hAnsi="Times New Roman" w:eastAsia="黑体" w:cs="Times New Roman"/>
                <w:b w:val="0"/>
                <w:bCs/>
                <w:color w:val="auto"/>
                <w:sz w:val="21"/>
                <w:szCs w:val="21"/>
                <w:highlight w:val="none"/>
                <w:lang w:val="en-US" w:eastAsia="zh-CN"/>
              </w:rPr>
              <w:t>宣汉县清溪镇污水处理站</w:t>
            </w:r>
            <w:r>
              <w:rPr>
                <w:rFonts w:hint="default" w:ascii="Times New Roman" w:hAnsi="Times New Roman" w:eastAsia="黑体" w:cs="Times New Roman"/>
                <w:b w:val="0"/>
                <w:bCs/>
                <w:color w:val="auto"/>
                <w:sz w:val="21"/>
                <w:szCs w:val="21"/>
                <w:highlight w:val="none"/>
              </w:rPr>
              <w:t>昼间噪声预测图</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569460" cy="4144010"/>
                  <wp:effectExtent l="0" t="0" r="2540" b="8890"/>
                  <wp:docPr id="62"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7" descr="IMG_256"/>
                          <pic:cNvPicPr>
                            <a:picLocks noChangeAspect="1"/>
                          </pic:cNvPicPr>
                        </pic:nvPicPr>
                        <pic:blipFill>
                          <a:blip r:embed="rId53"/>
                          <a:stretch>
                            <a:fillRect/>
                          </a:stretch>
                        </pic:blipFill>
                        <pic:spPr>
                          <a:xfrm>
                            <a:off x="0" y="0"/>
                            <a:ext cx="4569460" cy="414401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rPr>
                <w:rFonts w:hint="eastAsia" w:ascii="Times New Roman" w:hAnsi="Times New Roman" w:eastAsia="黑体" w:cs="Times New Roman"/>
                <w:b w:val="0"/>
                <w:bCs/>
                <w:color w:val="auto"/>
                <w:sz w:val="21"/>
                <w:szCs w:val="21"/>
                <w:highlight w:val="none"/>
                <w:lang w:eastAsia="zh-CN"/>
              </w:rPr>
            </w:pPr>
            <w:r>
              <w:rPr>
                <w:rFonts w:hint="default" w:ascii="Times New Roman" w:hAnsi="Times New Roman" w:eastAsia="黑体" w:cs="Times New Roman"/>
                <w:b w:val="0"/>
                <w:bCs/>
                <w:color w:val="auto"/>
                <w:sz w:val="21"/>
                <w:szCs w:val="21"/>
                <w:highlight w:val="none"/>
              </w:rPr>
              <w:t>图</w:t>
            </w:r>
            <w:r>
              <w:rPr>
                <w:rFonts w:hint="eastAsia" w:ascii="Times New Roman" w:hAnsi="Times New Roman" w:eastAsia="黑体" w:cs="Times New Roman"/>
                <w:b w:val="0"/>
                <w:bCs/>
                <w:color w:val="auto"/>
                <w:sz w:val="21"/>
                <w:szCs w:val="21"/>
                <w:highlight w:val="none"/>
                <w:lang w:val="en-US" w:eastAsia="zh-CN"/>
              </w:rPr>
              <w:t>4-3</w:t>
            </w:r>
            <w:r>
              <w:rPr>
                <w:rFonts w:hint="default" w:ascii="Times New Roman" w:hAnsi="Times New Roman" w:eastAsia="黑体" w:cs="Times New Roman"/>
                <w:b w:val="0"/>
                <w:bCs/>
                <w:color w:val="auto"/>
                <w:sz w:val="21"/>
                <w:szCs w:val="21"/>
                <w:highlight w:val="none"/>
              </w:rPr>
              <w:t xml:space="preserve">  </w:t>
            </w:r>
            <w:r>
              <w:rPr>
                <w:rFonts w:hint="default" w:ascii="Times New Roman" w:hAnsi="Times New Roman" w:eastAsia="黑体" w:cs="Times New Roman"/>
                <w:b w:val="0"/>
                <w:bCs/>
                <w:color w:val="auto"/>
                <w:sz w:val="21"/>
                <w:szCs w:val="21"/>
                <w:highlight w:val="none"/>
                <w:lang w:val="en-US" w:eastAsia="zh-CN"/>
              </w:rPr>
              <w:t>宣汉县清溪镇污水处理站</w:t>
            </w:r>
            <w:r>
              <w:rPr>
                <w:rFonts w:hint="eastAsia" w:ascii="Times New Roman" w:hAnsi="Times New Roman" w:eastAsia="黑体" w:cs="Times New Roman"/>
                <w:b w:val="0"/>
                <w:bCs/>
                <w:color w:val="auto"/>
                <w:sz w:val="21"/>
                <w:szCs w:val="21"/>
                <w:highlight w:val="none"/>
                <w:lang w:val="en-US" w:eastAsia="zh-CN"/>
              </w:rPr>
              <w:t>夜</w:t>
            </w:r>
            <w:r>
              <w:rPr>
                <w:rFonts w:hint="default" w:ascii="Times New Roman" w:hAnsi="Times New Roman" w:eastAsia="黑体" w:cs="Times New Roman"/>
                <w:b w:val="0"/>
                <w:bCs/>
                <w:color w:val="auto"/>
                <w:sz w:val="21"/>
                <w:szCs w:val="21"/>
                <w:highlight w:val="none"/>
              </w:rPr>
              <w:t>间噪声预测图</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宋体"/>
                <w:b/>
                <w:bCs/>
                <w:sz w:val="24"/>
                <w:szCs w:val="24"/>
                <w:lang w:val="en-US" w:eastAsia="zh-CN"/>
              </w:rPr>
            </w:pPr>
            <w:r>
              <w:rPr>
                <w:rFonts w:hint="eastAsia" w:ascii="Times New Roman" w:hAnsi="Times New Roman" w:eastAsia="宋体" w:cs="Times New Roman"/>
                <w:b/>
                <w:bCs/>
                <w:color w:val="auto"/>
                <w:sz w:val="24"/>
                <w:szCs w:val="24"/>
                <w:highlight w:val="none"/>
                <w:lang w:val="en-US" w:eastAsia="zh-CN"/>
              </w:rPr>
              <w:t>（2）</w:t>
            </w:r>
            <w:r>
              <w:rPr>
                <w:rFonts w:hint="default" w:ascii="Times New Roman" w:hAnsi="Times New Roman" w:eastAsia="宋体" w:cs="Times New Roman"/>
                <w:b/>
                <w:bCs/>
                <w:color w:val="auto"/>
                <w:sz w:val="24"/>
                <w:szCs w:val="24"/>
                <w:highlight w:val="none"/>
                <w:lang w:val="en-US" w:eastAsia="zh-CN"/>
              </w:rPr>
              <w:t>宣汉县清溪镇望山社区清坪片区一体化污水处理站</w:t>
            </w:r>
          </w:p>
          <w:p>
            <w:pPr>
              <w:pStyle w:val="6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hAnsi="Times New Roman" w:eastAsia="宋体" w:cs="Times New Roman"/>
                <w:b/>
                <w:bCs/>
                <w:color w:val="auto"/>
                <w:sz w:val="24"/>
                <w:highlight w:val="none"/>
                <w:lang w:val="en-US" w:eastAsia="zh-CN"/>
              </w:rPr>
            </w:pPr>
            <w:r>
              <w:rPr>
                <w:rFonts w:hint="eastAsia" w:hAnsi="Times New Roman" w:eastAsia="宋体" w:cs="Times New Roman"/>
                <w:b/>
                <w:bCs/>
                <w:color w:val="auto"/>
                <w:sz w:val="24"/>
                <w:highlight w:val="none"/>
                <w:lang w:val="en-US" w:eastAsia="zh-CN"/>
              </w:rPr>
              <w:t>①厂界</w:t>
            </w:r>
            <w:r>
              <w:rPr>
                <w:rFonts w:hint="default" w:ascii="Times New Roman" w:hAnsi="Times New Roman" w:eastAsia="宋体" w:cs="Times New Roman"/>
                <w:b/>
                <w:bCs w:val="0"/>
                <w:color w:val="auto"/>
                <w:sz w:val="24"/>
                <w:szCs w:val="32"/>
                <w:highlight w:val="none"/>
                <w:lang w:val="en-US" w:eastAsia="zh-CN"/>
              </w:rPr>
              <w:t>噪声预测结果</w:t>
            </w:r>
          </w:p>
          <w:p>
            <w:pPr>
              <w:pStyle w:val="6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eastAsia="宋体"/>
                <w:lang w:val="en-US" w:eastAsia="zh-CN"/>
              </w:rPr>
            </w:pPr>
            <w:r>
              <w:rPr>
                <w:rFonts w:hint="eastAsia" w:ascii="Times New Roman" w:hAnsi="Times New Roman" w:eastAsia="宋体" w:cs="Times New Roman"/>
                <w:color w:val="auto"/>
                <w:sz w:val="24"/>
                <w:highlight w:val="none"/>
                <w:lang w:val="en-US" w:eastAsia="zh-CN"/>
              </w:rPr>
              <w:t>项目均为24小时运行设备，因此昼夜间噪声值相同。</w:t>
            </w:r>
            <w:r>
              <w:rPr>
                <w:rFonts w:hint="eastAsia" w:hAnsi="Times New Roman" w:eastAsia="宋体" w:cs="Times New Roman"/>
                <w:color w:val="auto"/>
                <w:sz w:val="24"/>
                <w:highlight w:val="none"/>
                <w:lang w:val="en-US" w:eastAsia="zh-CN"/>
              </w:rPr>
              <w:t>噪声预测结果见下表</w:t>
            </w:r>
            <w:r>
              <w:rPr>
                <w:rFonts w:hint="eastAsia" w:ascii="Times New Roman" w:hAnsi="Times New Roman" w:eastAsia="宋体" w:cs="Times New Roman"/>
                <w:color w:val="auto"/>
                <w:sz w:val="24"/>
                <w:highlight w:val="none"/>
                <w:lang w:val="en-US" w:eastAsia="zh-CN"/>
              </w:rPr>
              <w:t>。</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表4-19  宣汉县清溪镇望山社区清</w:t>
            </w:r>
            <w:r>
              <w:rPr>
                <w:rFonts w:hint="default" w:ascii="Times New Roman" w:hAnsi="Times New Roman" w:eastAsia="黑体" w:cs="Times New Roman"/>
                <w:b w:val="0"/>
                <w:bCs/>
                <w:color w:val="auto"/>
                <w:sz w:val="21"/>
                <w:szCs w:val="21"/>
                <w:highlight w:val="none"/>
              </w:rPr>
              <w:t>坪片区</w:t>
            </w:r>
            <w:r>
              <w:rPr>
                <w:rFonts w:hint="default" w:ascii="Times New Roman" w:hAnsi="Times New Roman" w:eastAsia="黑体" w:cs="Times New Roman"/>
                <w:b w:val="0"/>
                <w:bCs/>
                <w:color w:val="auto"/>
                <w:sz w:val="21"/>
                <w:szCs w:val="21"/>
                <w:highlight w:val="none"/>
                <w:lang w:val="en-US" w:eastAsia="zh-CN"/>
              </w:rPr>
              <w:t>一体化污水处理站厂界昼、夜间噪声预测结果</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
              <w:gridCol w:w="1575"/>
              <w:gridCol w:w="675"/>
              <w:gridCol w:w="675"/>
              <w:gridCol w:w="930"/>
              <w:gridCol w:w="900"/>
              <w:gridCol w:w="858"/>
              <w:gridCol w:w="741"/>
              <w:gridCol w:w="741"/>
              <w:gridCol w:w="742"/>
              <w:gridCol w:w="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eastAsia" w:ascii="Times New Roman" w:hAnsi="Times New Roman" w:eastAsia="宋体" w:cs="Times New Roman"/>
                      <w:b/>
                      <w:bCs w:val="0"/>
                      <w:color w:val="auto"/>
                      <w:sz w:val="21"/>
                      <w:szCs w:val="21"/>
                      <w:lang w:val="en-US" w:eastAsia="zh-CN"/>
                    </w:rPr>
                    <w:t>序</w:t>
                  </w:r>
                  <w:r>
                    <w:rPr>
                      <w:rFonts w:hint="default" w:ascii="Times New Roman" w:hAnsi="Times New Roman" w:eastAsia="宋体" w:cs="Times New Roman"/>
                      <w:b/>
                      <w:bCs w:val="0"/>
                      <w:color w:val="auto"/>
                      <w:sz w:val="21"/>
                      <w:szCs w:val="21"/>
                    </w:rPr>
                    <w:t>号</w:t>
                  </w:r>
                </w:p>
              </w:tc>
              <w:tc>
                <w:tcPr>
                  <w:tcW w:w="871"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名称</w:t>
                  </w:r>
                </w:p>
              </w:tc>
              <w:tc>
                <w:tcPr>
                  <w:tcW w:w="747" w:type="pct"/>
                  <w:gridSpan w:val="2"/>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相对位置</w:t>
                  </w:r>
                </w:p>
              </w:tc>
              <w:tc>
                <w:tcPr>
                  <w:tcW w:w="514"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离地高度（m）</w:t>
                  </w:r>
                </w:p>
              </w:tc>
              <w:tc>
                <w:tcPr>
                  <w:tcW w:w="498"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贡献值（dB）</w:t>
                  </w:r>
                </w:p>
              </w:tc>
              <w:tc>
                <w:tcPr>
                  <w:tcW w:w="475"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功能区类型</w:t>
                  </w:r>
                </w:p>
              </w:tc>
              <w:tc>
                <w:tcPr>
                  <w:tcW w:w="82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rPr>
                    <w:t>标准值（dB）</w:t>
                  </w:r>
                </w:p>
              </w:tc>
              <w:tc>
                <w:tcPr>
                  <w:tcW w:w="822"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871"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747" w:type="pct"/>
                  <w:gridSpan w:val="2"/>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514"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98"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75"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昼间</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夜间</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kern w:val="2"/>
                      <w:sz w:val="21"/>
                      <w:szCs w:val="21"/>
                      <w:lang w:val="en-US" w:eastAsia="zh-CN" w:bidi="ar-SA"/>
                    </w:rPr>
                  </w:pPr>
                  <w:r>
                    <w:rPr>
                      <w:rFonts w:hint="default" w:ascii="Times New Roman" w:hAnsi="Times New Roman" w:eastAsia="宋体" w:cs="Times New Roman"/>
                      <w:b/>
                      <w:bCs w:val="0"/>
                      <w:color w:val="auto"/>
                      <w:sz w:val="21"/>
                      <w:szCs w:val="21"/>
                      <w:lang w:val="en-US" w:eastAsia="zh-CN"/>
                    </w:rPr>
                    <w:t>昼间</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kern w:val="2"/>
                      <w:sz w:val="21"/>
                      <w:szCs w:val="21"/>
                      <w:lang w:val="en-US" w:eastAsia="zh-CN" w:bidi="ar-SA"/>
                    </w:rPr>
                  </w:pPr>
                  <w:r>
                    <w:rPr>
                      <w:rFonts w:hint="default" w:ascii="Times New Roman" w:hAnsi="Times New Roman" w:eastAsia="宋体" w:cs="Times New Roman"/>
                      <w:b/>
                      <w:bCs w:val="0"/>
                      <w:color w:val="auto"/>
                      <w:sz w:val="21"/>
                      <w:szCs w:val="21"/>
                      <w:lang w:val="en-US" w:eastAsia="zh-CN"/>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项目东北厂界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1.46</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2.33</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41.07</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项目东南厂界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8.78</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-4.12</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39.53</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项目西南厂界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-1.85</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-3.08</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42.05</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项目西北厂界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-7.78</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3.37</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37.70</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是</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eastAsia" w:eastAsia="宋体"/>
                <w:sz w:val="24"/>
                <w:szCs w:val="24"/>
                <w:lang w:val="en-US" w:eastAsia="zh-CN"/>
              </w:rPr>
            </w:pPr>
            <w:r>
              <w:rPr>
                <w:rFonts w:hint="default" w:ascii="Times New Roman" w:hAnsi="Times New Roman" w:eastAsia="宋体" w:cs="Times New Roman"/>
                <w:sz w:val="24"/>
                <w:szCs w:val="24"/>
                <w:lang w:val="en-US" w:eastAsia="zh-CN"/>
              </w:rPr>
              <w:t>根据预测结果可知，经过距离衰减后对厂界的噪声贡献值较小，营运期厂界昼间</w:t>
            </w:r>
            <w:r>
              <w:rPr>
                <w:rFonts w:hint="eastAsia" w:hAnsi="Times New Roman" w:eastAsia="宋体" w:cs="Times New Roman"/>
                <w:sz w:val="24"/>
                <w:szCs w:val="24"/>
                <w:lang w:val="en-US" w:eastAsia="zh-CN"/>
              </w:rPr>
              <w:t>、夜间</w:t>
            </w:r>
            <w:r>
              <w:rPr>
                <w:rFonts w:hint="default" w:ascii="Times New Roman" w:hAnsi="Times New Roman" w:eastAsia="宋体" w:cs="Times New Roman"/>
                <w:sz w:val="24"/>
                <w:szCs w:val="24"/>
                <w:lang w:val="en-US" w:eastAsia="zh-CN"/>
              </w:rPr>
              <w:t>噪声贡献值</w:t>
            </w:r>
            <w:r>
              <w:rPr>
                <w:rFonts w:hint="eastAsia" w:hAnsi="Times New Roman" w:eastAsia="宋体" w:cs="Times New Roman"/>
                <w:sz w:val="24"/>
                <w:szCs w:val="24"/>
                <w:lang w:val="en-US" w:eastAsia="zh-CN"/>
              </w:rPr>
              <w:t>均</w:t>
            </w:r>
            <w:r>
              <w:rPr>
                <w:rFonts w:hint="default" w:ascii="Times New Roman" w:hAnsi="Times New Roman" w:eastAsia="宋体" w:cs="Times New Roman"/>
                <w:sz w:val="24"/>
                <w:szCs w:val="24"/>
                <w:lang w:val="en-US" w:eastAsia="zh-CN"/>
              </w:rPr>
              <w:t>能满足《工业企业厂界环境噪声排放标准》（GB 12348-2008）2类标准，即昼间≤60dB，夜间≤50dB。</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eastAsia="宋体"/>
                <w:color w:val="auto"/>
                <w:sz w:val="24"/>
                <w:szCs w:val="24"/>
                <w:lang w:val="en-US" w:eastAsia="zh-CN"/>
              </w:rPr>
            </w:pPr>
            <w:r>
              <w:rPr>
                <w:rFonts w:hint="eastAsia" w:eastAsia="宋体"/>
                <w:b/>
                <w:bCs/>
                <w:color w:val="auto"/>
                <w:sz w:val="24"/>
                <w:szCs w:val="24"/>
                <w:lang w:val="en-US" w:eastAsia="zh-CN"/>
              </w:rPr>
              <w:t>②敏感点</w:t>
            </w:r>
            <w:r>
              <w:rPr>
                <w:rFonts w:hint="default" w:ascii="Times New Roman" w:hAnsi="Times New Roman" w:eastAsia="宋体" w:cs="Times New Roman"/>
                <w:b/>
                <w:bCs w:val="0"/>
                <w:color w:val="auto"/>
                <w:sz w:val="24"/>
                <w:szCs w:val="24"/>
                <w:highlight w:val="none"/>
                <w:lang w:val="en-US" w:eastAsia="zh-CN"/>
              </w:rPr>
              <w:t>噪声预测结果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sz w:val="24"/>
                <w:szCs w:val="24"/>
                <w:lang w:val="en-US" w:eastAsia="zh-CN"/>
              </w:rPr>
            </w:pPr>
            <w:r>
              <w:rPr>
                <w:rFonts w:hint="eastAsia" w:hAnsi="Times New Roman" w:eastAsia="宋体" w:cs="Times New Roman"/>
                <w:color w:val="auto"/>
                <w:sz w:val="24"/>
                <w:szCs w:val="24"/>
                <w:highlight w:val="none"/>
                <w:lang w:val="en-US" w:eastAsia="zh-CN"/>
              </w:rPr>
              <w:t>噪声预测结果见下表</w:t>
            </w:r>
            <w:r>
              <w:rPr>
                <w:rFonts w:hint="eastAsia" w:ascii="Times New Roman" w:hAnsi="Times New Roman" w:eastAsia="宋体" w:cs="Times New Roman"/>
                <w:color w:val="auto"/>
                <w:sz w:val="24"/>
                <w:szCs w:val="24"/>
                <w:highlight w:val="none"/>
                <w:lang w:val="en-US" w:eastAsia="zh-CN"/>
              </w:rPr>
              <w:t>。</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w:t>
            </w:r>
            <w:r>
              <w:rPr>
                <w:rFonts w:hint="eastAsia" w:ascii="Times New Roman" w:hAnsi="Times New Roman" w:eastAsia="黑体" w:cs="Times New Roman"/>
                <w:b w:val="0"/>
                <w:bCs/>
                <w:color w:val="auto"/>
                <w:sz w:val="21"/>
                <w:szCs w:val="21"/>
                <w:highlight w:val="none"/>
                <w:lang w:val="en-US" w:eastAsia="zh-CN"/>
              </w:rPr>
              <w:t xml:space="preserve">4-20  </w:t>
            </w:r>
            <w:r>
              <w:rPr>
                <w:rFonts w:hint="default" w:ascii="Times New Roman" w:hAnsi="Times New Roman" w:eastAsia="黑体" w:cs="Times New Roman"/>
                <w:b w:val="0"/>
                <w:bCs/>
                <w:color w:val="auto"/>
                <w:sz w:val="21"/>
                <w:szCs w:val="21"/>
                <w:highlight w:val="none"/>
                <w:lang w:val="en-US" w:eastAsia="zh-CN"/>
              </w:rPr>
              <w:t>宣汉县清溪镇望山社区清坪片区一体化污水处理站</w:t>
            </w:r>
            <w:r>
              <w:rPr>
                <w:rFonts w:hint="eastAsia" w:ascii="Times New Roman" w:hAnsi="Times New Roman" w:eastAsia="黑体" w:cs="Times New Roman"/>
                <w:b w:val="0"/>
                <w:bCs/>
                <w:color w:val="auto"/>
                <w:sz w:val="21"/>
                <w:szCs w:val="21"/>
                <w:highlight w:val="none"/>
                <w:lang w:val="en-US" w:eastAsia="zh-CN"/>
              </w:rPr>
              <w:t>声环境敏感目标噪声预测结果</w:t>
            </w:r>
          </w:p>
          <w:tbl>
            <w:tblPr>
              <w:tblStyle w:val="28"/>
              <w:tblW w:w="49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1"/>
              <w:gridCol w:w="520"/>
              <w:gridCol w:w="531"/>
              <w:gridCol w:w="476"/>
              <w:gridCol w:w="572"/>
              <w:gridCol w:w="668"/>
              <w:gridCol w:w="640"/>
              <w:gridCol w:w="667"/>
              <w:gridCol w:w="626"/>
              <w:gridCol w:w="681"/>
              <w:gridCol w:w="653"/>
              <w:gridCol w:w="792"/>
              <w:gridCol w:w="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声环境保护目标名称</w:t>
                  </w:r>
                </w:p>
              </w:tc>
              <w:tc>
                <w:tcPr>
                  <w:tcW w:w="59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噪声背景值/dB（A）</w:t>
                  </w:r>
                </w:p>
              </w:tc>
              <w:tc>
                <w:tcPr>
                  <w:tcW w:w="588"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噪声现状值/dB（A）</w:t>
                  </w:r>
                </w:p>
              </w:tc>
              <w:tc>
                <w:tcPr>
                  <w:tcW w:w="734"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噪声贡献值/dB（A）</w:t>
                  </w:r>
                </w:p>
              </w:tc>
              <w:tc>
                <w:tcPr>
                  <w:tcW w:w="726"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噪声预测值/dB（A）</w:t>
                  </w:r>
                </w:p>
              </w:tc>
              <w:tc>
                <w:tcPr>
                  <w:tcW w:w="749"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较现状增量/dB（A）</w:t>
                  </w:r>
                </w:p>
              </w:tc>
              <w:tc>
                <w:tcPr>
                  <w:tcW w:w="846" w:type="pct"/>
                  <w:gridSpan w:val="2"/>
                  <w:tcBorders>
                    <w:tl2br w:val="nil"/>
                    <w:tr2bl w:val="nil"/>
                  </w:tcBorders>
                  <w:noWrap w:val="0"/>
                  <w:vAlign w:val="top"/>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超标和达标情况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29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2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26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2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5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7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292"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55</w:t>
                  </w:r>
                </w:p>
              </w:tc>
              <w:tc>
                <w:tcPr>
                  <w:tcW w:w="298"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267"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55</w:t>
                  </w:r>
                </w:p>
              </w:tc>
              <w:tc>
                <w:tcPr>
                  <w:tcW w:w="321"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37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29.72</w:t>
                  </w:r>
                </w:p>
              </w:tc>
              <w:tc>
                <w:tcPr>
                  <w:tcW w:w="35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29.72</w:t>
                  </w:r>
                </w:p>
              </w:tc>
              <w:tc>
                <w:tcPr>
                  <w:tcW w:w="37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55.01</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44.16</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+0.01</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+0.16</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292"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55</w:t>
                  </w:r>
                </w:p>
              </w:tc>
              <w:tc>
                <w:tcPr>
                  <w:tcW w:w="298"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267"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55</w:t>
                  </w:r>
                </w:p>
              </w:tc>
              <w:tc>
                <w:tcPr>
                  <w:tcW w:w="321"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37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22.72</w:t>
                  </w:r>
                </w:p>
              </w:tc>
              <w:tc>
                <w:tcPr>
                  <w:tcW w:w="35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22.72</w:t>
                  </w:r>
                </w:p>
              </w:tc>
              <w:tc>
                <w:tcPr>
                  <w:tcW w:w="37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55.00</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44.03</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+0.03</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达标</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b w:val="0"/>
                      <w:bCs w:val="0"/>
                      <w:color w:val="auto"/>
                      <w:kern w:val="0"/>
                      <w:sz w:val="21"/>
                      <w:szCs w:val="21"/>
                      <w:lang w:val="en-US" w:eastAsia="zh-CN" w:bidi="ar"/>
                    </w:rPr>
                    <w:t>白鹤村居民</w:t>
                  </w:r>
                </w:p>
              </w:tc>
              <w:tc>
                <w:tcPr>
                  <w:tcW w:w="292"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55</w:t>
                  </w:r>
                </w:p>
              </w:tc>
              <w:tc>
                <w:tcPr>
                  <w:tcW w:w="298"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44</w:t>
                  </w:r>
                </w:p>
              </w:tc>
              <w:tc>
                <w:tcPr>
                  <w:tcW w:w="267"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 w:val="21"/>
                      <w:szCs w:val="21"/>
                      <w:lang w:val="en-US" w:eastAsia="zh-CN"/>
                    </w:rPr>
                    <w:t>55</w:t>
                  </w:r>
                </w:p>
              </w:tc>
              <w:tc>
                <w:tcPr>
                  <w:tcW w:w="321" w:type="pct"/>
                  <w:tcBorders>
                    <w:tl2br w:val="nil"/>
                    <w:tr2bl w:val="nil"/>
                  </w:tcBorders>
                  <w:noWrap w:val="0"/>
                  <w:vAlign w:val="center"/>
                </w:tcPr>
                <w:p>
                  <w:pPr>
                    <w:jc w:val="center"/>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37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16.61</w:t>
                  </w:r>
                </w:p>
              </w:tc>
              <w:tc>
                <w:tcPr>
                  <w:tcW w:w="35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16.61</w:t>
                  </w:r>
                </w:p>
              </w:tc>
              <w:tc>
                <w:tcPr>
                  <w:tcW w:w="37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55.00</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44.01</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达标</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达标</w:t>
                  </w:r>
                </w:p>
              </w:tc>
            </w:tr>
          </w:tbl>
          <w:p>
            <w:pPr>
              <w:keepNext w:val="0"/>
              <w:keepLines w:val="0"/>
              <w:pageBreakBefore w:val="0"/>
              <w:widowControl w:val="0"/>
              <w:kinsoku/>
              <w:wordWrap/>
              <w:overflowPunct/>
              <w:topLinePunct w:val="0"/>
              <w:autoSpaceDE/>
              <w:autoSpaceDN/>
              <w:bidi w:val="0"/>
              <w:adjustRightInd/>
              <w:snapToGrid/>
              <w:spacing w:before="157" w:beforeLines="50" w:beforeAutospacing="0" w:afterAutospacing="0" w:line="360" w:lineRule="auto"/>
              <w:ind w:firstLine="480" w:firstLineChars="200"/>
              <w:textAlignment w:val="auto"/>
              <w:rPr>
                <w:rFonts w:hint="eastAsia"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根据预测结果，厂外敏感点叠加现状值后</w:t>
            </w:r>
            <w:r>
              <w:rPr>
                <w:rFonts w:hint="eastAsia" w:hAnsi="Times New Roman" w:eastAsia="宋体" w:cs="Times New Roman"/>
                <w:color w:val="auto"/>
                <w:sz w:val="24"/>
                <w:highlight w:val="none"/>
                <w:lang w:val="en-US" w:eastAsia="zh-CN"/>
              </w:rPr>
              <w:t>昼间、夜间</w:t>
            </w:r>
            <w:r>
              <w:rPr>
                <w:rFonts w:hint="default" w:ascii="Times New Roman" w:hAnsi="Times New Roman" w:eastAsia="宋体" w:cs="Times New Roman"/>
                <w:color w:val="auto"/>
                <w:sz w:val="24"/>
                <w:highlight w:val="none"/>
              </w:rPr>
              <w:t>仍满足《声环境质量标准》（GB3096-2008）的2类标准要求</w:t>
            </w:r>
            <w:r>
              <w:rPr>
                <w:rFonts w:hint="eastAsia" w:hAnsi="Times New Roman" w:eastAsia="宋体" w:cs="Times New Roman"/>
                <w:color w:val="auto"/>
                <w:sz w:val="24"/>
                <w:highlight w:val="none"/>
                <w:lang w:eastAsia="zh-CN"/>
              </w:rPr>
              <w:t>。</w:t>
            </w:r>
          </w:p>
          <w:p>
            <w:pPr>
              <w:keepNext w:val="0"/>
              <w:keepLines w:val="0"/>
              <w:pageBreakBefore w:val="0"/>
              <w:widowControl w:val="0"/>
              <w:kinsoku/>
              <w:wordWrap/>
              <w:overflowPunct/>
              <w:topLinePunct w:val="0"/>
              <w:autoSpaceDE/>
              <w:autoSpaceDN/>
              <w:bidi w:val="0"/>
              <w:adjustRightInd/>
              <w:snapToGrid/>
              <w:spacing w:before="157" w:beforeLines="50" w:beforeAutospacing="0" w:afterAutospacing="0" w:line="360" w:lineRule="auto"/>
              <w:ind w:firstLine="420" w:firstLineChars="200"/>
              <w:jc w:val="center"/>
              <w:textAlignment w:val="auto"/>
              <w:rPr>
                <w:rFonts w:hint="default" w:ascii="Times New Roman" w:hAnsi="Times New Roman" w:eastAsia="宋体" w:cs="Times New Roman"/>
                <w:color w:val="auto"/>
                <w:sz w:val="24"/>
                <w:highlight w:val="none"/>
              </w:rPr>
            </w:pPr>
            <w:r>
              <w:rPr>
                <w:rFonts w:hint="eastAsia" w:eastAsia="宋体"/>
                <w:lang w:val="en-US" w:eastAsia="zh-CN"/>
              </w:rPr>
              <w:drawing>
                <wp:inline distT="0" distB="0" distL="114300" distR="114300">
                  <wp:extent cx="4619625" cy="4276725"/>
                  <wp:effectExtent l="0" t="0" r="9525" b="9525"/>
                  <wp:docPr id="63" name="图片 63" descr="@E1NNV6I%BI4T9QQI}[N]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E1NNV6I%BI4T9QQI}[N]IO"/>
                          <pic:cNvPicPr>
                            <a:picLocks noChangeAspect="1"/>
                          </pic:cNvPicPr>
                        </pic:nvPicPr>
                        <pic:blipFill>
                          <a:blip r:embed="rId54"/>
                          <a:stretch>
                            <a:fillRect/>
                          </a:stretch>
                        </pic:blipFill>
                        <pic:spPr>
                          <a:xfrm>
                            <a:off x="0" y="0"/>
                            <a:ext cx="4619625" cy="427672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20" w:firstLineChars="200"/>
              <w:jc w:val="center"/>
              <w:textAlignment w:val="auto"/>
              <w:rPr>
                <w:rFonts w:hint="default" w:ascii="Times New Roman" w:hAnsi="Times New Roman" w:eastAsia="黑体" w:cs="Times New Roman"/>
                <w:b w:val="0"/>
                <w:bCs/>
                <w:color w:val="auto"/>
                <w:sz w:val="21"/>
                <w:szCs w:val="21"/>
                <w:highlight w:val="none"/>
                <w:lang w:eastAsia="zh-CN"/>
              </w:rPr>
            </w:pPr>
            <w:r>
              <w:rPr>
                <w:rFonts w:hint="default" w:ascii="Times New Roman" w:hAnsi="Times New Roman" w:eastAsia="黑体" w:cs="Times New Roman"/>
                <w:b w:val="0"/>
                <w:bCs/>
                <w:color w:val="auto"/>
                <w:sz w:val="21"/>
                <w:szCs w:val="21"/>
                <w:highlight w:val="none"/>
              </w:rPr>
              <w:t>图</w:t>
            </w:r>
            <w:r>
              <w:rPr>
                <w:rFonts w:hint="eastAsia" w:ascii="Times New Roman" w:hAnsi="Times New Roman" w:eastAsia="黑体" w:cs="Times New Roman"/>
                <w:b w:val="0"/>
                <w:bCs/>
                <w:color w:val="auto"/>
                <w:sz w:val="21"/>
                <w:szCs w:val="21"/>
                <w:highlight w:val="none"/>
                <w:lang w:val="en-US" w:eastAsia="zh-CN"/>
              </w:rPr>
              <w:t>4</w:t>
            </w:r>
            <w:r>
              <w:rPr>
                <w:rFonts w:hint="default" w:ascii="Times New Roman" w:hAnsi="Times New Roman" w:eastAsia="黑体" w:cs="Times New Roman"/>
                <w:b w:val="0"/>
                <w:bCs/>
                <w:color w:val="auto"/>
                <w:sz w:val="21"/>
                <w:szCs w:val="21"/>
                <w:highlight w:val="none"/>
                <w:lang w:val="en-US" w:eastAsia="zh-CN"/>
              </w:rPr>
              <w:t>-4</w:t>
            </w:r>
            <w:r>
              <w:rPr>
                <w:rFonts w:hint="default" w:ascii="Times New Roman" w:hAnsi="Times New Roman" w:eastAsia="黑体" w:cs="Times New Roman"/>
                <w:b w:val="0"/>
                <w:bCs/>
                <w:color w:val="auto"/>
                <w:sz w:val="21"/>
                <w:szCs w:val="21"/>
                <w:highlight w:val="none"/>
              </w:rPr>
              <w:t xml:space="preserve">  </w:t>
            </w:r>
            <w:r>
              <w:rPr>
                <w:rFonts w:hint="default" w:ascii="Times New Roman" w:hAnsi="Times New Roman" w:eastAsia="黑体" w:cs="Times New Roman"/>
                <w:b w:val="0"/>
                <w:bCs/>
                <w:color w:val="auto"/>
                <w:sz w:val="21"/>
                <w:szCs w:val="21"/>
                <w:highlight w:val="none"/>
                <w:lang w:val="en-US" w:eastAsia="zh-CN"/>
              </w:rPr>
              <w:t>宣汉县清溪镇望山社区清</w:t>
            </w:r>
            <w:r>
              <w:rPr>
                <w:rFonts w:hint="default" w:ascii="Times New Roman" w:hAnsi="Times New Roman" w:eastAsia="黑体" w:cs="Times New Roman"/>
                <w:b w:val="0"/>
                <w:bCs/>
                <w:color w:val="auto"/>
                <w:sz w:val="21"/>
                <w:szCs w:val="21"/>
                <w:highlight w:val="none"/>
              </w:rPr>
              <w:t>坪片区</w:t>
            </w:r>
            <w:r>
              <w:rPr>
                <w:rFonts w:hint="default" w:ascii="Times New Roman" w:hAnsi="Times New Roman" w:eastAsia="黑体" w:cs="Times New Roman"/>
                <w:b w:val="0"/>
                <w:bCs/>
                <w:color w:val="auto"/>
                <w:sz w:val="21"/>
                <w:szCs w:val="21"/>
                <w:highlight w:val="none"/>
                <w:lang w:val="en-US" w:eastAsia="zh-CN"/>
              </w:rPr>
              <w:t>一体化污水处理站昼间、夜</w:t>
            </w:r>
            <w:r>
              <w:rPr>
                <w:rFonts w:hint="default" w:ascii="Times New Roman" w:hAnsi="Times New Roman" w:eastAsia="黑体" w:cs="Times New Roman"/>
                <w:b w:val="0"/>
                <w:bCs/>
                <w:color w:val="auto"/>
                <w:sz w:val="21"/>
                <w:szCs w:val="21"/>
                <w:highlight w:val="none"/>
              </w:rPr>
              <w:t>间噪声预测图</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eastAsia="宋体"/>
                <w:b/>
                <w:bCs/>
                <w:sz w:val="24"/>
                <w:szCs w:val="24"/>
                <w:lang w:val="en-US" w:eastAsia="zh-CN"/>
              </w:rPr>
            </w:pPr>
            <w:r>
              <w:rPr>
                <w:rFonts w:hint="eastAsia" w:eastAsia="宋体"/>
                <w:b/>
                <w:bCs/>
                <w:sz w:val="24"/>
                <w:szCs w:val="24"/>
                <w:lang w:val="en-US" w:eastAsia="zh-CN"/>
              </w:rPr>
              <w:t>（3）</w:t>
            </w:r>
            <w:r>
              <w:rPr>
                <w:rFonts w:hint="default" w:ascii="Times New Roman" w:hAnsi="Times New Roman" w:eastAsia="宋体" w:cs="Times New Roman"/>
                <w:b/>
                <w:bCs/>
                <w:color w:val="auto"/>
                <w:sz w:val="24"/>
                <w:szCs w:val="24"/>
                <w:highlight w:val="none"/>
                <w:lang w:val="en-US" w:eastAsia="zh-CN"/>
              </w:rPr>
              <w:t>宣汉县</w:t>
            </w:r>
            <w:r>
              <w:rPr>
                <w:rFonts w:hint="default" w:ascii="Times New Roman" w:hAnsi="Times New Roman" w:eastAsia="宋体" w:cs="Times New Roman"/>
                <w:b/>
                <w:bCs/>
                <w:color w:val="auto"/>
                <w:sz w:val="24"/>
                <w:szCs w:val="24"/>
                <w:highlight w:val="none"/>
              </w:rPr>
              <w:t>清溪镇宏文村</w:t>
            </w:r>
            <w:r>
              <w:rPr>
                <w:rFonts w:hint="default" w:ascii="Times New Roman" w:hAnsi="Times New Roman" w:eastAsia="宋体" w:cs="Times New Roman"/>
                <w:b/>
                <w:bCs/>
                <w:color w:val="auto"/>
                <w:sz w:val="24"/>
                <w:szCs w:val="24"/>
                <w:highlight w:val="none"/>
                <w:lang w:val="en-US" w:eastAsia="zh-CN"/>
              </w:rPr>
              <w:t>一体化污水处理站</w:t>
            </w:r>
          </w:p>
          <w:p>
            <w:pPr>
              <w:pStyle w:val="6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hAnsi="Times New Roman" w:eastAsia="宋体" w:cs="Times New Roman"/>
                <w:b/>
                <w:bCs/>
                <w:color w:val="auto"/>
                <w:sz w:val="24"/>
                <w:highlight w:val="none"/>
                <w:lang w:val="en-US" w:eastAsia="zh-CN"/>
              </w:rPr>
            </w:pPr>
            <w:r>
              <w:rPr>
                <w:rFonts w:hint="eastAsia" w:hAnsi="Times New Roman" w:eastAsia="宋体" w:cs="Times New Roman"/>
                <w:b/>
                <w:bCs/>
                <w:color w:val="auto"/>
                <w:sz w:val="24"/>
                <w:highlight w:val="none"/>
                <w:lang w:val="en-US" w:eastAsia="zh-CN"/>
              </w:rPr>
              <w:t>①厂界</w:t>
            </w:r>
            <w:r>
              <w:rPr>
                <w:rFonts w:hint="default" w:ascii="Times New Roman" w:hAnsi="Times New Roman" w:eastAsia="宋体" w:cs="Times New Roman"/>
                <w:b/>
                <w:bCs w:val="0"/>
                <w:color w:val="auto"/>
                <w:sz w:val="24"/>
                <w:szCs w:val="32"/>
                <w:highlight w:val="none"/>
                <w:lang w:val="en-US" w:eastAsia="zh-CN"/>
              </w:rPr>
              <w:t>噪声预测结果</w:t>
            </w:r>
          </w:p>
          <w:p>
            <w:pPr>
              <w:pStyle w:val="6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eastAsia="宋体"/>
                <w:lang w:val="en-US" w:eastAsia="zh-CN"/>
              </w:rPr>
            </w:pPr>
            <w:r>
              <w:rPr>
                <w:rFonts w:hint="eastAsia" w:ascii="Times New Roman" w:hAnsi="Times New Roman" w:eastAsia="宋体" w:cs="Times New Roman"/>
                <w:color w:val="auto"/>
                <w:sz w:val="24"/>
                <w:highlight w:val="none"/>
                <w:lang w:val="en-US" w:eastAsia="zh-CN"/>
              </w:rPr>
              <w:t>项目均为24小时运行设备，因此昼夜间噪声值相同。</w:t>
            </w:r>
            <w:r>
              <w:rPr>
                <w:rFonts w:hint="eastAsia" w:hAnsi="Times New Roman" w:eastAsia="宋体" w:cs="Times New Roman"/>
                <w:color w:val="auto"/>
                <w:sz w:val="24"/>
                <w:highlight w:val="none"/>
                <w:lang w:val="en-US" w:eastAsia="zh-CN"/>
              </w:rPr>
              <w:t>噪声预测结果见下表</w:t>
            </w:r>
            <w:r>
              <w:rPr>
                <w:rFonts w:hint="eastAsia" w:ascii="Times New Roman" w:hAnsi="Times New Roman" w:eastAsia="宋体" w:cs="Times New Roman"/>
                <w:color w:val="auto"/>
                <w:sz w:val="24"/>
                <w:highlight w:val="none"/>
                <w:lang w:val="en-US" w:eastAsia="zh-CN"/>
              </w:rPr>
              <w:t>。</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表4-21  宣汉县清溪镇宏文村一体化污水处理站厂界昼、夜间噪声预测结果</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
              <w:gridCol w:w="1575"/>
              <w:gridCol w:w="675"/>
              <w:gridCol w:w="675"/>
              <w:gridCol w:w="930"/>
              <w:gridCol w:w="900"/>
              <w:gridCol w:w="858"/>
              <w:gridCol w:w="741"/>
              <w:gridCol w:w="741"/>
              <w:gridCol w:w="742"/>
              <w:gridCol w:w="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eastAsia" w:ascii="Times New Roman" w:hAnsi="Times New Roman" w:eastAsia="宋体" w:cs="Times New Roman"/>
                      <w:b/>
                      <w:bCs w:val="0"/>
                      <w:color w:val="auto"/>
                      <w:sz w:val="21"/>
                      <w:szCs w:val="21"/>
                      <w:lang w:val="en-US" w:eastAsia="zh-CN"/>
                    </w:rPr>
                    <w:t>序</w:t>
                  </w:r>
                  <w:r>
                    <w:rPr>
                      <w:rFonts w:hint="default" w:ascii="Times New Roman" w:hAnsi="Times New Roman" w:eastAsia="宋体" w:cs="Times New Roman"/>
                      <w:b/>
                      <w:bCs w:val="0"/>
                      <w:color w:val="auto"/>
                      <w:sz w:val="21"/>
                      <w:szCs w:val="21"/>
                    </w:rPr>
                    <w:t>号</w:t>
                  </w:r>
                </w:p>
              </w:tc>
              <w:tc>
                <w:tcPr>
                  <w:tcW w:w="871"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名称</w:t>
                  </w:r>
                </w:p>
              </w:tc>
              <w:tc>
                <w:tcPr>
                  <w:tcW w:w="747" w:type="pct"/>
                  <w:gridSpan w:val="2"/>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相对位置</w:t>
                  </w:r>
                </w:p>
              </w:tc>
              <w:tc>
                <w:tcPr>
                  <w:tcW w:w="514"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离地高度（m）</w:t>
                  </w:r>
                </w:p>
              </w:tc>
              <w:tc>
                <w:tcPr>
                  <w:tcW w:w="498"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贡献值（dB）</w:t>
                  </w:r>
                </w:p>
              </w:tc>
              <w:tc>
                <w:tcPr>
                  <w:tcW w:w="475"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功能区类型</w:t>
                  </w:r>
                </w:p>
              </w:tc>
              <w:tc>
                <w:tcPr>
                  <w:tcW w:w="82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rPr>
                    <w:t>标准值（dB）</w:t>
                  </w:r>
                </w:p>
              </w:tc>
              <w:tc>
                <w:tcPr>
                  <w:tcW w:w="822"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871"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747" w:type="pct"/>
                  <w:gridSpan w:val="2"/>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514"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98"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75"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昼间</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lang w:val="en-US" w:eastAsia="zh-CN"/>
                    </w:rPr>
                  </w:pPr>
                  <w:r>
                    <w:rPr>
                      <w:rFonts w:hint="default" w:ascii="Times New Roman" w:hAnsi="Times New Roman" w:eastAsia="宋体" w:cs="Times New Roman"/>
                      <w:b/>
                      <w:bCs w:val="0"/>
                      <w:color w:val="auto"/>
                      <w:sz w:val="21"/>
                      <w:szCs w:val="21"/>
                      <w:lang w:val="en-US" w:eastAsia="zh-CN"/>
                    </w:rPr>
                    <w:t>夜间</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kern w:val="2"/>
                      <w:sz w:val="21"/>
                      <w:szCs w:val="21"/>
                      <w:lang w:val="en-US" w:eastAsia="zh-CN" w:bidi="ar-SA"/>
                    </w:rPr>
                  </w:pPr>
                  <w:r>
                    <w:rPr>
                      <w:rFonts w:hint="default" w:ascii="Times New Roman" w:hAnsi="Times New Roman" w:eastAsia="宋体" w:cs="Times New Roman"/>
                      <w:b/>
                      <w:bCs w:val="0"/>
                      <w:color w:val="auto"/>
                      <w:sz w:val="21"/>
                      <w:szCs w:val="21"/>
                      <w:lang w:val="en-US" w:eastAsia="zh-CN"/>
                    </w:rPr>
                    <w:t>昼间</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kern w:val="2"/>
                      <w:sz w:val="21"/>
                      <w:szCs w:val="21"/>
                      <w:lang w:val="en-US" w:eastAsia="zh-CN" w:bidi="ar-SA"/>
                    </w:rPr>
                  </w:pPr>
                  <w:r>
                    <w:rPr>
                      <w:rFonts w:hint="default" w:ascii="Times New Roman" w:hAnsi="Times New Roman" w:eastAsia="宋体" w:cs="Times New Roman"/>
                      <w:b/>
                      <w:bCs w:val="0"/>
                      <w:color w:val="auto"/>
                      <w:sz w:val="21"/>
                      <w:szCs w:val="21"/>
                      <w:lang w:val="en-US" w:eastAsia="zh-CN"/>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项目西北厂界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-3.99</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6.09</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38.02</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2</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项目西南厂界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-2.68</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-2.04</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43.27</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3</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项目东南厂界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4.14</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-6.11</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41.42</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4</w:t>
                  </w:r>
                </w:p>
              </w:tc>
              <w:tc>
                <w:tcPr>
                  <w:tcW w:w="871"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项目东北厂界</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2.98</w:t>
                  </w:r>
                </w:p>
              </w:tc>
              <w:tc>
                <w:tcPr>
                  <w:tcW w:w="37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2.17</w:t>
                  </w:r>
                </w:p>
              </w:tc>
              <w:tc>
                <w:tcPr>
                  <w:tcW w:w="51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1.20</w:t>
                  </w:r>
                </w:p>
              </w:tc>
              <w:tc>
                <w:tcPr>
                  <w:tcW w:w="498"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41.19</w:t>
                  </w:r>
                </w:p>
              </w:tc>
              <w:tc>
                <w:tcPr>
                  <w:tcW w:w="4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2</w:t>
                  </w:r>
                  <w:r>
                    <w:rPr>
                      <w:rFonts w:hint="default" w:ascii="Times New Roman" w:hAnsi="Times New Roman" w:eastAsia="宋体" w:cs="Times New Roman"/>
                      <w:color w:val="auto"/>
                      <w:sz w:val="21"/>
                      <w:szCs w:val="21"/>
                    </w:rPr>
                    <w:t>类</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60</w:t>
                  </w:r>
                </w:p>
              </w:tc>
              <w:tc>
                <w:tcPr>
                  <w:tcW w:w="410" w:type="pct"/>
                  <w:tcBorders>
                    <w:tl2br w:val="nil"/>
                    <w:tr2bl w:val="nil"/>
                  </w:tcBorders>
                  <w:noWrap w:val="0"/>
                  <w:vAlign w:val="center"/>
                </w:tcPr>
                <w:p>
                  <w:pPr>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50</w:t>
                  </w:r>
                </w:p>
              </w:tc>
              <w:tc>
                <w:tcPr>
                  <w:tcW w:w="410"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rPr>
                    <w:t>是</w:t>
                  </w:r>
                </w:p>
              </w:tc>
              <w:tc>
                <w:tcPr>
                  <w:tcW w:w="41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是</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eastAsia" w:eastAsia="宋体"/>
                <w:sz w:val="24"/>
                <w:szCs w:val="24"/>
                <w:lang w:val="en-US" w:eastAsia="zh-CN"/>
              </w:rPr>
            </w:pPr>
            <w:r>
              <w:rPr>
                <w:rFonts w:hint="default" w:ascii="Times New Roman" w:hAnsi="Times New Roman" w:eastAsia="宋体" w:cs="Times New Roman"/>
                <w:sz w:val="24"/>
                <w:szCs w:val="24"/>
                <w:lang w:val="en-US" w:eastAsia="zh-CN"/>
              </w:rPr>
              <w:t>根据预测结果可知，经过距离衰减后对厂界的噪声贡献值较小，营运期厂界昼间</w:t>
            </w:r>
            <w:r>
              <w:rPr>
                <w:rFonts w:hint="eastAsia" w:hAnsi="Times New Roman" w:eastAsia="宋体" w:cs="Times New Roman"/>
                <w:sz w:val="24"/>
                <w:szCs w:val="24"/>
                <w:lang w:val="en-US" w:eastAsia="zh-CN"/>
              </w:rPr>
              <w:t>、夜间</w:t>
            </w:r>
            <w:r>
              <w:rPr>
                <w:rFonts w:hint="default" w:ascii="Times New Roman" w:hAnsi="Times New Roman" w:eastAsia="宋体" w:cs="Times New Roman"/>
                <w:sz w:val="24"/>
                <w:szCs w:val="24"/>
                <w:lang w:val="en-US" w:eastAsia="zh-CN"/>
              </w:rPr>
              <w:t>噪声贡献值</w:t>
            </w:r>
            <w:r>
              <w:rPr>
                <w:rFonts w:hint="eastAsia" w:hAnsi="Times New Roman" w:eastAsia="宋体" w:cs="Times New Roman"/>
                <w:sz w:val="24"/>
                <w:szCs w:val="24"/>
                <w:lang w:val="en-US" w:eastAsia="zh-CN"/>
              </w:rPr>
              <w:t>均</w:t>
            </w:r>
            <w:r>
              <w:rPr>
                <w:rFonts w:hint="default" w:ascii="Times New Roman" w:hAnsi="Times New Roman" w:eastAsia="宋体" w:cs="Times New Roman"/>
                <w:sz w:val="24"/>
                <w:szCs w:val="24"/>
                <w:lang w:val="en-US" w:eastAsia="zh-CN"/>
              </w:rPr>
              <w:t>能满足《工业企业厂界环境噪声排放标准》（GB 12348-2008）2类标准，即昼间≤60dB，夜间≤50dB。</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eastAsia="宋体"/>
                <w:color w:val="auto"/>
                <w:sz w:val="24"/>
                <w:szCs w:val="24"/>
                <w:lang w:val="en-US" w:eastAsia="zh-CN"/>
              </w:rPr>
            </w:pPr>
            <w:r>
              <w:rPr>
                <w:rFonts w:hint="eastAsia" w:eastAsia="宋体"/>
                <w:b/>
                <w:bCs/>
                <w:color w:val="auto"/>
                <w:sz w:val="24"/>
                <w:szCs w:val="24"/>
                <w:lang w:val="en-US" w:eastAsia="zh-CN"/>
              </w:rPr>
              <w:t>②敏感点</w:t>
            </w:r>
            <w:r>
              <w:rPr>
                <w:rFonts w:hint="default" w:ascii="Times New Roman" w:hAnsi="Times New Roman" w:eastAsia="宋体" w:cs="Times New Roman"/>
                <w:b/>
                <w:bCs w:val="0"/>
                <w:color w:val="auto"/>
                <w:sz w:val="24"/>
                <w:szCs w:val="24"/>
                <w:highlight w:val="none"/>
                <w:lang w:val="en-US" w:eastAsia="zh-CN"/>
              </w:rPr>
              <w:t>噪声预测结果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sz w:val="24"/>
                <w:szCs w:val="24"/>
                <w:lang w:val="en-US" w:eastAsia="zh-CN"/>
              </w:rPr>
            </w:pPr>
            <w:r>
              <w:rPr>
                <w:rFonts w:hint="eastAsia" w:hAnsi="Times New Roman" w:eastAsia="宋体" w:cs="Times New Roman"/>
                <w:color w:val="auto"/>
                <w:sz w:val="24"/>
                <w:szCs w:val="24"/>
                <w:highlight w:val="none"/>
                <w:lang w:val="en-US" w:eastAsia="zh-CN"/>
              </w:rPr>
              <w:t>噪声预测结果见下表</w:t>
            </w:r>
            <w:r>
              <w:rPr>
                <w:rFonts w:hint="eastAsia" w:ascii="Times New Roman" w:hAnsi="Times New Roman" w:eastAsia="宋体" w:cs="Times New Roman"/>
                <w:color w:val="auto"/>
                <w:sz w:val="24"/>
                <w:szCs w:val="24"/>
                <w:highlight w:val="none"/>
                <w:lang w:val="en-US" w:eastAsia="zh-CN"/>
              </w:rPr>
              <w:t>。</w:t>
            </w:r>
          </w:p>
          <w:p>
            <w:pPr>
              <w:pStyle w:val="58"/>
              <w:keepNext w:val="0"/>
              <w:keepLines w:val="0"/>
              <w:pageBreakBefore w:val="0"/>
              <w:widowControl w:val="0"/>
              <w:tabs>
                <w:tab w:val="left" w:pos="7380"/>
              </w:tabs>
              <w:kinsoku/>
              <w:wordWrap/>
              <w:overflowPunct/>
              <w:topLinePunct w:val="0"/>
              <w:autoSpaceDE/>
              <w:autoSpaceDN/>
              <w:bidi w:val="0"/>
              <w:adjustRightInd/>
              <w:snapToGrid/>
              <w:spacing w:before="0" w:beforeLines="0" w:beforeAutospacing="0" w:after="0" w:afterAutospacing="0" w:line="360" w:lineRule="auto"/>
              <w:ind w:left="0"/>
              <w:textAlignment w:val="auto"/>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w:t>
            </w:r>
            <w:r>
              <w:rPr>
                <w:rFonts w:hint="eastAsia" w:ascii="Times New Roman" w:hAnsi="Times New Roman" w:cs="Times New Roman"/>
                <w:b w:val="0"/>
                <w:bCs/>
                <w:color w:val="auto"/>
                <w:sz w:val="21"/>
                <w:szCs w:val="21"/>
                <w:highlight w:val="none"/>
                <w:lang w:val="en-US" w:eastAsia="zh-CN"/>
              </w:rPr>
              <w:t>4-22</w:t>
            </w:r>
            <w:r>
              <w:rPr>
                <w:rFonts w:hint="eastAsia" w:ascii="Times New Roman" w:hAnsi="Times New Roman" w:eastAsia="黑体" w:cs="Times New Roman"/>
                <w:b w:val="0"/>
                <w:bCs/>
                <w:color w:val="auto"/>
                <w:sz w:val="21"/>
                <w:szCs w:val="21"/>
                <w:highlight w:val="none"/>
                <w:lang w:val="en-US" w:eastAsia="zh-CN"/>
              </w:rPr>
              <w:t xml:space="preserve">  </w:t>
            </w:r>
            <w:r>
              <w:rPr>
                <w:rFonts w:hint="default" w:ascii="Times New Roman" w:hAnsi="Times New Roman" w:eastAsia="黑体" w:cs="Times New Roman"/>
                <w:b w:val="0"/>
                <w:bCs/>
                <w:color w:val="auto"/>
                <w:sz w:val="21"/>
                <w:szCs w:val="21"/>
                <w:highlight w:val="none"/>
                <w:lang w:val="en-US" w:eastAsia="zh-CN"/>
              </w:rPr>
              <w:t>宣汉县清溪镇宏文村一体化污水处理站</w:t>
            </w:r>
            <w:r>
              <w:rPr>
                <w:rFonts w:hint="eastAsia" w:ascii="Times New Roman" w:hAnsi="Times New Roman" w:eastAsia="黑体" w:cs="Times New Roman"/>
                <w:b w:val="0"/>
                <w:bCs/>
                <w:color w:val="auto"/>
                <w:sz w:val="21"/>
                <w:szCs w:val="21"/>
                <w:highlight w:val="none"/>
                <w:lang w:val="en-US" w:eastAsia="zh-CN"/>
              </w:rPr>
              <w:t>声环境敏感目标噪声预测结果</w:t>
            </w:r>
          </w:p>
          <w:tbl>
            <w:tblPr>
              <w:tblStyle w:val="28"/>
              <w:tblW w:w="49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1"/>
              <w:gridCol w:w="520"/>
              <w:gridCol w:w="531"/>
              <w:gridCol w:w="476"/>
              <w:gridCol w:w="572"/>
              <w:gridCol w:w="668"/>
              <w:gridCol w:w="640"/>
              <w:gridCol w:w="667"/>
              <w:gridCol w:w="626"/>
              <w:gridCol w:w="681"/>
              <w:gridCol w:w="653"/>
              <w:gridCol w:w="792"/>
              <w:gridCol w:w="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vMerge w:val="restar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声环境保护目标名称</w:t>
                  </w:r>
                </w:p>
              </w:tc>
              <w:tc>
                <w:tcPr>
                  <w:tcW w:w="590"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噪声背景值/dB（A）</w:t>
                  </w:r>
                </w:p>
              </w:tc>
              <w:tc>
                <w:tcPr>
                  <w:tcW w:w="588"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噪声现状值/dB（A）</w:t>
                  </w:r>
                </w:p>
              </w:tc>
              <w:tc>
                <w:tcPr>
                  <w:tcW w:w="734"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噪声贡献值/dB（A）</w:t>
                  </w:r>
                </w:p>
              </w:tc>
              <w:tc>
                <w:tcPr>
                  <w:tcW w:w="726"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噪声预测值/dB（A）</w:t>
                  </w:r>
                </w:p>
              </w:tc>
              <w:tc>
                <w:tcPr>
                  <w:tcW w:w="749" w:type="pct"/>
                  <w:gridSpan w:val="2"/>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较现状增量/dB（A）</w:t>
                  </w:r>
                </w:p>
              </w:tc>
              <w:tc>
                <w:tcPr>
                  <w:tcW w:w="846" w:type="pct"/>
                  <w:gridSpan w:val="2"/>
                  <w:tcBorders>
                    <w:tl2br w:val="nil"/>
                    <w:tr2bl w:val="nil"/>
                  </w:tcBorders>
                  <w:noWrap w:val="0"/>
                  <w:vAlign w:val="top"/>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超标和达标情况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vMerge w:val="continue"/>
                  <w:tcBorders>
                    <w:tl2br w:val="nil"/>
                    <w:tr2bl w:val="nil"/>
                  </w:tcBorders>
                  <w:noWrap w:val="0"/>
                  <w:vAlign w:val="center"/>
                </w:tcPr>
                <w:p>
                  <w:pPr>
                    <w:pStyle w:val="46"/>
                    <w:spacing w:line="240" w:lineRule="auto"/>
                    <w:jc w:val="center"/>
                    <w:rPr>
                      <w:rFonts w:hint="default" w:ascii="Times New Roman" w:hAnsi="Times New Roman" w:eastAsia="宋体" w:cs="Times New Roman"/>
                      <w:b/>
                      <w:bCs w:val="0"/>
                      <w:color w:val="auto"/>
                      <w:sz w:val="21"/>
                      <w:szCs w:val="21"/>
                    </w:rPr>
                  </w:pPr>
                </w:p>
              </w:tc>
              <w:tc>
                <w:tcPr>
                  <w:tcW w:w="29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298"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267"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2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75"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59"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7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昼间</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4" w:type="pc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b w:val="0"/>
                      <w:bCs w:val="0"/>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宣汉县清溪镇宏文学校</w:t>
                  </w:r>
                </w:p>
              </w:tc>
              <w:tc>
                <w:tcPr>
                  <w:tcW w:w="292"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54</w:t>
                  </w:r>
                </w:p>
              </w:tc>
              <w:tc>
                <w:tcPr>
                  <w:tcW w:w="298"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267"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54</w:t>
                  </w:r>
                </w:p>
              </w:tc>
              <w:tc>
                <w:tcPr>
                  <w:tcW w:w="321" w:type="pct"/>
                  <w:tcBorders>
                    <w:tl2br w:val="nil"/>
                    <w:tr2bl w:val="nil"/>
                  </w:tcBorders>
                  <w:noWrap w:val="0"/>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44</w:t>
                  </w:r>
                </w:p>
              </w:tc>
              <w:tc>
                <w:tcPr>
                  <w:tcW w:w="37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25.22</w:t>
                  </w:r>
                </w:p>
              </w:tc>
              <w:tc>
                <w:tcPr>
                  <w:tcW w:w="35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25.22</w:t>
                  </w:r>
                </w:p>
              </w:tc>
              <w:tc>
                <w:tcPr>
                  <w:tcW w:w="37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auto"/>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54.01</w:t>
                  </w:r>
                </w:p>
              </w:tc>
              <w:tc>
                <w:tcPr>
                  <w:tcW w:w="351"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lang w:val="en-US" w:eastAsia="zh-CN"/>
                    </w:rPr>
                    <w:t>44.06</w:t>
                  </w:r>
                </w:p>
              </w:tc>
              <w:tc>
                <w:tcPr>
                  <w:tcW w:w="38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0.01</w:t>
                  </w:r>
                </w:p>
              </w:tc>
              <w:tc>
                <w:tcPr>
                  <w:tcW w:w="366"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0.06</w:t>
                  </w:r>
                </w:p>
              </w:tc>
              <w:tc>
                <w:tcPr>
                  <w:tcW w:w="444"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达标</w:t>
                  </w:r>
                </w:p>
              </w:tc>
              <w:tc>
                <w:tcPr>
                  <w:tcW w:w="402" w:type="pct"/>
                  <w:tcBorders>
                    <w:tl2br w:val="nil"/>
                    <w:tr2bl w:val="nil"/>
                  </w:tcBorders>
                  <w:noWrap w:val="0"/>
                  <w:vAlign w:val="center"/>
                </w:tcPr>
                <w:p>
                  <w:pPr>
                    <w:pStyle w:val="46"/>
                    <w:spacing w:line="240" w:lineRule="auto"/>
                    <w:ind w:left="0" w:leftChars="0" w:firstLine="0" w:firstLineChars="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sz w:val="21"/>
                      <w:szCs w:val="21"/>
                    </w:rPr>
                    <w:t>达标</w:t>
                  </w:r>
                </w:p>
              </w:tc>
            </w:tr>
          </w:tbl>
          <w:p>
            <w:pPr>
              <w:keepNext w:val="0"/>
              <w:keepLines w:val="0"/>
              <w:pageBreakBefore w:val="0"/>
              <w:widowControl w:val="0"/>
              <w:kinsoku/>
              <w:wordWrap/>
              <w:overflowPunct/>
              <w:topLinePunct w:val="0"/>
              <w:autoSpaceDE/>
              <w:autoSpaceDN/>
              <w:bidi w:val="0"/>
              <w:adjustRightInd/>
              <w:snapToGrid/>
              <w:spacing w:before="157" w:beforeLines="50" w:beforeAutospacing="0" w:afterAutospacing="0" w:line="360" w:lineRule="auto"/>
              <w:ind w:firstLine="480" w:firstLineChars="200"/>
              <w:textAlignment w:val="auto"/>
              <w:rPr>
                <w:rFonts w:hint="eastAsia"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根据预测结果，厂外敏感点叠加现状值后</w:t>
            </w:r>
            <w:r>
              <w:rPr>
                <w:rFonts w:hint="eastAsia" w:hAnsi="Times New Roman" w:eastAsia="宋体" w:cs="Times New Roman"/>
                <w:color w:val="auto"/>
                <w:sz w:val="24"/>
                <w:highlight w:val="none"/>
                <w:lang w:val="en-US" w:eastAsia="zh-CN"/>
              </w:rPr>
              <w:t>昼间、夜间</w:t>
            </w:r>
            <w:r>
              <w:rPr>
                <w:rFonts w:hint="default" w:ascii="Times New Roman" w:hAnsi="Times New Roman" w:eastAsia="宋体" w:cs="Times New Roman"/>
                <w:color w:val="auto"/>
                <w:sz w:val="24"/>
                <w:highlight w:val="none"/>
              </w:rPr>
              <w:t>仍满足《声环境质量标准》（GB3096-2008）的2类标准要求</w:t>
            </w:r>
            <w:r>
              <w:rPr>
                <w:rFonts w:hint="eastAsia" w:ascii="Times New Roman" w:hAnsi="Times New Roman" w:eastAsia="宋体" w:cs="Times New Roman"/>
                <w:color w:val="auto"/>
                <w:sz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eastAsia="宋体"/>
                <w:lang w:val="en-US" w:eastAsia="zh-CN"/>
              </w:rPr>
            </w:pPr>
            <w:r>
              <w:rPr>
                <w:rFonts w:hint="eastAsia" w:eastAsia="宋体"/>
                <w:lang w:val="en-US" w:eastAsia="zh-CN"/>
              </w:rPr>
              <w:drawing>
                <wp:inline distT="0" distB="0" distL="114300" distR="114300">
                  <wp:extent cx="4324350" cy="4286250"/>
                  <wp:effectExtent l="0" t="0" r="0" b="0"/>
                  <wp:docPr id="64" name="图片 64" descr="1688723683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1688723683698"/>
                          <pic:cNvPicPr>
                            <a:picLocks noChangeAspect="1"/>
                          </pic:cNvPicPr>
                        </pic:nvPicPr>
                        <pic:blipFill>
                          <a:blip r:embed="rId55"/>
                          <a:stretch>
                            <a:fillRect/>
                          </a:stretch>
                        </pic:blipFill>
                        <pic:spPr>
                          <a:xfrm>
                            <a:off x="0" y="0"/>
                            <a:ext cx="4324350" cy="428625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color w:val="auto"/>
                <w:kern w:val="0"/>
                <w:sz w:val="24"/>
                <w:szCs w:val="28"/>
                <w:highlight w:val="none"/>
              </w:rPr>
            </w:pPr>
            <w:r>
              <w:rPr>
                <w:rFonts w:hint="default" w:ascii="Times New Roman" w:hAnsi="Times New Roman" w:eastAsia="黑体" w:cs="Times New Roman"/>
                <w:b w:val="0"/>
                <w:bCs/>
                <w:color w:val="auto"/>
                <w:sz w:val="21"/>
                <w:szCs w:val="24"/>
                <w:highlight w:val="none"/>
              </w:rPr>
              <w:t>图</w:t>
            </w:r>
            <w:r>
              <w:rPr>
                <w:rFonts w:hint="default" w:ascii="Times New Roman" w:hAnsi="Times New Roman" w:eastAsia="黑体" w:cs="Times New Roman"/>
                <w:b w:val="0"/>
                <w:bCs/>
                <w:color w:val="auto"/>
                <w:sz w:val="21"/>
                <w:szCs w:val="24"/>
                <w:highlight w:val="none"/>
                <w:lang w:val="en-US" w:eastAsia="zh-CN"/>
              </w:rPr>
              <w:t>4-5</w:t>
            </w:r>
            <w:r>
              <w:rPr>
                <w:rFonts w:hint="default" w:ascii="Times New Roman" w:hAnsi="Times New Roman" w:eastAsia="黑体" w:cs="Times New Roman"/>
                <w:b w:val="0"/>
                <w:bCs/>
                <w:color w:val="auto"/>
                <w:sz w:val="21"/>
                <w:szCs w:val="24"/>
                <w:highlight w:val="none"/>
              </w:rPr>
              <w:t xml:space="preserve">  </w:t>
            </w:r>
            <w:r>
              <w:rPr>
                <w:rFonts w:hint="default" w:ascii="Times New Roman" w:hAnsi="Times New Roman" w:eastAsia="黑体" w:cs="Times New Roman"/>
                <w:b w:val="0"/>
                <w:bCs/>
                <w:color w:val="auto"/>
                <w:sz w:val="21"/>
                <w:szCs w:val="21"/>
                <w:highlight w:val="none"/>
                <w:lang w:val="en-US" w:eastAsia="zh-CN"/>
              </w:rPr>
              <w:t>宣汉县清溪镇宏文村一体化污水处理站昼间、夜</w:t>
            </w:r>
            <w:r>
              <w:rPr>
                <w:rFonts w:hint="default" w:ascii="Times New Roman" w:hAnsi="Times New Roman" w:eastAsia="黑体" w:cs="Times New Roman"/>
                <w:b w:val="0"/>
                <w:bCs/>
                <w:color w:val="auto"/>
                <w:sz w:val="21"/>
                <w:szCs w:val="24"/>
                <w:highlight w:val="none"/>
              </w:rPr>
              <w:t>间噪声预测图</w:t>
            </w:r>
          </w:p>
          <w:p>
            <w:pPr>
              <w:pageBreakBefore w:val="0"/>
              <w:tabs>
                <w:tab w:val="left" w:pos="2010"/>
              </w:tabs>
              <w:kinsoku/>
              <w:wordWrap/>
              <w:bidi w:val="0"/>
              <w:adjustRightInd w:val="0"/>
              <w:snapToGrid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4、监测要求</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Cs w:val="21"/>
              </w:rPr>
            </w:pPr>
            <w:r>
              <w:rPr>
                <w:rFonts w:hint="default" w:ascii="Times New Roman" w:hAnsi="Times New Roman" w:cs="Times New Roman"/>
                <w:color w:val="auto"/>
                <w:sz w:val="24"/>
              </w:rPr>
              <w:t>本次环评根据《排污单位自行监测技术指南 总则》（HJ819-2017）、</w:t>
            </w:r>
            <w:r>
              <w:rPr>
                <w:rFonts w:hint="default" w:ascii="Times New Roman" w:hAnsi="Times New Roman" w:cs="Times New Roman"/>
                <w:bCs/>
                <w:color w:val="auto"/>
                <w:sz w:val="24"/>
              </w:rPr>
              <w:t>《排污许可证申请与核发技术规范 水处理（试行）》（HJ978-2018）</w:t>
            </w:r>
            <w:r>
              <w:rPr>
                <w:rFonts w:hint="default" w:ascii="Times New Roman" w:hAnsi="Times New Roman" w:cs="Times New Roman"/>
                <w:color w:val="auto"/>
                <w:sz w:val="24"/>
              </w:rPr>
              <w:t>提出项目生产运行阶段的污染源监测计划，详见下表：</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w:t>
            </w:r>
            <w:r>
              <w:rPr>
                <w:rFonts w:hint="eastAsia" w:ascii="Times New Roman" w:hAnsi="Times New Roman" w:eastAsia="黑体" w:cs="Times New Roman"/>
                <w:color w:val="auto"/>
                <w:highlight w:val="none"/>
                <w:lang w:val="en-US" w:eastAsia="zh-CN"/>
              </w:rPr>
              <w:t>23</w:t>
            </w:r>
            <w:r>
              <w:rPr>
                <w:rFonts w:hint="default" w:ascii="Times New Roman" w:hAnsi="Times New Roman" w:eastAsia="黑体" w:cs="Times New Roman"/>
                <w:color w:val="auto"/>
                <w:highlight w:val="none"/>
              </w:rPr>
              <w:t xml:space="preserve"> 环境管理与监测计划一览表（污染源）</w:t>
            </w:r>
          </w:p>
          <w:tbl>
            <w:tblPr>
              <w:tblStyle w:val="28"/>
              <w:tblW w:w="9046" w:type="dxa"/>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28" w:type="dxa"/>
                <w:bottom w:w="0" w:type="dxa"/>
                <w:right w:w="28" w:type="dxa"/>
              </w:tblCellMar>
            </w:tblPr>
            <w:tblGrid>
              <w:gridCol w:w="852"/>
              <w:gridCol w:w="1109"/>
              <w:gridCol w:w="1171"/>
              <w:gridCol w:w="1677"/>
              <w:gridCol w:w="1143"/>
              <w:gridCol w:w="3094"/>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97" w:hRule="atLeast"/>
                <w:tblHeader/>
                <w:jc w:val="center"/>
              </w:trPr>
              <w:tc>
                <w:tcPr>
                  <w:tcW w:w="471" w:type="pct"/>
                  <w:tcBorders>
                    <w:top w:val="single" w:color="000000" w:sz="4" w:space="0"/>
                    <w:left w:val="single" w:color="auto" w:sz="0"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项目</w:t>
                  </w:r>
                </w:p>
              </w:tc>
              <w:tc>
                <w:tcPr>
                  <w:tcW w:w="613"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监测点位</w:t>
                  </w:r>
                </w:p>
              </w:tc>
              <w:tc>
                <w:tcPr>
                  <w:tcW w:w="646"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监测项目</w:t>
                  </w:r>
                </w:p>
              </w:tc>
              <w:tc>
                <w:tcPr>
                  <w:tcW w:w="926"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监测单位</w:t>
                  </w:r>
                </w:p>
              </w:tc>
              <w:tc>
                <w:tcPr>
                  <w:tcW w:w="631"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监测频次</w:t>
                  </w:r>
                </w:p>
              </w:tc>
              <w:tc>
                <w:tcPr>
                  <w:tcW w:w="1709"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执行标准</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97" w:hRule="atLeast"/>
                <w:tblHeader/>
                <w:jc w:val="center"/>
              </w:trPr>
              <w:tc>
                <w:tcPr>
                  <w:tcW w:w="471"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w:t>
                  </w:r>
                </w:p>
              </w:tc>
              <w:tc>
                <w:tcPr>
                  <w:tcW w:w="613"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四周厂界外1m处</w:t>
                  </w:r>
                </w:p>
              </w:tc>
              <w:tc>
                <w:tcPr>
                  <w:tcW w:w="646"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Leq(A)</w:t>
                  </w:r>
                </w:p>
              </w:tc>
              <w:tc>
                <w:tcPr>
                  <w:tcW w:w="926"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委托有资质单位代为监测</w:t>
                  </w:r>
                </w:p>
              </w:tc>
              <w:tc>
                <w:tcPr>
                  <w:tcW w:w="631"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1次/半年，昼夜各一次</w:t>
                  </w:r>
                </w:p>
              </w:tc>
              <w:tc>
                <w:tcPr>
                  <w:tcW w:w="1709" w:type="pct"/>
                  <w:tcBorders>
                    <w:top w:val="single" w:color="000000" w:sz="4" w:space="0"/>
                    <w:left w:val="single" w:color="000000" w:sz="4" w:space="0"/>
                    <w:bottom w:val="single" w:color="000000" w:sz="4" w:space="0"/>
                    <w:right w:val="single" w:color="000000" w:sz="4"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《工业企业厂界环境噪声排放标准》（GB12348-2008）2类标准</w:t>
                  </w:r>
                </w:p>
              </w:tc>
            </w:tr>
          </w:tbl>
          <w:p>
            <w:pPr>
              <w:pStyle w:val="78"/>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0" w:firstLineChars="0"/>
              <w:textAlignment w:val="auto"/>
              <w:outlineLvl w:val="9"/>
              <w:rPr>
                <w:rFonts w:hint="default" w:ascii="Times New Roman" w:hAnsi="Times New Roman" w:cs="Times New Roman"/>
                <w:color w:val="auto"/>
                <w:sz w:val="24"/>
                <w:szCs w:val="32"/>
                <w:highlight w:val="none"/>
              </w:rPr>
            </w:pPr>
            <w:r>
              <w:rPr>
                <w:rFonts w:hint="default" w:ascii="Times New Roman" w:hAnsi="Times New Roman" w:cs="Times New Roman"/>
                <w:color w:val="auto"/>
                <w:sz w:val="24"/>
                <w:szCs w:val="32"/>
                <w:highlight w:val="none"/>
              </w:rPr>
              <w:t>四、固体废弃物</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8"/>
                <w:highlight w:val="none"/>
              </w:rPr>
            </w:pPr>
            <w:r>
              <w:rPr>
                <w:rFonts w:hint="default" w:ascii="Times New Roman" w:hAnsi="Times New Roman" w:cs="Times New Roman"/>
                <w:b/>
                <w:bCs/>
                <w:color w:val="auto"/>
                <w:sz w:val="24"/>
                <w:szCs w:val="28"/>
                <w:highlight w:val="none"/>
              </w:rPr>
              <w:t>1、固废产生情况</w:t>
            </w:r>
          </w:p>
          <w:p>
            <w:pPr>
              <w:pageBreakBefore w:val="0"/>
              <w:tabs>
                <w:tab w:val="left" w:pos="2010"/>
              </w:tabs>
              <w:kinsoku/>
              <w:wordWrap/>
              <w:bidi w:val="0"/>
              <w:snapToGrid w:val="0"/>
              <w:spacing w:line="360"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rPr>
              <w:t>本项目产生的固废主要包括一般固废和危险废物。</w:t>
            </w:r>
          </w:p>
          <w:p>
            <w:pPr>
              <w:pageBreakBefore w:val="0"/>
              <w:numPr>
                <w:ilvl w:val="0"/>
                <w:numId w:val="0"/>
              </w:numPr>
              <w:tabs>
                <w:tab w:val="left" w:pos="2010"/>
              </w:tabs>
              <w:kinsoku/>
              <w:wordWrap/>
              <w:bidi w:val="0"/>
              <w:snapToGrid w:val="0"/>
              <w:spacing w:line="360" w:lineRule="auto"/>
              <w:ind w:leftChars="200" w:right="0" w:rightChars="0"/>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（1）一般固废</w:t>
            </w:r>
          </w:p>
          <w:p>
            <w:pPr>
              <w:pageBreakBefore w:val="0"/>
              <w:numPr>
                <w:ilvl w:val="0"/>
                <w:numId w:val="0"/>
              </w:numPr>
              <w:tabs>
                <w:tab w:val="left" w:pos="2010"/>
              </w:tabs>
              <w:kinsoku/>
              <w:wordWrap/>
              <w:bidi w:val="0"/>
              <w:snapToGrid w:val="0"/>
              <w:spacing w:line="360" w:lineRule="auto"/>
              <w:ind w:leftChars="200" w:right="0" w:rightChars="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①</w:t>
            </w:r>
            <w:r>
              <w:rPr>
                <w:rFonts w:hint="default" w:ascii="Times New Roman" w:hAnsi="Times New Roman" w:cs="Times New Roman"/>
                <w:b/>
                <w:bCs/>
                <w:color w:val="auto"/>
                <w:sz w:val="24"/>
                <w:szCs w:val="24"/>
                <w:highlight w:val="none"/>
              </w:rPr>
              <w:t>生活垃圾</w:t>
            </w:r>
          </w:p>
          <w:p>
            <w:pPr>
              <w:pageBreakBefore w:val="0"/>
              <w:tabs>
                <w:tab w:val="left" w:pos="2010"/>
              </w:tabs>
              <w:kinsoku/>
              <w:wordWrap/>
              <w:bidi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highlight w:val="none"/>
              </w:rPr>
              <w:t>改扩建</w:t>
            </w:r>
            <w:r>
              <w:rPr>
                <w:rFonts w:hint="eastAsia" w:cs="Times New Roman"/>
                <w:color w:val="auto"/>
                <w:sz w:val="24"/>
                <w:highlight w:val="none"/>
                <w:lang w:val="en-US" w:eastAsia="zh-CN"/>
              </w:rPr>
              <w:t>项目</w:t>
            </w:r>
            <w:r>
              <w:rPr>
                <w:rFonts w:hint="default" w:ascii="Times New Roman" w:hAnsi="Times New Roman" w:cs="Times New Roman"/>
                <w:color w:val="auto"/>
                <w:sz w:val="24"/>
                <w:highlight w:val="none"/>
              </w:rPr>
              <w:t>员工人数为</w:t>
            </w:r>
            <w:r>
              <w:rPr>
                <w:rFonts w:hint="eastAsia" w:cs="Times New Roman"/>
                <w:color w:val="auto"/>
                <w:sz w:val="24"/>
                <w:highlight w:val="none"/>
                <w:lang w:val="en-US" w:eastAsia="zh-CN"/>
              </w:rPr>
              <w:t>2</w:t>
            </w:r>
            <w:r>
              <w:rPr>
                <w:rFonts w:hint="default" w:ascii="Times New Roman" w:hAnsi="Times New Roman" w:cs="Times New Roman"/>
                <w:color w:val="auto"/>
                <w:sz w:val="24"/>
                <w:highlight w:val="none"/>
              </w:rPr>
              <w:t>人。</w:t>
            </w:r>
            <w:r>
              <w:rPr>
                <w:rFonts w:hint="default" w:ascii="Times New Roman" w:hAnsi="Times New Roman" w:cs="Times New Roman"/>
                <w:color w:val="auto"/>
                <w:sz w:val="24"/>
                <w:szCs w:val="24"/>
                <w:highlight w:val="none"/>
              </w:rPr>
              <w:t>每人每天生活垃圾产生量按0.5kg计算，则扩建后生活垃圾总产生量为</w:t>
            </w:r>
            <w:r>
              <w:rPr>
                <w:rFonts w:hint="eastAsia" w:cs="Times New Roman"/>
                <w:color w:val="auto"/>
                <w:sz w:val="24"/>
                <w:szCs w:val="24"/>
                <w:highlight w:val="none"/>
                <w:lang w:val="en-US" w:eastAsia="zh-CN"/>
              </w:rPr>
              <w:t>1kg/d（</w:t>
            </w:r>
            <w:r>
              <w:rPr>
                <w:rFonts w:hint="default" w:ascii="Times New Roman" w:hAnsi="Times New Roman" w:cs="Times New Roman"/>
                <w:color w:val="auto"/>
                <w:sz w:val="24"/>
                <w:szCs w:val="24"/>
                <w:highlight w:val="none"/>
              </w:rPr>
              <w:t>0.</w:t>
            </w:r>
            <w:r>
              <w:rPr>
                <w:rFonts w:hint="eastAsia" w:cs="Times New Roman"/>
                <w:color w:val="auto"/>
                <w:sz w:val="24"/>
                <w:szCs w:val="24"/>
                <w:highlight w:val="none"/>
                <w:lang w:val="en-US" w:eastAsia="zh-CN"/>
              </w:rPr>
              <w:t>365</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w:t>
            </w:r>
            <w:r>
              <w:rPr>
                <w:rFonts w:hint="eastAsia" w:cs="Times New Roman"/>
                <w:b/>
                <w:bCs/>
                <w:color w:val="auto"/>
                <w:sz w:val="24"/>
                <w:szCs w:val="24"/>
                <w:highlight w:val="none"/>
                <w:u w:val="single"/>
                <w:lang w:val="en-US" w:eastAsia="zh-CN"/>
              </w:rPr>
              <w:t>注：</w:t>
            </w:r>
            <w:r>
              <w:rPr>
                <w:rFonts w:hint="eastAsia" w:cs="Times New Roman"/>
                <w:b/>
                <w:bCs w:val="0"/>
                <w:color w:val="auto"/>
                <w:sz w:val="24"/>
                <w:szCs w:val="24"/>
                <w:highlight w:val="none"/>
                <w:u w:val="single"/>
                <w:lang w:val="en-US" w:eastAsia="zh-CN"/>
              </w:rPr>
              <w:t>宣汉县清溪镇望山社区清</w:t>
            </w:r>
            <w:r>
              <w:rPr>
                <w:rFonts w:hint="default" w:ascii="Times New Roman" w:hAnsi="Times New Roman" w:cs="Times New Roman"/>
                <w:b/>
                <w:bCs w:val="0"/>
                <w:color w:val="auto"/>
                <w:sz w:val="24"/>
                <w:szCs w:val="24"/>
                <w:highlight w:val="none"/>
                <w:u w:val="single"/>
              </w:rPr>
              <w:t>坪片区</w:t>
            </w:r>
            <w:r>
              <w:rPr>
                <w:rFonts w:hint="eastAsia" w:cs="Times New Roman"/>
                <w:b/>
                <w:bCs w:val="0"/>
                <w:color w:val="auto"/>
                <w:sz w:val="24"/>
                <w:szCs w:val="24"/>
                <w:highlight w:val="none"/>
                <w:u w:val="single"/>
                <w:lang w:val="en-US" w:eastAsia="zh-CN"/>
              </w:rPr>
              <w:t>一体化污水处理站、宣汉县</w:t>
            </w:r>
            <w:r>
              <w:rPr>
                <w:rFonts w:hint="default" w:ascii="Times New Roman" w:hAnsi="Times New Roman" w:cs="Times New Roman"/>
                <w:b/>
                <w:bCs w:val="0"/>
                <w:color w:val="auto"/>
                <w:sz w:val="24"/>
                <w:szCs w:val="24"/>
                <w:highlight w:val="none"/>
                <w:u w:val="single"/>
              </w:rPr>
              <w:t>清溪镇宏文村</w:t>
            </w:r>
            <w:r>
              <w:rPr>
                <w:rFonts w:hint="eastAsia" w:cs="Times New Roman"/>
                <w:b/>
                <w:bCs w:val="0"/>
                <w:color w:val="auto"/>
                <w:sz w:val="24"/>
                <w:szCs w:val="24"/>
                <w:highlight w:val="none"/>
                <w:u w:val="single"/>
                <w:lang w:val="en-US" w:eastAsia="zh-CN"/>
              </w:rPr>
              <w:t>一体化污水处理站不设置办公生活区，不新增管理人员，一体化污水处理站管理依托周边的宣汉县清溪镇污水处理站管理人员。</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②</w:t>
            </w:r>
            <w:r>
              <w:rPr>
                <w:rFonts w:hint="default" w:ascii="Times New Roman" w:hAnsi="Times New Roman" w:cs="Times New Roman"/>
                <w:b/>
                <w:bCs/>
                <w:color w:val="auto"/>
                <w:sz w:val="24"/>
                <w:szCs w:val="24"/>
                <w:highlight w:val="none"/>
              </w:rPr>
              <w:t>栅渣及沉砂</w:t>
            </w:r>
          </w:p>
          <w:p>
            <w:pPr>
              <w:pageBreakBefore w:val="0"/>
              <w:tabs>
                <w:tab w:val="left" w:pos="2010"/>
              </w:tabs>
              <w:kinsoku/>
              <w:wordWrap/>
              <w:bidi w:val="0"/>
              <w:snapToGrid w:val="0"/>
              <w:spacing w:line="360" w:lineRule="auto"/>
              <w:ind w:left="0" w:leftChars="0" w:right="0" w:firstLine="482" w:firstLineChars="200"/>
              <w:rPr>
                <w:rFonts w:hint="eastAsia" w:cs="Times New Roman"/>
                <w:b w:val="0"/>
                <w:bCs w:val="0"/>
                <w:color w:val="auto"/>
                <w:sz w:val="24"/>
                <w:szCs w:val="24"/>
                <w:highlight w:val="none"/>
                <w:lang w:val="en-US" w:eastAsia="zh-CN"/>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rPr>
              <w:t>扩建后设计处理水量为</w:t>
            </w:r>
            <w:r>
              <w:rPr>
                <w:rFonts w:hint="eastAsia" w:cs="Times New Roman"/>
                <w:color w:val="auto"/>
                <w:sz w:val="24"/>
                <w:szCs w:val="24"/>
                <w:highlight w:val="none"/>
                <w:lang w:val="en-US" w:eastAsia="zh-CN"/>
              </w:rPr>
              <w:t>12</w:t>
            </w:r>
            <w:r>
              <w:rPr>
                <w:rFonts w:hint="default" w:ascii="Times New Roman" w:hAnsi="Times New Roman" w:cs="Times New Roman"/>
                <w:color w:val="auto"/>
                <w:sz w:val="24"/>
                <w:szCs w:val="24"/>
                <w:highlight w:val="none"/>
              </w:rPr>
              <w:t>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/d，项目栅渣及沉砂量按0.1m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/1000m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·d污水计，密度约960kg/m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，则扩建后栅渣及沉砂总产生量为</w:t>
            </w:r>
            <w:r>
              <w:rPr>
                <w:rFonts w:hint="eastAsia" w:cs="Times New Roman"/>
                <w:color w:val="auto"/>
                <w:sz w:val="24"/>
                <w:szCs w:val="24"/>
                <w:highlight w:val="none"/>
                <w:lang w:val="en-US" w:eastAsia="zh-CN"/>
              </w:rPr>
              <w:t>115.2kg/d（42.048</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w:t>
            </w:r>
          </w:p>
          <w:p>
            <w:pPr>
              <w:pageBreakBefore w:val="0"/>
              <w:tabs>
                <w:tab w:val="left" w:pos="2010"/>
              </w:tabs>
              <w:kinsoku/>
              <w:wordWrap/>
              <w:bidi w:val="0"/>
              <w:snapToGrid w:val="0"/>
              <w:spacing w:line="360" w:lineRule="auto"/>
              <w:ind w:left="0" w:leftChars="0" w:right="0" w:firstLine="482" w:firstLineChars="200"/>
              <w:rPr>
                <w:rFonts w:hint="eastAsia" w:cs="Times New Roman"/>
                <w:color w:val="auto"/>
                <w:sz w:val="24"/>
                <w:szCs w:val="24"/>
                <w:highlight w:val="none"/>
                <w:lang w:eastAsia="zh-CN"/>
              </w:rPr>
            </w:pPr>
            <w:r>
              <w:rPr>
                <w:rFonts w:hint="default" w:ascii="Times New Roman" w:hAnsi="Times New Roman"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default" w:ascii="Times New Roman" w:hAnsi="Times New Roman" w:cs="Times New Roman"/>
                <w:b/>
                <w:bCs/>
                <w:color w:val="auto"/>
                <w:sz w:val="24"/>
                <w:szCs w:val="24"/>
                <w:highlight w:val="none"/>
                <w:lang w:val="en-US" w:eastAsia="zh-CN"/>
              </w:rPr>
              <w:t>一体化污水处理站</w:t>
            </w:r>
            <w:r>
              <w:rPr>
                <w:rFonts w:hint="eastAsia" w:cs="Times New Roman"/>
                <w:b/>
                <w:bCs/>
                <w:color w:val="auto"/>
                <w:sz w:val="24"/>
                <w:szCs w:val="24"/>
                <w:highlight w:val="none"/>
                <w:lang w:val="en-US" w:eastAsia="zh-CN"/>
              </w:rPr>
              <w:t>：</w:t>
            </w:r>
            <w:r>
              <w:rPr>
                <w:rFonts w:hint="default" w:ascii="Times New Roman" w:hAnsi="Times New Roman" w:cs="Times New Roman"/>
                <w:color w:val="auto"/>
                <w:sz w:val="24"/>
                <w:szCs w:val="24"/>
                <w:highlight w:val="none"/>
              </w:rPr>
              <w:t>设计处理水量为</w:t>
            </w:r>
            <w:r>
              <w:rPr>
                <w:rFonts w:hint="eastAsia" w:cs="Times New Roman"/>
                <w:color w:val="auto"/>
                <w:sz w:val="24"/>
                <w:szCs w:val="24"/>
                <w:highlight w:val="none"/>
                <w:lang w:val="en-US" w:eastAsia="zh-CN"/>
              </w:rPr>
              <w:t>12</w:t>
            </w:r>
            <w:r>
              <w:rPr>
                <w:rFonts w:hint="default" w:ascii="Times New Roman" w:hAnsi="Times New Roman" w:cs="Times New Roman"/>
                <w:color w:val="auto"/>
                <w:sz w:val="24"/>
                <w:szCs w:val="24"/>
                <w:highlight w:val="none"/>
              </w:rPr>
              <w:t>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/d，项目栅渣及沉砂量按0.1m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/1000m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·d污水计，密度约960kg/m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，则栅渣及沉砂总产生量为</w:t>
            </w:r>
            <w:r>
              <w:rPr>
                <w:rFonts w:hint="eastAsia" w:cs="Times New Roman"/>
                <w:color w:val="auto"/>
                <w:sz w:val="24"/>
                <w:szCs w:val="24"/>
                <w:highlight w:val="none"/>
                <w:lang w:val="en-US" w:eastAsia="zh-CN"/>
              </w:rPr>
              <w:t>11.52kg/d（4.2048</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p>
          <w:p>
            <w:pPr>
              <w:pageBreakBefore w:val="0"/>
              <w:tabs>
                <w:tab w:val="left" w:pos="2010"/>
              </w:tabs>
              <w:kinsoku/>
              <w:wordWrap/>
              <w:bidi w:val="0"/>
              <w:snapToGrid w:val="0"/>
              <w:spacing w:line="360" w:lineRule="auto"/>
              <w:ind w:left="0" w:leftChars="0" w:right="0" w:firstLine="422" w:firstLineChars="200"/>
              <w:rPr>
                <w:rFonts w:hint="eastAsia" w:eastAsia="宋体" w:cs="Times New Roman"/>
                <w:b/>
                <w:bCs/>
                <w:color w:val="auto"/>
                <w:sz w:val="24"/>
                <w:szCs w:val="24"/>
                <w:highlight w:val="none"/>
                <w:lang w:val="en-US" w:eastAsia="zh-CN"/>
              </w:rPr>
            </w:pPr>
            <w:r>
              <w:rPr>
                <w:rFonts w:hint="default" w:ascii="Times New Roman" w:hAnsi="Times New Roman" w:cs="Times New Roman"/>
                <w:b/>
                <w:bCs/>
                <w:color w:val="auto"/>
                <w:sz w:val="21"/>
                <w:szCs w:val="21"/>
                <w:highlight w:val="none"/>
                <w:lang w:val="en-US" w:eastAsia="zh-CN"/>
              </w:rPr>
              <w:t>宣汉县</w:t>
            </w:r>
            <w:r>
              <w:rPr>
                <w:rFonts w:hint="default" w:ascii="Times New Roman" w:hAnsi="Times New Roman" w:cs="Times New Roman"/>
                <w:b/>
                <w:bCs/>
                <w:color w:val="auto"/>
                <w:sz w:val="21"/>
                <w:szCs w:val="21"/>
                <w:highlight w:val="none"/>
              </w:rPr>
              <w:t>清溪镇宏文村</w:t>
            </w:r>
            <w:r>
              <w:rPr>
                <w:rFonts w:hint="default" w:ascii="Times New Roman" w:hAnsi="Times New Roman" w:cs="Times New Roman"/>
                <w:b/>
                <w:bCs/>
                <w:color w:val="auto"/>
                <w:sz w:val="21"/>
                <w:szCs w:val="21"/>
                <w:highlight w:val="none"/>
                <w:lang w:val="en-US" w:eastAsia="zh-CN"/>
              </w:rPr>
              <w:t>一体化污水处理站</w:t>
            </w:r>
            <w:r>
              <w:rPr>
                <w:rFonts w:hint="eastAsia" w:cs="Times New Roman"/>
                <w:b/>
                <w:bCs/>
                <w:color w:val="auto"/>
                <w:sz w:val="21"/>
                <w:szCs w:val="21"/>
                <w:highlight w:val="none"/>
                <w:lang w:val="en-US" w:eastAsia="zh-CN"/>
              </w:rPr>
              <w:t>：</w:t>
            </w:r>
            <w:r>
              <w:rPr>
                <w:rFonts w:hint="default" w:ascii="Times New Roman" w:hAnsi="Times New Roman" w:cs="Times New Roman"/>
                <w:color w:val="auto"/>
                <w:sz w:val="24"/>
                <w:szCs w:val="24"/>
                <w:highlight w:val="none"/>
              </w:rPr>
              <w:t>设计处理水量为</w:t>
            </w:r>
            <w:r>
              <w:rPr>
                <w:rFonts w:hint="eastAsia" w:cs="Times New Roman"/>
                <w:color w:val="auto"/>
                <w:sz w:val="24"/>
                <w:szCs w:val="24"/>
                <w:highlight w:val="none"/>
                <w:lang w:val="en-US" w:eastAsia="zh-CN"/>
              </w:rPr>
              <w:t>20</w:t>
            </w:r>
            <w:r>
              <w:rPr>
                <w:rFonts w:hint="default" w:ascii="Times New Roman" w:hAnsi="Times New Roman" w:cs="Times New Roman"/>
                <w:color w:val="auto"/>
                <w:sz w:val="24"/>
                <w:szCs w:val="24"/>
                <w:highlight w:val="none"/>
              </w:rPr>
              <w:t>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/d，项目栅渣及沉砂量按0.1m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/1000m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·d污水计，密度约960kg/m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，则栅渣及沉砂总产生量为</w:t>
            </w:r>
            <w:r>
              <w:rPr>
                <w:rFonts w:hint="eastAsia" w:cs="Times New Roman"/>
                <w:color w:val="auto"/>
                <w:sz w:val="24"/>
                <w:szCs w:val="24"/>
                <w:highlight w:val="none"/>
                <w:lang w:val="en-US" w:eastAsia="zh-CN"/>
              </w:rPr>
              <w:t>19.2kg/d（7.008</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③</w:t>
            </w:r>
            <w:r>
              <w:rPr>
                <w:rFonts w:hint="default" w:ascii="Times New Roman" w:hAnsi="Times New Roman" w:cs="Times New Roman"/>
                <w:b/>
                <w:bCs/>
                <w:color w:val="auto"/>
                <w:sz w:val="24"/>
                <w:szCs w:val="24"/>
                <w:highlight w:val="none"/>
              </w:rPr>
              <w:t>污泥</w:t>
            </w:r>
          </w:p>
          <w:p>
            <w:pPr>
              <w:pageBreakBefore w:val="0"/>
              <w:kinsoku/>
              <w:wordWrap/>
              <w:bidi w:val="0"/>
              <w:adjustRightInd w:val="0"/>
              <w:snapToGrid w:val="0"/>
              <w:spacing w:line="360" w:lineRule="auto"/>
              <w:ind w:left="0" w:leftChars="0" w:right="0" w:firstLine="480" w:firstLineChars="200"/>
              <w:rPr>
                <w:rFonts w:hint="eastAsia" w:cs="Times New Roman"/>
                <w:color w:val="auto"/>
                <w:kern w:val="0"/>
                <w:sz w:val="24"/>
                <w:szCs w:val="21"/>
                <w:highlight w:val="none"/>
                <w:lang w:val="en-US" w:eastAsia="zh-CN" w:bidi="ar"/>
              </w:rPr>
            </w:pPr>
            <w:r>
              <w:rPr>
                <w:rFonts w:hint="default" w:ascii="Times New Roman" w:hAnsi="Times New Roman" w:cs="Times New Roman"/>
                <w:color w:val="auto"/>
                <w:kern w:val="0"/>
                <w:sz w:val="24"/>
                <w:szCs w:val="21"/>
                <w:highlight w:val="none"/>
                <w:lang w:bidi="ar"/>
              </w:rPr>
              <w:t>本项目运营期间，污泥主要产生于A</w:t>
            </w:r>
            <w:r>
              <w:rPr>
                <w:rFonts w:hint="default" w:ascii="Times New Roman" w:hAnsi="Times New Roman" w:cs="Times New Roman"/>
                <w:color w:val="auto"/>
                <w:kern w:val="0"/>
                <w:sz w:val="24"/>
                <w:szCs w:val="21"/>
                <w:highlight w:val="none"/>
                <w:vertAlign w:val="superscript"/>
                <w:lang w:bidi="ar"/>
              </w:rPr>
              <w:t>2</w:t>
            </w:r>
            <w:r>
              <w:rPr>
                <w:rFonts w:hint="default" w:ascii="Times New Roman" w:hAnsi="Times New Roman" w:cs="Times New Roman"/>
                <w:color w:val="auto"/>
                <w:kern w:val="0"/>
                <w:sz w:val="24"/>
                <w:szCs w:val="21"/>
                <w:highlight w:val="none"/>
                <w:lang w:bidi="ar"/>
              </w:rPr>
              <w:t>/O生化池</w:t>
            </w:r>
            <w:r>
              <w:rPr>
                <w:rFonts w:hint="default" w:ascii="Times New Roman" w:hAnsi="Times New Roman" w:cs="Times New Roman"/>
                <w:color w:val="auto"/>
                <w:kern w:val="0"/>
                <w:sz w:val="24"/>
                <w:szCs w:val="24"/>
                <w:highlight w:val="none"/>
                <w:lang w:bidi="ar"/>
              </w:rPr>
              <w:t>、</w:t>
            </w:r>
            <w:r>
              <w:rPr>
                <w:rFonts w:hint="eastAsia"/>
                <w:sz w:val="24"/>
                <w:szCs w:val="24"/>
                <w:lang w:val="en-US" w:eastAsia="zh-CN"/>
              </w:rPr>
              <w:t>一级</w:t>
            </w:r>
            <w:r>
              <w:rPr>
                <w:sz w:val="24"/>
                <w:szCs w:val="24"/>
              </w:rPr>
              <w:t>沉淀池、二</w:t>
            </w:r>
            <w:r>
              <w:rPr>
                <w:rFonts w:hint="eastAsia"/>
                <w:sz w:val="24"/>
                <w:szCs w:val="24"/>
                <w:lang w:val="en-US" w:eastAsia="zh-CN"/>
              </w:rPr>
              <w:t>级</w:t>
            </w:r>
            <w:r>
              <w:rPr>
                <w:sz w:val="24"/>
                <w:szCs w:val="24"/>
              </w:rPr>
              <w:t>沉淀池</w:t>
            </w:r>
            <w:r>
              <w:rPr>
                <w:rFonts w:hint="default" w:ascii="Times New Roman" w:hAnsi="Times New Roman" w:cs="Times New Roman"/>
                <w:color w:val="auto"/>
                <w:kern w:val="0"/>
                <w:sz w:val="24"/>
                <w:szCs w:val="21"/>
                <w:highlight w:val="none"/>
                <w:lang w:bidi="ar"/>
              </w:rPr>
              <w:t>等。为维持生物系统的稳定，每天需不断有剩余污泥排出，它们主要由两部分构成，一是由降解有机物BOD</w:t>
            </w:r>
            <w:r>
              <w:rPr>
                <w:rFonts w:hint="default" w:ascii="Times New Roman" w:hAnsi="Times New Roman" w:cs="Times New Roman"/>
                <w:color w:val="auto"/>
                <w:kern w:val="0"/>
                <w:sz w:val="24"/>
                <w:szCs w:val="21"/>
                <w:highlight w:val="none"/>
                <w:vertAlign w:val="subscript"/>
                <w:lang w:bidi="ar"/>
              </w:rPr>
              <w:t>5</w:t>
            </w:r>
            <w:r>
              <w:rPr>
                <w:rFonts w:hint="default" w:ascii="Times New Roman" w:hAnsi="Times New Roman" w:cs="Times New Roman"/>
                <w:color w:val="auto"/>
                <w:kern w:val="0"/>
                <w:sz w:val="24"/>
                <w:szCs w:val="21"/>
                <w:highlight w:val="none"/>
                <w:lang w:bidi="ar"/>
              </w:rPr>
              <w:t>所产生的污泥增殖，二是进水中不可降解及惰性悬浮固体的沉积。本项目污泥脱水后含水率低于80%，污泥的产生量</w:t>
            </w:r>
            <w:r>
              <w:rPr>
                <w:rFonts w:hint="eastAsia" w:cs="Times New Roman"/>
                <w:color w:val="auto"/>
                <w:kern w:val="0"/>
                <w:sz w:val="24"/>
                <w:szCs w:val="21"/>
                <w:highlight w:val="none"/>
                <w:lang w:val="en-US" w:eastAsia="zh-CN" w:bidi="ar"/>
              </w:rPr>
              <w:t>如下：</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2" w:firstLineChars="200"/>
              <w:textAlignment w:val="auto"/>
              <w:rPr>
                <w:rFonts w:hint="eastAsia"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12</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w:t>
            </w:r>
            <w:r>
              <w:rPr>
                <w:rFonts w:hint="eastAsia" w:cs="Times New Roman"/>
                <w:color w:val="auto"/>
                <w:sz w:val="24"/>
                <w:szCs w:val="21"/>
                <w:highlight w:val="none"/>
                <w:lang w:val="en-US" w:eastAsia="zh-CN" w:bidi="ar"/>
              </w:rPr>
              <w:t>类比同类项目</w:t>
            </w:r>
            <w:r>
              <w:rPr>
                <w:rFonts w:hint="default" w:ascii="Times New Roman" w:hAnsi="Times New Roman" w:cs="Times New Roman"/>
                <w:color w:val="auto"/>
                <w:sz w:val="24"/>
                <w:szCs w:val="21"/>
                <w:highlight w:val="none"/>
                <w:lang w:bidi="ar"/>
              </w:rPr>
              <w:t>，预计将产生</w:t>
            </w:r>
            <w:r>
              <w:rPr>
                <w:rFonts w:hint="eastAsia" w:cs="Times New Roman"/>
                <w:color w:val="auto"/>
                <w:sz w:val="24"/>
                <w:szCs w:val="21"/>
                <w:highlight w:val="none"/>
                <w:lang w:val="en-US" w:eastAsia="zh-CN" w:bidi="ar"/>
              </w:rPr>
              <w:t>污泥</w:t>
            </w:r>
            <w:r>
              <w:rPr>
                <w:rFonts w:hint="default" w:ascii="Times New Roman" w:hAnsi="Times New Roman" w:cs="Times New Roman"/>
                <w:color w:val="auto"/>
                <w:sz w:val="24"/>
                <w:szCs w:val="21"/>
                <w:highlight w:val="none"/>
                <w:lang w:bidi="ar"/>
              </w:rPr>
              <w:t>约</w:t>
            </w:r>
            <w:r>
              <w:rPr>
                <w:rFonts w:hint="eastAsia" w:cs="Times New Roman"/>
                <w:color w:val="auto"/>
                <w:sz w:val="24"/>
                <w:szCs w:val="21"/>
                <w:highlight w:val="none"/>
                <w:lang w:val="en-US" w:eastAsia="zh-CN" w:bidi="ar"/>
              </w:rPr>
              <w:t>4.8t</w:t>
            </w:r>
            <w:r>
              <w:rPr>
                <w:rFonts w:hint="default" w:ascii="Times New Roman" w:hAnsi="Times New Roman" w:cs="Times New Roman"/>
                <w:color w:val="auto"/>
                <w:sz w:val="24"/>
                <w:szCs w:val="21"/>
                <w:highlight w:val="none"/>
                <w:lang w:bidi="ar"/>
              </w:rPr>
              <w:t>/d</w:t>
            </w:r>
            <w:r>
              <w:rPr>
                <w:rFonts w:hint="eastAsia" w:cs="Times New Roman"/>
                <w:color w:val="auto"/>
                <w:sz w:val="24"/>
                <w:szCs w:val="24"/>
                <w:highlight w:val="none"/>
                <w:lang w:val="en-US" w:eastAsia="zh-CN"/>
              </w:rPr>
              <w:t>（1752</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r>
              <w:rPr>
                <w:rFonts w:hint="eastAsia" w:cs="Times New Roman"/>
                <w:color w:val="auto"/>
                <w:sz w:val="24"/>
                <w:szCs w:val="21"/>
                <w:highlight w:val="none"/>
                <w:lang w:eastAsia="zh-CN" w:bidi="ar"/>
              </w:rPr>
              <w:t>。</w:t>
            </w:r>
          </w:p>
          <w:p>
            <w:pPr>
              <w:pageBreakBefore w:val="0"/>
              <w:kinsoku/>
              <w:wordWrap/>
              <w:bidi w:val="0"/>
              <w:adjustRightInd w:val="0"/>
              <w:snapToGrid w:val="0"/>
              <w:spacing w:line="360" w:lineRule="auto"/>
              <w:ind w:left="0" w:leftChars="0" w:right="0" w:firstLine="482" w:firstLineChars="200"/>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1</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w:t>
            </w:r>
            <w:r>
              <w:rPr>
                <w:rFonts w:hint="eastAsia" w:cs="Times New Roman"/>
                <w:color w:val="auto"/>
                <w:sz w:val="24"/>
                <w:szCs w:val="21"/>
                <w:highlight w:val="none"/>
                <w:lang w:val="en-US" w:eastAsia="zh-CN" w:bidi="ar"/>
              </w:rPr>
              <w:t>类比同类项目</w:t>
            </w:r>
            <w:r>
              <w:rPr>
                <w:rFonts w:hint="default" w:ascii="Times New Roman" w:hAnsi="Times New Roman" w:cs="Times New Roman"/>
                <w:color w:val="auto"/>
                <w:sz w:val="24"/>
                <w:szCs w:val="21"/>
                <w:highlight w:val="none"/>
                <w:lang w:bidi="ar"/>
              </w:rPr>
              <w:t>，预计将产生</w:t>
            </w:r>
            <w:r>
              <w:rPr>
                <w:rFonts w:hint="eastAsia" w:cs="Times New Roman"/>
                <w:color w:val="auto"/>
                <w:sz w:val="24"/>
                <w:szCs w:val="21"/>
                <w:highlight w:val="none"/>
                <w:lang w:val="en-US" w:eastAsia="zh-CN" w:bidi="ar"/>
              </w:rPr>
              <w:t>污泥</w:t>
            </w:r>
            <w:r>
              <w:rPr>
                <w:rFonts w:hint="default" w:ascii="Times New Roman" w:hAnsi="Times New Roman" w:cs="Times New Roman"/>
                <w:color w:val="auto"/>
                <w:sz w:val="24"/>
                <w:szCs w:val="21"/>
                <w:highlight w:val="none"/>
                <w:lang w:bidi="ar"/>
              </w:rPr>
              <w:t>约</w:t>
            </w:r>
            <w:r>
              <w:rPr>
                <w:rFonts w:hint="eastAsia" w:cs="Times New Roman"/>
                <w:color w:val="auto"/>
                <w:sz w:val="24"/>
                <w:szCs w:val="21"/>
                <w:highlight w:val="none"/>
                <w:lang w:val="en-US" w:eastAsia="zh-CN" w:bidi="ar"/>
              </w:rPr>
              <w:t>0.4t</w:t>
            </w:r>
            <w:r>
              <w:rPr>
                <w:rFonts w:hint="default" w:ascii="Times New Roman" w:hAnsi="Times New Roman" w:cs="Times New Roman"/>
                <w:color w:val="auto"/>
                <w:sz w:val="24"/>
                <w:szCs w:val="21"/>
                <w:highlight w:val="none"/>
                <w:lang w:bidi="ar"/>
              </w:rPr>
              <w:t>/d</w:t>
            </w:r>
            <w:r>
              <w:rPr>
                <w:rFonts w:hint="eastAsia" w:cs="Times New Roman"/>
                <w:color w:val="auto"/>
                <w:sz w:val="24"/>
                <w:szCs w:val="24"/>
                <w:highlight w:val="none"/>
                <w:lang w:val="en-US" w:eastAsia="zh-CN"/>
              </w:rPr>
              <w:t>（146</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r>
              <w:rPr>
                <w:rFonts w:hint="eastAsia" w:cs="Times New Roman"/>
                <w:color w:val="auto"/>
                <w:sz w:val="24"/>
                <w:szCs w:val="21"/>
                <w:highlight w:val="none"/>
                <w:lang w:eastAsia="zh-CN" w:bidi="ar"/>
              </w:rPr>
              <w:t>。</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color w:val="auto"/>
                <w:kern w:val="0"/>
                <w:sz w:val="24"/>
                <w:szCs w:val="21"/>
                <w:highlight w:val="none"/>
                <w:lang w:bidi="ar"/>
              </w:rPr>
            </w:pPr>
            <w:r>
              <w:rPr>
                <w:rFonts w:hint="eastAsia"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1"/>
                <w:highlight w:val="none"/>
                <w:lang w:bidi="ar"/>
              </w:rPr>
              <w:t>脱水前剩余污泥含水率约为99%，湿污泥体积</w:t>
            </w:r>
            <w:r>
              <w:rPr>
                <w:rFonts w:hint="eastAsia" w:cs="Times New Roman"/>
                <w:color w:val="auto"/>
                <w:sz w:val="24"/>
                <w:szCs w:val="21"/>
                <w:highlight w:val="none"/>
                <w:lang w:val="en-US" w:eastAsia="zh-CN" w:bidi="ar"/>
              </w:rPr>
              <w:t>2</w:t>
            </w:r>
            <w:r>
              <w:rPr>
                <w:rFonts w:hint="default" w:ascii="Times New Roman" w:hAnsi="Times New Roman" w:cs="Times New Roman"/>
                <w:color w:val="auto"/>
                <w:sz w:val="24"/>
                <w:szCs w:val="21"/>
                <w:highlight w:val="none"/>
                <w:lang w:bidi="ar"/>
              </w:rPr>
              <w:t>m</w:t>
            </w:r>
            <w:r>
              <w:rPr>
                <w:rFonts w:hint="default" w:ascii="Times New Roman" w:hAnsi="Times New Roman" w:cs="Times New Roman"/>
                <w:color w:val="auto"/>
                <w:sz w:val="24"/>
                <w:szCs w:val="21"/>
                <w:highlight w:val="none"/>
                <w:vertAlign w:val="superscript"/>
                <w:lang w:bidi="ar"/>
              </w:rPr>
              <w:t>3</w:t>
            </w:r>
            <w:r>
              <w:rPr>
                <w:rFonts w:hint="default" w:ascii="Times New Roman" w:hAnsi="Times New Roman" w:cs="Times New Roman"/>
                <w:color w:val="auto"/>
                <w:sz w:val="24"/>
                <w:szCs w:val="21"/>
                <w:highlight w:val="none"/>
                <w:lang w:bidi="ar"/>
              </w:rPr>
              <w:t>/d，脱水后含水率降至80%，根据</w:t>
            </w:r>
            <w:r>
              <w:rPr>
                <w:rFonts w:hint="eastAsia" w:cs="Times New Roman"/>
                <w:color w:val="auto"/>
                <w:sz w:val="24"/>
                <w:szCs w:val="21"/>
                <w:highlight w:val="none"/>
                <w:lang w:val="en-US" w:eastAsia="zh-CN" w:bidi="ar"/>
              </w:rPr>
              <w:t>类比同类项目</w:t>
            </w:r>
            <w:r>
              <w:rPr>
                <w:rFonts w:hint="default" w:ascii="Times New Roman" w:hAnsi="Times New Roman" w:cs="Times New Roman"/>
                <w:color w:val="auto"/>
                <w:sz w:val="24"/>
                <w:szCs w:val="21"/>
                <w:highlight w:val="none"/>
                <w:lang w:bidi="ar"/>
              </w:rPr>
              <w:t>，预计将产生</w:t>
            </w:r>
            <w:r>
              <w:rPr>
                <w:rFonts w:hint="eastAsia" w:cs="Times New Roman"/>
                <w:color w:val="auto"/>
                <w:sz w:val="24"/>
                <w:szCs w:val="21"/>
                <w:highlight w:val="none"/>
                <w:lang w:val="en-US" w:eastAsia="zh-CN" w:bidi="ar"/>
              </w:rPr>
              <w:t>污泥</w:t>
            </w:r>
            <w:r>
              <w:rPr>
                <w:rFonts w:hint="default" w:ascii="Times New Roman" w:hAnsi="Times New Roman" w:cs="Times New Roman"/>
                <w:color w:val="auto"/>
                <w:sz w:val="24"/>
                <w:szCs w:val="21"/>
                <w:highlight w:val="none"/>
                <w:lang w:bidi="ar"/>
              </w:rPr>
              <w:t>约</w:t>
            </w:r>
            <w:r>
              <w:rPr>
                <w:rFonts w:hint="eastAsia" w:ascii="Times New Roman" w:hAnsi="Times New Roman" w:cs="Times New Roman"/>
                <w:color w:val="auto"/>
                <w:sz w:val="24"/>
                <w:szCs w:val="21"/>
                <w:highlight w:val="none"/>
                <w:lang w:val="en-US" w:eastAsia="zh-CN" w:bidi="ar"/>
              </w:rPr>
              <w:t>0</w:t>
            </w:r>
            <w:r>
              <w:rPr>
                <w:rFonts w:hint="eastAsia" w:cs="Times New Roman"/>
                <w:color w:val="auto"/>
                <w:sz w:val="24"/>
                <w:szCs w:val="21"/>
                <w:highlight w:val="none"/>
                <w:lang w:val="en-US" w:eastAsia="zh-CN" w:bidi="ar"/>
              </w:rPr>
              <w:t>.8t</w:t>
            </w:r>
            <w:r>
              <w:rPr>
                <w:rFonts w:hint="default" w:ascii="Times New Roman" w:hAnsi="Times New Roman" w:cs="Times New Roman"/>
                <w:color w:val="auto"/>
                <w:sz w:val="24"/>
                <w:szCs w:val="21"/>
                <w:highlight w:val="none"/>
                <w:lang w:bidi="ar"/>
              </w:rPr>
              <w:t>/d</w:t>
            </w:r>
            <w:r>
              <w:rPr>
                <w:rFonts w:hint="eastAsia" w:cs="Times New Roman"/>
                <w:color w:val="auto"/>
                <w:sz w:val="24"/>
                <w:szCs w:val="24"/>
                <w:highlight w:val="none"/>
                <w:lang w:val="en-US" w:eastAsia="zh-CN"/>
              </w:rPr>
              <w:t>（292</w:t>
            </w:r>
            <w:r>
              <w:rPr>
                <w:rFonts w:hint="default" w:ascii="Times New Roman" w:hAnsi="Times New Roman" w:cs="Times New Roman"/>
                <w:color w:val="auto"/>
                <w:sz w:val="24"/>
                <w:szCs w:val="24"/>
                <w:highlight w:val="none"/>
              </w:rPr>
              <w:t>t/a</w:t>
            </w:r>
            <w:r>
              <w:rPr>
                <w:rFonts w:hint="eastAsia" w:cs="Times New Roman"/>
                <w:color w:val="auto"/>
                <w:sz w:val="24"/>
                <w:szCs w:val="24"/>
                <w:highlight w:val="none"/>
                <w:lang w:eastAsia="zh-CN"/>
              </w:rPr>
              <w:t>）</w:t>
            </w:r>
            <w:r>
              <w:rPr>
                <w:rFonts w:hint="eastAsia" w:cs="Times New Roman"/>
                <w:color w:val="auto"/>
                <w:sz w:val="24"/>
                <w:szCs w:val="21"/>
                <w:highlight w:val="none"/>
                <w:lang w:eastAsia="zh-CN" w:bidi="ar"/>
              </w:rPr>
              <w:t>。</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④</w:t>
            </w:r>
            <w:r>
              <w:rPr>
                <w:rFonts w:hint="default" w:ascii="Times New Roman" w:hAnsi="Times New Roman" w:cs="Times New Roman"/>
                <w:b/>
                <w:bCs/>
                <w:color w:val="auto"/>
                <w:sz w:val="24"/>
                <w:szCs w:val="24"/>
                <w:highlight w:val="none"/>
              </w:rPr>
              <w:t>废包装材料</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rPr>
              <w:t>项目营运期产生的废药品包装材料主要是辅料废包装，包括PAC、PAM等包装，产生量约0.</w:t>
            </w:r>
            <w:r>
              <w:rPr>
                <w:rFonts w:hint="eastAsia"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t/a。</w:t>
            </w:r>
          </w:p>
          <w:p>
            <w:pPr>
              <w:pageBreakBefore w:val="0"/>
              <w:tabs>
                <w:tab w:val="left" w:pos="2010"/>
              </w:tabs>
              <w:kinsoku/>
              <w:wordWrap/>
              <w:bidi w:val="0"/>
              <w:snapToGrid w:val="0"/>
              <w:spacing w:line="360" w:lineRule="auto"/>
              <w:ind w:left="0" w:leftChars="0" w:right="0" w:firstLine="482" w:firstLineChars="200"/>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rPr>
              <w:t>项目营运期产生的废药品包装材料主要是辅料废包装，包括PAC、PAM等包装，产生量约0.</w:t>
            </w:r>
            <w:r>
              <w:rPr>
                <w:rFonts w:hint="eastAsia" w:ascii="Times New Roman" w:hAnsi="Times New Roman" w:cs="Times New Roman"/>
                <w:color w:val="auto"/>
                <w:sz w:val="24"/>
                <w:szCs w:val="24"/>
                <w:highlight w:val="none"/>
                <w:lang w:val="en-US" w:eastAsia="zh-CN"/>
              </w:rPr>
              <w:t>01</w:t>
            </w:r>
            <w:r>
              <w:rPr>
                <w:rFonts w:hint="default" w:ascii="Times New Roman" w:hAnsi="Times New Roman" w:cs="Times New Roman"/>
                <w:color w:val="auto"/>
                <w:sz w:val="24"/>
                <w:szCs w:val="24"/>
                <w:highlight w:val="none"/>
              </w:rPr>
              <w:t>t/a。</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eastAsia"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eastAsia" w:cs="Times New Roman"/>
                <w:b/>
                <w:bCs/>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rPr>
              <w:t>项目营运期产生的废药品包装材料主要是辅料废包装，包括PAC、PAM等包装，产生量约0.</w:t>
            </w:r>
            <w:r>
              <w:rPr>
                <w:rFonts w:hint="eastAsia" w:ascii="Times New Roman" w:hAnsi="Times New Roman" w:cs="Times New Roman"/>
                <w:color w:val="auto"/>
                <w:sz w:val="24"/>
                <w:szCs w:val="24"/>
                <w:highlight w:val="none"/>
                <w:lang w:val="en-US" w:eastAsia="zh-CN"/>
              </w:rPr>
              <w:t>02</w:t>
            </w:r>
            <w:r>
              <w:rPr>
                <w:rFonts w:hint="default" w:ascii="Times New Roman" w:hAnsi="Times New Roman" w:cs="Times New Roman"/>
                <w:color w:val="auto"/>
                <w:sz w:val="24"/>
                <w:szCs w:val="24"/>
                <w:highlight w:val="none"/>
              </w:rPr>
              <w:t>t/a。</w:t>
            </w:r>
          </w:p>
          <w:p>
            <w:pPr>
              <w:pageBreakBefore w:val="0"/>
              <w:tabs>
                <w:tab w:val="left" w:pos="2010"/>
              </w:tabs>
              <w:kinsoku/>
              <w:wordWrap/>
              <w:bidi w:val="0"/>
              <w:snapToGrid w:val="0"/>
              <w:spacing w:line="360" w:lineRule="auto"/>
              <w:ind w:left="0" w:leftChars="0" w:right="0" w:firstLine="482" w:firstLineChars="200"/>
              <w:rPr>
                <w:rFonts w:hint="eastAsia" w:ascii="Times New Roman" w:hAnsi="Times New Roman" w:eastAsia="宋体" w:cs="Times New Roman"/>
                <w:b/>
                <w:bCs/>
                <w:color w:val="auto"/>
                <w:sz w:val="24"/>
                <w:szCs w:val="28"/>
                <w:highlight w:val="none"/>
                <w:lang w:val="en-US" w:eastAsia="zh-CN"/>
              </w:rPr>
            </w:pPr>
            <w:r>
              <w:rPr>
                <w:rFonts w:hint="default" w:ascii="Times New Roman" w:hAnsi="Times New Roman" w:cs="Times New Roman"/>
                <w:b/>
                <w:bCs/>
                <w:color w:val="auto"/>
                <w:sz w:val="24"/>
                <w:szCs w:val="28"/>
                <w:highlight w:val="none"/>
              </w:rPr>
              <w:t>（</w:t>
            </w:r>
            <w:r>
              <w:rPr>
                <w:rFonts w:hint="eastAsia" w:cs="Times New Roman"/>
                <w:b/>
                <w:bCs/>
                <w:color w:val="auto"/>
                <w:sz w:val="24"/>
                <w:szCs w:val="28"/>
                <w:highlight w:val="none"/>
                <w:lang w:val="en-US" w:eastAsia="zh-CN"/>
              </w:rPr>
              <w:t>2</w:t>
            </w:r>
            <w:r>
              <w:rPr>
                <w:rFonts w:hint="default" w:ascii="Times New Roman" w:hAnsi="Times New Roman" w:cs="Times New Roman"/>
                <w:b/>
                <w:bCs/>
                <w:color w:val="auto"/>
                <w:sz w:val="24"/>
                <w:szCs w:val="28"/>
                <w:highlight w:val="none"/>
              </w:rPr>
              <w:t>）</w:t>
            </w:r>
            <w:r>
              <w:rPr>
                <w:rFonts w:hint="eastAsia" w:cs="Times New Roman"/>
                <w:b/>
                <w:bCs/>
                <w:color w:val="auto"/>
                <w:sz w:val="24"/>
                <w:szCs w:val="28"/>
                <w:highlight w:val="none"/>
                <w:lang w:val="en-US" w:eastAsia="zh-CN"/>
              </w:rPr>
              <w:t>危险废物</w:t>
            </w:r>
          </w:p>
          <w:p>
            <w:pPr>
              <w:pageBreakBefore w:val="0"/>
              <w:tabs>
                <w:tab w:val="left" w:pos="2010"/>
              </w:tabs>
              <w:kinsoku/>
              <w:wordWrap/>
              <w:bidi w:val="0"/>
              <w:snapToGrid w:val="0"/>
              <w:spacing w:line="360" w:lineRule="auto"/>
              <w:ind w:left="0" w:leftChars="0" w:right="0" w:firstLine="480" w:firstLineChars="200"/>
              <w:rPr>
                <w:rFonts w:hint="default" w:cs="Times New Roman"/>
                <w:b w:val="0"/>
                <w:bCs w:val="0"/>
                <w:color w:val="auto"/>
                <w:sz w:val="24"/>
                <w:szCs w:val="24"/>
                <w:highlight w:val="none"/>
                <w:u w:val="single"/>
                <w:lang w:val="en-US" w:eastAsia="zh-CN"/>
              </w:rPr>
            </w:pPr>
            <w:r>
              <w:rPr>
                <w:rFonts w:hint="eastAsia" w:cs="Times New Roman"/>
                <w:b w:val="0"/>
                <w:bCs w:val="0"/>
                <w:color w:val="auto"/>
                <w:sz w:val="24"/>
                <w:szCs w:val="28"/>
                <w:highlight w:val="none"/>
                <w:lang w:val="en-US" w:eastAsia="zh-CN"/>
              </w:rPr>
              <w:t>本项目为危险废物主要为</w:t>
            </w:r>
            <w:r>
              <w:rPr>
                <w:rFonts w:hint="default" w:ascii="Times New Roman" w:hAnsi="Times New Roman" w:cs="Times New Roman"/>
                <w:b w:val="0"/>
                <w:bCs w:val="0"/>
                <w:color w:val="auto"/>
                <w:sz w:val="24"/>
                <w:szCs w:val="28"/>
                <w:highlight w:val="none"/>
              </w:rPr>
              <w:t>在线监测废液</w:t>
            </w:r>
            <w:r>
              <w:rPr>
                <w:rFonts w:hint="eastAsia" w:cs="Times New Roman"/>
                <w:b w:val="0"/>
                <w:bCs w:val="0"/>
                <w:color w:val="auto"/>
                <w:sz w:val="24"/>
                <w:szCs w:val="28"/>
                <w:highlight w:val="none"/>
                <w:lang w:val="en-US" w:eastAsia="zh-CN"/>
              </w:rPr>
              <w:t>。产生情况如下。</w:t>
            </w:r>
            <w:r>
              <w:rPr>
                <w:rFonts w:hint="eastAsia" w:cs="Times New Roman"/>
                <w:b w:val="0"/>
                <w:bCs w:val="0"/>
                <w:color w:val="auto"/>
                <w:sz w:val="24"/>
                <w:szCs w:val="28"/>
                <w:highlight w:val="none"/>
                <w:u w:val="single"/>
                <w:lang w:val="en-US" w:eastAsia="zh-CN"/>
              </w:rPr>
              <w:t>注：</w:t>
            </w:r>
            <w:r>
              <w:rPr>
                <w:rFonts w:hint="eastAsia" w:cs="Times New Roman"/>
                <w:b w:val="0"/>
                <w:bCs w:val="0"/>
                <w:color w:val="auto"/>
                <w:sz w:val="24"/>
                <w:szCs w:val="24"/>
                <w:highlight w:val="none"/>
                <w:u w:val="single"/>
                <w:lang w:val="en-US" w:eastAsia="zh-CN"/>
              </w:rPr>
              <w:t>宣汉县清溪镇望山社区清</w:t>
            </w:r>
            <w:r>
              <w:rPr>
                <w:rFonts w:hint="default" w:ascii="Times New Roman" w:hAnsi="Times New Roman" w:cs="Times New Roman"/>
                <w:b w:val="0"/>
                <w:bCs w:val="0"/>
                <w:color w:val="auto"/>
                <w:sz w:val="24"/>
                <w:szCs w:val="24"/>
                <w:highlight w:val="none"/>
                <w:u w:val="single"/>
              </w:rPr>
              <w:t>坪片区</w:t>
            </w:r>
            <w:r>
              <w:rPr>
                <w:rFonts w:hint="eastAsia" w:cs="Times New Roman"/>
                <w:b w:val="0"/>
                <w:bCs w:val="0"/>
                <w:color w:val="auto"/>
                <w:sz w:val="24"/>
                <w:szCs w:val="24"/>
                <w:highlight w:val="none"/>
                <w:u w:val="single"/>
                <w:lang w:val="en-US" w:eastAsia="zh-CN"/>
              </w:rPr>
              <w:t>一体化污水处理站、宣汉县</w:t>
            </w:r>
            <w:r>
              <w:rPr>
                <w:rFonts w:hint="default" w:ascii="Times New Roman" w:hAnsi="Times New Roman" w:cs="Times New Roman"/>
                <w:b w:val="0"/>
                <w:bCs w:val="0"/>
                <w:color w:val="auto"/>
                <w:sz w:val="24"/>
                <w:szCs w:val="24"/>
                <w:highlight w:val="none"/>
                <w:u w:val="single"/>
              </w:rPr>
              <w:t>清溪镇宏文村</w:t>
            </w:r>
            <w:r>
              <w:rPr>
                <w:rFonts w:hint="eastAsia" w:cs="Times New Roman"/>
                <w:b w:val="0"/>
                <w:bCs w:val="0"/>
                <w:color w:val="auto"/>
                <w:sz w:val="24"/>
                <w:szCs w:val="24"/>
                <w:highlight w:val="none"/>
                <w:u w:val="single"/>
                <w:lang w:val="en-US" w:eastAsia="zh-CN"/>
              </w:rPr>
              <w:t>一体化污水处理站，为农村生活污水处理设施，处理规模分别为120m</w:t>
            </w:r>
            <w:r>
              <w:rPr>
                <w:rFonts w:hint="eastAsia" w:cs="Times New Roman"/>
                <w:b w:val="0"/>
                <w:bCs w:val="0"/>
                <w:color w:val="auto"/>
                <w:sz w:val="24"/>
                <w:szCs w:val="24"/>
                <w:highlight w:val="none"/>
                <w:u w:val="single"/>
                <w:vertAlign w:val="superscript"/>
                <w:lang w:val="en-US" w:eastAsia="zh-CN"/>
              </w:rPr>
              <w:t>3</w:t>
            </w:r>
            <w:r>
              <w:rPr>
                <w:rFonts w:hint="eastAsia" w:cs="Times New Roman"/>
                <w:b w:val="0"/>
                <w:bCs w:val="0"/>
                <w:color w:val="auto"/>
                <w:sz w:val="24"/>
                <w:szCs w:val="24"/>
                <w:highlight w:val="none"/>
                <w:u w:val="single"/>
                <w:lang w:val="en-US" w:eastAsia="zh-CN"/>
              </w:rPr>
              <w:t>/d、200m</w:t>
            </w:r>
            <w:r>
              <w:rPr>
                <w:rFonts w:hint="eastAsia" w:cs="Times New Roman"/>
                <w:b w:val="0"/>
                <w:bCs w:val="0"/>
                <w:color w:val="auto"/>
                <w:sz w:val="24"/>
                <w:szCs w:val="24"/>
                <w:highlight w:val="none"/>
                <w:u w:val="single"/>
                <w:vertAlign w:val="superscript"/>
                <w:lang w:val="en-US" w:eastAsia="zh-CN"/>
              </w:rPr>
              <w:t>3</w:t>
            </w:r>
            <w:r>
              <w:rPr>
                <w:rFonts w:hint="eastAsia" w:cs="Times New Roman"/>
                <w:b w:val="0"/>
                <w:bCs w:val="0"/>
                <w:color w:val="auto"/>
                <w:sz w:val="24"/>
                <w:szCs w:val="24"/>
                <w:highlight w:val="none"/>
                <w:u w:val="single"/>
                <w:lang w:val="en-US" w:eastAsia="zh-CN"/>
              </w:rPr>
              <w:t>/d，处理规模较小，同时根据其设计，未设置进出水水质在线监测。且在线监测不是唯一路径。如果是要考核管网是否实现提质增效，通过人工的抽测就可以解决。通过参照《湖南省住房和城乡建设厅等八部门关于建立绿色通道加快城乡污水处理设施建设前期工作的通知》（湘建村〔2019</w:t>
            </w:r>
            <w:r>
              <w:rPr>
                <w:kern w:val="0"/>
                <w:sz w:val="24"/>
                <w:szCs w:val="24"/>
                <w:u w:val="single"/>
              </w:rPr>
              <w:t>〕</w:t>
            </w:r>
            <w:r>
              <w:rPr>
                <w:rFonts w:hint="eastAsia" w:cs="Times New Roman"/>
                <w:b w:val="0"/>
                <w:bCs w:val="0"/>
                <w:color w:val="auto"/>
                <w:sz w:val="24"/>
                <w:szCs w:val="24"/>
                <w:highlight w:val="none"/>
                <w:u w:val="single"/>
                <w:lang w:val="en-US" w:eastAsia="zh-CN"/>
              </w:rPr>
              <w:t>230号），具体规定如下：日处理规模500立方米（含）以上的污水处理设施参照国家环境保护标准《排污许可证申请与核发技术规范水处理（试行）》（H978-2018）同步建设进出水在线监测设备。日处理规模大于200立方米（含）、小于500立方米的污水处理设施应同步建设流量在线监测设备。综上，本项目新建的2个一体化污水处理站，配套有流量在线监测，不设置进出水水质在线监测。</w:t>
            </w:r>
          </w:p>
          <w:p>
            <w:pPr>
              <w:pageBreakBefore w:val="0"/>
              <w:tabs>
                <w:tab w:val="left" w:pos="2010"/>
              </w:tabs>
              <w:kinsoku/>
              <w:wordWrap/>
              <w:bidi w:val="0"/>
              <w:snapToGrid w:val="0"/>
              <w:spacing w:line="360" w:lineRule="auto"/>
              <w:ind w:right="0" w:firstLine="482" w:firstLineChars="200"/>
              <w:rPr>
                <w:rFonts w:hint="default" w:ascii="Times New Roman" w:hAnsi="Times New Roman" w:cs="Times New Roman"/>
                <w:color w:val="auto"/>
                <w:sz w:val="24"/>
                <w:szCs w:val="24"/>
                <w:highlight w:val="none"/>
              </w:rPr>
            </w:pPr>
            <w:r>
              <w:rPr>
                <w:rFonts w:hint="eastAsia" w:cs="Times New Roman"/>
                <w:b/>
                <w:bCs/>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rPr>
              <w:t>项目营运期产生的在线监测废液约为0.</w:t>
            </w:r>
            <w:r>
              <w:rPr>
                <w:rFonts w:hint="eastAsia" w:cs="Times New Roman"/>
                <w:color w:val="auto"/>
                <w:sz w:val="24"/>
                <w:szCs w:val="24"/>
                <w:highlight w:val="none"/>
                <w:lang w:val="en-US" w:eastAsia="zh-CN"/>
              </w:rPr>
              <w:t>4</w:t>
            </w:r>
            <w:r>
              <w:rPr>
                <w:rFonts w:hint="default" w:ascii="Times New Roman" w:hAnsi="Times New Roman" w:cs="Times New Roman"/>
                <w:color w:val="auto"/>
                <w:sz w:val="24"/>
                <w:szCs w:val="24"/>
                <w:highlight w:val="none"/>
              </w:rPr>
              <w:t>t/a。</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2、固废治理措施</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（1）生活垃圾</w:t>
            </w:r>
          </w:p>
          <w:p>
            <w:pPr>
              <w:pageBreakBefore w:val="0"/>
              <w:tabs>
                <w:tab w:val="left" w:pos="2010"/>
              </w:tabs>
              <w:kinsoku/>
              <w:wordWrap/>
              <w:bidi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项目营运期生活垃圾经装袋收集后交由环卫统一清运。</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（2）栅渣及沉砂</w:t>
            </w:r>
          </w:p>
          <w:p>
            <w:pPr>
              <w:pageBreakBefore w:val="0"/>
              <w:tabs>
                <w:tab w:val="left" w:pos="2010"/>
              </w:tabs>
              <w:kinsoku/>
              <w:wordWrap/>
              <w:bidi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项目营运期栅渣及沉砂经装袋收集后交由环卫统一清运。</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（3）污泥</w:t>
            </w:r>
          </w:p>
          <w:p>
            <w:pPr>
              <w:pageBreakBefore w:val="0"/>
              <w:tabs>
                <w:tab w:val="left" w:pos="2010"/>
              </w:tabs>
              <w:kinsoku/>
              <w:wordWrap/>
              <w:bidi w:val="0"/>
              <w:snapToGrid w:val="0"/>
              <w:spacing w:line="360" w:lineRule="auto"/>
              <w:ind w:left="0" w:leftChars="0" w:right="0" w:firstLine="480" w:firstLineChars="200"/>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污泥经</w:t>
            </w:r>
            <w:r>
              <w:rPr>
                <w:rFonts w:hint="eastAsia" w:cs="Times New Roman"/>
                <w:color w:val="auto"/>
                <w:sz w:val="24"/>
                <w:szCs w:val="24"/>
                <w:highlight w:val="none"/>
                <w:lang w:val="en-US" w:eastAsia="zh-CN"/>
              </w:rPr>
              <w:t>现有叠螺式污泥脱水机</w:t>
            </w:r>
            <w:r>
              <w:rPr>
                <w:rFonts w:hint="default" w:ascii="Times New Roman" w:hAnsi="Times New Roman" w:cs="Times New Roman"/>
                <w:color w:val="auto"/>
                <w:sz w:val="24"/>
                <w:szCs w:val="24"/>
                <w:highlight w:val="none"/>
              </w:rPr>
              <w:t>脱水后运输至宣汉县海诺尔生活垃圾焚烧发电厂处置。</w:t>
            </w:r>
            <w:r>
              <w:rPr>
                <w:rFonts w:hint="eastAsia" w:cs="Times New Roman"/>
                <w:b w:val="0"/>
                <w:bCs w:val="0"/>
                <w:color w:val="auto"/>
                <w:sz w:val="24"/>
                <w:szCs w:val="28"/>
                <w:highlight w:val="none"/>
                <w:u w:val="single"/>
                <w:lang w:val="en-US" w:eastAsia="zh-CN"/>
              </w:rPr>
              <w:t>注：</w:t>
            </w:r>
            <w:r>
              <w:rPr>
                <w:rFonts w:hint="eastAsia" w:cs="Times New Roman"/>
                <w:b w:val="0"/>
                <w:bCs w:val="0"/>
                <w:color w:val="auto"/>
                <w:sz w:val="24"/>
                <w:szCs w:val="24"/>
                <w:highlight w:val="none"/>
                <w:u w:val="single"/>
                <w:lang w:val="en-US" w:eastAsia="zh-CN"/>
              </w:rPr>
              <w:t>宣汉县清溪镇望山社区清</w:t>
            </w:r>
            <w:r>
              <w:rPr>
                <w:rFonts w:hint="default" w:ascii="Times New Roman" w:hAnsi="Times New Roman" w:cs="Times New Roman"/>
                <w:b w:val="0"/>
                <w:bCs w:val="0"/>
                <w:color w:val="auto"/>
                <w:sz w:val="24"/>
                <w:szCs w:val="24"/>
                <w:highlight w:val="none"/>
                <w:u w:val="single"/>
              </w:rPr>
              <w:t>坪片区</w:t>
            </w:r>
            <w:r>
              <w:rPr>
                <w:rFonts w:hint="eastAsia" w:cs="Times New Roman"/>
                <w:b w:val="0"/>
                <w:bCs w:val="0"/>
                <w:color w:val="auto"/>
                <w:sz w:val="24"/>
                <w:szCs w:val="24"/>
                <w:highlight w:val="none"/>
                <w:u w:val="single"/>
                <w:lang w:val="en-US" w:eastAsia="zh-CN"/>
              </w:rPr>
              <w:t>一体化污水处理站、宣汉县</w:t>
            </w:r>
            <w:r>
              <w:rPr>
                <w:rFonts w:hint="default" w:ascii="Times New Roman" w:hAnsi="Times New Roman" w:cs="Times New Roman"/>
                <w:b w:val="0"/>
                <w:bCs w:val="0"/>
                <w:color w:val="auto"/>
                <w:sz w:val="24"/>
                <w:szCs w:val="24"/>
                <w:highlight w:val="none"/>
                <w:u w:val="single"/>
              </w:rPr>
              <w:t>清溪镇宏文村</w:t>
            </w:r>
            <w:r>
              <w:rPr>
                <w:rFonts w:hint="eastAsia" w:cs="Times New Roman"/>
                <w:b w:val="0"/>
                <w:bCs w:val="0"/>
                <w:color w:val="auto"/>
                <w:sz w:val="24"/>
                <w:szCs w:val="24"/>
                <w:highlight w:val="none"/>
                <w:u w:val="single"/>
                <w:lang w:val="en-US" w:eastAsia="zh-CN"/>
              </w:rPr>
              <w:t>一体化污水处理站，</w:t>
            </w:r>
            <w:r>
              <w:rPr>
                <w:rFonts w:hint="eastAsia"/>
                <w:i w:val="0"/>
                <w:iCs w:val="0"/>
                <w:sz w:val="24"/>
                <w:szCs w:val="24"/>
                <w:u w:val="single"/>
                <w:lang w:val="en-US" w:eastAsia="zh-CN"/>
              </w:rPr>
              <w:t>排放的污泥经专用污泥罐车运至</w:t>
            </w:r>
            <w:r>
              <w:rPr>
                <w:rFonts w:hint="eastAsia" w:cs="Times New Roman"/>
                <w:i w:val="0"/>
                <w:iCs w:val="0"/>
                <w:color w:val="auto"/>
                <w:sz w:val="24"/>
                <w:szCs w:val="24"/>
                <w:highlight w:val="none"/>
                <w:u w:val="single"/>
                <w:lang w:val="en-US" w:eastAsia="zh-CN"/>
              </w:rPr>
              <w:t>宣汉县清溪镇污水处理站处理。</w:t>
            </w:r>
          </w:p>
          <w:p>
            <w:pPr>
              <w:pageBreakBefore w:val="0"/>
              <w:tabs>
                <w:tab w:val="left" w:pos="2010"/>
              </w:tabs>
              <w:kinsoku/>
              <w:wordWrap/>
              <w:bidi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污泥处置可行性分析：</w:t>
            </w:r>
          </w:p>
          <w:p>
            <w:pPr>
              <w:keepNext w:val="0"/>
              <w:keepLines w:val="0"/>
              <w:pageBreakBefore w:val="0"/>
              <w:widowControl w:val="0"/>
              <w:tabs>
                <w:tab w:val="left" w:pos="2010"/>
              </w:tabs>
              <w:kinsoku/>
              <w:wordWrap/>
              <w:overflowPunct/>
              <w:topLinePunct w:val="0"/>
              <w:autoSpaceDE/>
              <w:autoSpaceDN/>
              <w:bidi w:val="0"/>
              <w:adjustRightInd/>
              <w:snapToGrid w:val="0"/>
              <w:spacing w:line="360" w:lineRule="auto"/>
              <w:ind w:left="0" w:leftChars="0" w:right="0" w:firstLine="480" w:firstLineChars="200"/>
              <w:textAlignment w:val="auto"/>
              <w:rPr>
                <w:rFonts w:hint="eastAsia" w:cs="Times New Roman"/>
                <w:color w:val="FF0000"/>
                <w:sz w:val="24"/>
                <w:szCs w:val="24"/>
                <w:highlight w:val="none"/>
                <w:lang w:eastAsia="zh-CN"/>
              </w:rPr>
            </w:pPr>
            <w:r>
              <w:rPr>
                <w:rFonts w:hint="default" w:ascii="Times New Roman" w:hAnsi="Times New Roman" w:cs="Times New Roman"/>
                <w:color w:val="auto"/>
                <w:sz w:val="24"/>
                <w:szCs w:val="24"/>
                <w:highlight w:val="none"/>
              </w:rPr>
              <w:t>污泥是污水处理的主要产物。项目产生的污泥经</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rPr>
              <w:t>叠螺式污泥脱水机脱水处理，脱水后污泥的含水率小于80%，污泥定期交由宣汉县海诺尔生活垃圾焚烧发电厂处置。宣汉县海诺尔生活垃圾焚烧发电厂建设项目于2018年9月1</w:t>
            </w:r>
            <w:r>
              <w:rPr>
                <w:rFonts w:hint="eastAsia" w:ascii="Times New Roman" w:hAnsi="Times New Roman" w:cs="Times New Roman"/>
                <w:color w:val="auto"/>
                <w:sz w:val="24"/>
                <w:szCs w:val="24"/>
                <w:highlight w:val="none"/>
                <w:lang w:val="en-US" w:eastAsia="zh-CN"/>
              </w:rPr>
              <w:t>4</w:t>
            </w:r>
            <w:r>
              <w:rPr>
                <w:rFonts w:hint="default" w:ascii="Times New Roman" w:hAnsi="Times New Roman" w:cs="Times New Roman"/>
                <w:color w:val="auto"/>
                <w:sz w:val="24"/>
                <w:szCs w:val="24"/>
                <w:highlight w:val="none"/>
              </w:rPr>
              <w:t>日取得了</w:t>
            </w:r>
            <w:r>
              <w:rPr>
                <w:rFonts w:hint="eastAsia" w:ascii="Times New Roman" w:hAnsi="Times New Roman" w:cs="Times New Roman"/>
                <w:color w:val="auto"/>
                <w:sz w:val="24"/>
                <w:szCs w:val="24"/>
                <w:highlight w:val="none"/>
                <w:lang w:val="en-US" w:eastAsia="zh-CN"/>
              </w:rPr>
              <w:t>原达州市环境保护局出具的</w:t>
            </w:r>
            <w:r>
              <w:rPr>
                <w:rFonts w:hint="default" w:ascii="Times New Roman" w:hAnsi="Times New Roman" w:cs="Times New Roman"/>
                <w:color w:val="auto"/>
                <w:sz w:val="24"/>
                <w:szCs w:val="24"/>
                <w:highlight w:val="none"/>
              </w:rPr>
              <w:t>《关于宣汉县生活垃圾焚烧发电项目环境影响报告书的批复》的批复（</w:t>
            </w:r>
            <w:r>
              <w:rPr>
                <w:rFonts w:hint="eastAsia" w:ascii="Times New Roman" w:hAnsi="Times New Roman" w:cs="Times New Roman"/>
                <w:color w:val="auto"/>
                <w:sz w:val="24"/>
                <w:szCs w:val="24"/>
                <w:highlight w:val="none"/>
                <w:lang w:val="en-US" w:eastAsia="zh-CN"/>
              </w:rPr>
              <w:t>达市环审</w:t>
            </w:r>
            <w:r>
              <w:rPr>
                <w:rFonts w:hint="default" w:ascii="Times New Roman" w:hAnsi="Times New Roman" w:cs="Times New Roman"/>
                <w:color w:val="auto"/>
                <w:sz w:val="24"/>
                <w:szCs w:val="24"/>
                <w:highlight w:val="none"/>
              </w:rPr>
              <w:t>〔2018〕</w:t>
            </w:r>
            <w:r>
              <w:rPr>
                <w:rFonts w:hint="eastAsia"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4号）</w:t>
            </w:r>
            <w:r>
              <w:rPr>
                <w:rFonts w:hint="eastAsia" w:cs="Times New Roman"/>
                <w:color w:val="auto"/>
                <w:sz w:val="24"/>
                <w:szCs w:val="24"/>
                <w:highlight w:val="none"/>
                <w:lang w:eastAsia="zh-CN"/>
              </w:rPr>
              <w:t>。</w:t>
            </w:r>
          </w:p>
          <w:p>
            <w:pPr>
              <w:keepNext w:val="0"/>
              <w:keepLines w:val="0"/>
              <w:pageBreakBefore w:val="0"/>
              <w:widowControl w:val="0"/>
              <w:tabs>
                <w:tab w:val="left" w:pos="2010"/>
              </w:tabs>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2022年12月3日15时，宣汉县海诺尔生活垃圾焚烧发电厂正式点火投运。</w:t>
            </w:r>
            <w:r>
              <w:rPr>
                <w:rFonts w:hint="eastAsia" w:cs="Times New Roman"/>
                <w:color w:val="auto"/>
                <w:sz w:val="24"/>
                <w:szCs w:val="24"/>
                <w:highlight w:val="none"/>
                <w:lang w:val="en-US" w:eastAsia="zh-CN"/>
              </w:rPr>
              <w:t>其</w:t>
            </w:r>
            <w:r>
              <w:rPr>
                <w:rFonts w:hint="default" w:ascii="Times New Roman" w:hAnsi="Times New Roman" w:cs="Times New Roman"/>
                <w:color w:val="auto"/>
                <w:sz w:val="24"/>
                <w:szCs w:val="24"/>
                <w:highlight w:val="none"/>
              </w:rPr>
              <w:t>位于宣汉县黄石乡九龙坡，占地85亩，总投资3.5亿元，由海诺尔环保产业股份有限公司投资、建设、运营</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设计日处理垃圾700吨，年处理量可达32万吨。该厂主要承担宣汉、开江两地的生活垃圾焚烧处理。采取炉排炉封闭式处理工艺，为全球领先工艺水平，共分9个处理单元</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进料系统、焚烧系统、化水系统、发电系统、渗滤液处理系统、烟气净化系统、飞灰固化系统、除臭系统、中控系统</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本项目污泥产生量约为4.8+0.4+0.8=6t/d，占总处理能力的0.857%。因此，本项目扩建后全厂污泥交</w:t>
            </w:r>
            <w:r>
              <w:rPr>
                <w:rFonts w:hint="default" w:ascii="Times New Roman" w:hAnsi="Times New Roman" w:cs="Times New Roman"/>
                <w:color w:val="auto"/>
                <w:sz w:val="24"/>
                <w:szCs w:val="24"/>
                <w:highlight w:val="none"/>
              </w:rPr>
              <w:t>宣汉县海诺尔生活垃圾焚烧发电厂</w:t>
            </w:r>
            <w:r>
              <w:rPr>
                <w:rFonts w:hint="eastAsia" w:cs="Times New Roman"/>
                <w:color w:val="auto"/>
                <w:sz w:val="24"/>
                <w:szCs w:val="24"/>
                <w:highlight w:val="none"/>
                <w:lang w:val="en-US" w:eastAsia="zh-CN"/>
              </w:rPr>
              <w:t>是可行的</w:t>
            </w:r>
            <w:r>
              <w:rPr>
                <w:rFonts w:hint="eastAsia" w:cs="Times New Roman"/>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（4）废包装材料</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废包装材料定期交由废品收购站回收。</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（5）在线监测废液</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4"/>
                <w:highlight w:val="none"/>
              </w:rPr>
              <w:t>在线监测废液</w:t>
            </w:r>
            <w:r>
              <w:rPr>
                <w:rFonts w:hint="default" w:ascii="Times New Roman" w:hAnsi="Times New Roman" w:eastAsia="宋体" w:cs="Times New Roman"/>
                <w:color w:val="000000"/>
                <w:kern w:val="0"/>
                <w:sz w:val="24"/>
                <w:szCs w:val="24"/>
                <w:lang w:val="en-US" w:eastAsia="zh-CN" w:bidi="ar"/>
              </w:rPr>
              <w:t>属于《国家危险废物名录》</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2021 年版</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中</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HW49 其他废物</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非特定行业/</w:t>
            </w:r>
            <w:r>
              <w:rPr>
                <w:rFonts w:hint="default" w:ascii="Times New Roman" w:hAnsi="Times New Roman" w:cs="Times New Roman"/>
                <w:color w:val="auto"/>
                <w:sz w:val="24"/>
                <w:szCs w:val="24"/>
                <w:highlight w:val="none"/>
              </w:rPr>
              <w:t>900-047-49</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w:t>
            </w:r>
            <w:r>
              <w:rPr>
                <w:rFonts w:hint="default" w:ascii="Times New Roman" w:hAnsi="Times New Roman" w:cs="Times New Roman"/>
                <w:color w:val="auto"/>
                <w:sz w:val="24"/>
                <w:szCs w:val="24"/>
                <w:highlight w:val="none"/>
              </w:rPr>
              <w:t>暂存于危废暂存间后，定期交由有资质的单位进行处理</w:t>
            </w:r>
            <w:r>
              <w:rPr>
                <w:rFonts w:hint="default" w:ascii="Times New Roman" w:hAnsi="Times New Roman" w:cs="Times New Roman"/>
                <w:color w:val="auto"/>
                <w:sz w:val="24"/>
                <w:szCs w:val="24"/>
                <w:highlight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color w:val="auto"/>
                <w:sz w:val="24"/>
                <w:szCs w:val="24"/>
              </w:rPr>
            </w:pPr>
            <w:r>
              <w:rPr>
                <w:rFonts w:hint="eastAsia"/>
                <w:color w:val="auto"/>
                <w:sz w:val="24"/>
              </w:rPr>
              <w:t>综上所述，本项目固体废物产生及处置情况见下表。</w:t>
            </w:r>
          </w:p>
          <w:p>
            <w:pPr>
              <w:pageBreakBefore w:val="0"/>
              <w:tabs>
                <w:tab w:val="left" w:pos="420"/>
              </w:tabs>
              <w:kinsoku/>
              <w:wordWrap/>
              <w:bidi w:val="0"/>
              <w:spacing w:line="336"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表4-2</w:t>
            </w:r>
            <w:r>
              <w:rPr>
                <w:rFonts w:hint="eastAsia" w:ascii="Times New Roman" w:hAnsi="Times New Roman" w:eastAsia="黑体" w:cs="Times New Roman"/>
                <w:color w:val="auto"/>
                <w:highlight w:val="none"/>
                <w:lang w:val="en-US" w:eastAsia="zh-CN"/>
              </w:rPr>
              <w:t>4</w:t>
            </w:r>
            <w:r>
              <w:rPr>
                <w:rFonts w:hint="default" w:ascii="Times New Roman" w:hAnsi="Times New Roman" w:eastAsia="黑体" w:cs="Times New Roman"/>
                <w:color w:val="auto"/>
                <w:highlight w:val="none"/>
              </w:rPr>
              <w:t xml:space="preserve"> 固体废物治理措施及排放情况  单位：t/a</w:t>
            </w:r>
          </w:p>
          <w:tbl>
            <w:tblPr>
              <w:tblStyle w:val="28"/>
              <w:tblW w:w="499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86"/>
              <w:gridCol w:w="989"/>
              <w:gridCol w:w="746"/>
              <w:gridCol w:w="780"/>
              <w:gridCol w:w="735"/>
              <w:gridCol w:w="765"/>
              <w:gridCol w:w="875"/>
              <w:gridCol w:w="975"/>
              <w:gridCol w:w="19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b/>
                      <w:bCs/>
                      <w:color w:val="auto"/>
                      <w:sz w:val="21"/>
                      <w:szCs w:val="21"/>
                      <w:highlight w:val="none"/>
                      <w:lang w:eastAsia="zh-CN"/>
                    </w:rPr>
                  </w:pPr>
                  <w:r>
                    <w:rPr>
                      <w:rFonts w:hint="eastAsia" w:cs="Times New Roman"/>
                      <w:b/>
                      <w:bCs/>
                      <w:color w:val="auto"/>
                      <w:sz w:val="21"/>
                      <w:szCs w:val="21"/>
                      <w:highlight w:val="none"/>
                      <w:lang w:val="en-US" w:eastAsia="zh-CN"/>
                    </w:rPr>
                    <w:t>项目</w:t>
                  </w: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固废名称</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属性</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产生工序</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废物</w:t>
                  </w:r>
                </w:p>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类别</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废物代码</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产生量</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处置利用方式</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处置方法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restar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生活垃圾</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员工</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365</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交由环卫部门统一处置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栅渣及沉砂</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格栅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42.048</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交由环卫部门统一处置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污泥</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污泥脱水</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1752</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经</w:t>
                  </w:r>
                  <w:r>
                    <w:rPr>
                      <w:rFonts w:hint="eastAsia" w:cs="Times New Roman"/>
                      <w:color w:val="auto"/>
                      <w:sz w:val="21"/>
                      <w:szCs w:val="21"/>
                      <w:highlight w:val="none"/>
                      <w:lang w:val="en-US" w:eastAsia="zh-CN"/>
                    </w:rPr>
                    <w:t>现有</w:t>
                  </w:r>
                  <w:r>
                    <w:rPr>
                      <w:rFonts w:hint="default" w:ascii="Times New Roman" w:hAnsi="Times New Roman" w:cs="Times New Roman"/>
                      <w:color w:val="auto"/>
                      <w:sz w:val="21"/>
                      <w:szCs w:val="21"/>
                      <w:highlight w:val="none"/>
                    </w:rPr>
                    <w:t>叠螺式污泥脱水机脱水处理</w:t>
                  </w:r>
                  <w:r>
                    <w:rPr>
                      <w:rFonts w:hint="eastAsia" w:cs="Times New Roman"/>
                      <w:color w:val="auto"/>
                      <w:sz w:val="21"/>
                      <w:szCs w:val="21"/>
                      <w:highlight w:val="none"/>
                      <w:lang w:val="en-US" w:eastAsia="zh-CN"/>
                    </w:rPr>
                    <w:t>后，</w:t>
                  </w:r>
                  <w:r>
                    <w:rPr>
                      <w:rFonts w:hint="default" w:ascii="Times New Roman" w:hAnsi="Times New Roman" w:cs="Times New Roman"/>
                      <w:color w:val="auto"/>
                      <w:sz w:val="21"/>
                      <w:szCs w:val="21"/>
                      <w:highlight w:val="none"/>
                    </w:rPr>
                    <w:t>运输至宣汉县海诺尔生活垃圾焚烧发电厂处置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废包装材料</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包装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1</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废品收购站回收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在线监测废液</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危险废物</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在线监测</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HW49</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900-047-49</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r>
                    <w:rPr>
                      <w:rFonts w:hint="eastAsia" w:ascii="Times New Roman" w:hAnsi="Times New Roman" w:cs="Times New Roman"/>
                      <w:color w:val="auto"/>
                      <w:sz w:val="21"/>
                      <w:szCs w:val="21"/>
                      <w:highlight w:val="none"/>
                      <w:lang w:val="en-US" w:eastAsia="zh-CN"/>
                    </w:rPr>
                    <w:t>4</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0000FF"/>
                      <w:sz w:val="21"/>
                      <w:szCs w:val="21"/>
                      <w:highlight w:val="none"/>
                    </w:rPr>
                  </w:pPr>
                  <w:r>
                    <w:rPr>
                      <w:rFonts w:hint="default" w:ascii="Times New Roman" w:hAnsi="Times New Roman" w:cs="Times New Roman"/>
                      <w:color w:val="auto"/>
                      <w:sz w:val="21"/>
                      <w:szCs w:val="21"/>
                      <w:highlight w:val="none"/>
                    </w:rPr>
                    <w:t>交</w:t>
                  </w:r>
                  <w:r>
                    <w:rPr>
                      <w:rFonts w:hint="eastAsia" w:cs="Times New Roman"/>
                      <w:color w:val="auto"/>
                      <w:sz w:val="21"/>
                      <w:szCs w:val="21"/>
                      <w:highlight w:val="none"/>
                      <w:lang w:val="en-US" w:eastAsia="zh-CN"/>
                    </w:rPr>
                    <w:t>由有资质的单位</w:t>
                  </w:r>
                  <w:r>
                    <w:rPr>
                      <w:rFonts w:hint="default" w:ascii="Times New Roman" w:hAnsi="Times New Roman" w:cs="Times New Roman"/>
                      <w:color w:val="auto"/>
                      <w:sz w:val="21"/>
                      <w:szCs w:val="21"/>
                      <w:highlight w:val="none"/>
                    </w:rPr>
                    <w:t>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restar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栅渣及沉砂</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格栅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4.2048</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交由环卫部门统一处置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污泥</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污泥脱水</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146</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i w:val="0"/>
                      <w:iCs w:val="0"/>
                      <w:sz w:val="21"/>
                      <w:szCs w:val="21"/>
                      <w:u w:val="none"/>
                      <w:lang w:val="en-US" w:eastAsia="zh-CN"/>
                    </w:rPr>
                    <w:t>经专用污泥罐车运至</w:t>
                  </w:r>
                  <w:r>
                    <w:rPr>
                      <w:rFonts w:hint="eastAsia" w:cs="Times New Roman"/>
                      <w:i w:val="0"/>
                      <w:iCs w:val="0"/>
                      <w:color w:val="auto"/>
                      <w:sz w:val="21"/>
                      <w:szCs w:val="21"/>
                      <w:highlight w:val="none"/>
                      <w:u w:val="none"/>
                      <w:lang w:val="en-US" w:eastAsia="zh-CN"/>
                    </w:rPr>
                    <w:t>宣汉县清溪镇污水处理站处理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废包装材料</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包装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01</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废品收购站回收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restart"/>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b w:val="0"/>
                      <w:bCs w:val="0"/>
                      <w:color w:val="auto"/>
                      <w:sz w:val="21"/>
                      <w:szCs w:val="21"/>
                      <w:highlight w:val="none"/>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栅渣及沉砂</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格栅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7.008</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交由环卫部门统一处置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污泥</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污泥脱水</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292</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i w:val="0"/>
                      <w:iCs w:val="0"/>
                      <w:sz w:val="21"/>
                      <w:szCs w:val="21"/>
                      <w:u w:val="none"/>
                      <w:lang w:val="en-US" w:eastAsia="zh-CN"/>
                    </w:rPr>
                    <w:t>经专用污泥罐车运至</w:t>
                  </w:r>
                  <w:r>
                    <w:rPr>
                      <w:rFonts w:hint="eastAsia" w:cs="Times New Roman"/>
                      <w:i w:val="0"/>
                      <w:iCs w:val="0"/>
                      <w:color w:val="auto"/>
                      <w:sz w:val="21"/>
                      <w:szCs w:val="21"/>
                      <w:highlight w:val="none"/>
                      <w:u w:val="none"/>
                      <w:lang w:val="en-US" w:eastAsia="zh-CN"/>
                    </w:rPr>
                    <w:t>宣汉县清溪镇污水处理站处理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56" w:type="pct"/>
                  <w:vMerge w:val="continue"/>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p>
              </w:tc>
              <w:tc>
                <w:tcPr>
                  <w:tcW w:w="547"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废包装材料</w:t>
                  </w:r>
                </w:p>
              </w:tc>
              <w:tc>
                <w:tcPr>
                  <w:tcW w:w="41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一般固废</w:t>
                  </w:r>
                </w:p>
              </w:tc>
              <w:tc>
                <w:tcPr>
                  <w:tcW w:w="431"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包装</w:t>
                  </w:r>
                </w:p>
              </w:tc>
              <w:tc>
                <w:tcPr>
                  <w:tcW w:w="40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w:t>
                  </w:r>
                </w:p>
              </w:tc>
              <w:tc>
                <w:tcPr>
                  <w:tcW w:w="484"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w:t>
                  </w:r>
                  <w:r>
                    <w:rPr>
                      <w:rFonts w:hint="default" w:ascii="Times New Roman" w:hAnsi="Times New Roman" w:cs="Times New Roman"/>
                      <w:color w:val="auto"/>
                      <w:sz w:val="21"/>
                      <w:szCs w:val="21"/>
                      <w:highlight w:val="none"/>
                    </w:rPr>
                    <w:t>2</w:t>
                  </w:r>
                </w:p>
              </w:tc>
              <w:tc>
                <w:tcPr>
                  <w:tcW w:w="53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委托处置</w:t>
                  </w:r>
                </w:p>
              </w:tc>
              <w:tc>
                <w:tcPr>
                  <w:tcW w:w="1096"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废品收购站回收</w:t>
                  </w:r>
                </w:p>
              </w:tc>
            </w:tr>
          </w:tbl>
          <w:p>
            <w:pPr>
              <w:keepNext w:val="0"/>
              <w:keepLines w:val="0"/>
              <w:pageBreakBefore w:val="0"/>
              <w:widowControl w:val="0"/>
              <w:tabs>
                <w:tab w:val="left" w:pos="420"/>
              </w:tabs>
              <w:kinsoku/>
              <w:wordWrap/>
              <w:overflowPunct/>
              <w:topLinePunct w:val="0"/>
              <w:autoSpaceDE/>
              <w:autoSpaceDN/>
              <w:bidi w:val="0"/>
              <w:adjustRightInd/>
              <w:snapToGrid/>
              <w:spacing w:before="157" w:beforeLines="50" w:line="360" w:lineRule="auto"/>
              <w:ind w:left="0" w:leftChars="0" w:right="0"/>
              <w:jc w:val="center"/>
              <w:textAlignment w:val="auto"/>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表4-2</w:t>
            </w:r>
            <w:r>
              <w:rPr>
                <w:rFonts w:hint="eastAsia" w:ascii="Times New Roman" w:hAnsi="Times New Roman" w:eastAsia="黑体" w:cs="Times New Roman"/>
                <w:color w:val="auto"/>
                <w:highlight w:val="none"/>
                <w:lang w:val="en-US" w:eastAsia="zh-CN"/>
              </w:rPr>
              <w:t>5</w:t>
            </w:r>
            <w:r>
              <w:rPr>
                <w:rFonts w:hint="default" w:ascii="Times New Roman" w:hAnsi="Times New Roman" w:eastAsia="黑体" w:cs="Times New Roman"/>
                <w:color w:val="auto"/>
                <w:highlight w:val="none"/>
              </w:rPr>
              <w:t xml:space="preserve"> 危险废物汇总表</w:t>
            </w:r>
          </w:p>
          <w:tbl>
            <w:tblPr>
              <w:tblStyle w:val="28"/>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98"/>
              <w:gridCol w:w="1155"/>
              <w:gridCol w:w="885"/>
              <w:gridCol w:w="825"/>
              <w:gridCol w:w="705"/>
              <w:gridCol w:w="540"/>
              <w:gridCol w:w="645"/>
              <w:gridCol w:w="795"/>
              <w:gridCol w:w="645"/>
              <w:gridCol w:w="15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18"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名称</w:t>
                  </w:r>
                </w:p>
              </w:tc>
              <w:tc>
                <w:tcPr>
                  <w:tcW w:w="63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危废类别</w:t>
                  </w:r>
                </w:p>
              </w:tc>
              <w:tc>
                <w:tcPr>
                  <w:tcW w:w="48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危废代码</w:t>
                  </w:r>
                </w:p>
              </w:tc>
              <w:tc>
                <w:tcPr>
                  <w:tcW w:w="456"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年产量t/a</w:t>
                  </w:r>
                </w:p>
              </w:tc>
              <w:tc>
                <w:tcPr>
                  <w:tcW w:w="390"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生产工序</w:t>
                  </w:r>
                </w:p>
              </w:tc>
              <w:tc>
                <w:tcPr>
                  <w:tcW w:w="298"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形态</w:t>
                  </w:r>
                </w:p>
              </w:tc>
              <w:tc>
                <w:tcPr>
                  <w:tcW w:w="356"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有害成分</w:t>
                  </w:r>
                </w:p>
              </w:tc>
              <w:tc>
                <w:tcPr>
                  <w:tcW w:w="43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产废周期</w:t>
                  </w:r>
                </w:p>
              </w:tc>
              <w:tc>
                <w:tcPr>
                  <w:tcW w:w="356"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危废特性</w:t>
                  </w:r>
                </w:p>
              </w:tc>
              <w:tc>
                <w:tcPr>
                  <w:tcW w:w="853"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污染防治措施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18"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在线监测废液</w:t>
                  </w:r>
                </w:p>
              </w:tc>
              <w:tc>
                <w:tcPr>
                  <w:tcW w:w="63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HW49</w:t>
                  </w:r>
                </w:p>
              </w:tc>
              <w:tc>
                <w:tcPr>
                  <w:tcW w:w="48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900-047-49</w:t>
                  </w:r>
                </w:p>
              </w:tc>
              <w:tc>
                <w:tcPr>
                  <w:tcW w:w="456"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4</w:t>
                  </w:r>
                </w:p>
              </w:tc>
              <w:tc>
                <w:tcPr>
                  <w:tcW w:w="390"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监测</w:t>
                  </w:r>
                </w:p>
              </w:tc>
              <w:tc>
                <w:tcPr>
                  <w:tcW w:w="298"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液</w:t>
                  </w:r>
                  <w:r>
                    <w:rPr>
                      <w:rFonts w:hint="eastAsia" w:cs="Times New Roman"/>
                      <w:color w:val="auto"/>
                      <w:szCs w:val="21"/>
                      <w:highlight w:val="none"/>
                      <w:lang w:val="en-US" w:eastAsia="zh-CN"/>
                    </w:rPr>
                    <w:t>态</w:t>
                  </w:r>
                </w:p>
              </w:tc>
              <w:tc>
                <w:tcPr>
                  <w:tcW w:w="35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含铬废液</w:t>
                  </w:r>
                </w:p>
              </w:tc>
              <w:tc>
                <w:tcPr>
                  <w:tcW w:w="43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年/次</w:t>
                  </w:r>
                </w:p>
              </w:tc>
              <w:tc>
                <w:tcPr>
                  <w:tcW w:w="35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T，I</w:t>
                  </w:r>
                </w:p>
              </w:tc>
              <w:tc>
                <w:tcPr>
                  <w:tcW w:w="853"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暂存危废暂存间，交由有资质单位处置</w:t>
                  </w:r>
                </w:p>
              </w:tc>
            </w:tr>
          </w:tbl>
          <w:p>
            <w:pPr>
              <w:keepNext w:val="0"/>
              <w:keepLines w:val="0"/>
              <w:pageBreakBefore w:val="0"/>
              <w:widowControl w:val="0"/>
              <w:tabs>
                <w:tab w:val="left" w:pos="420"/>
              </w:tabs>
              <w:kinsoku/>
              <w:wordWrap/>
              <w:overflowPunct/>
              <w:topLinePunct w:val="0"/>
              <w:autoSpaceDE/>
              <w:autoSpaceDN/>
              <w:bidi w:val="0"/>
              <w:adjustRightInd/>
              <w:snapToGrid/>
              <w:spacing w:before="157" w:beforeLines="50" w:line="360" w:lineRule="auto"/>
              <w:ind w:left="0" w:leftChars="0" w:right="0"/>
              <w:jc w:val="center"/>
              <w:textAlignment w:val="auto"/>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表4-2</w:t>
            </w:r>
            <w:r>
              <w:rPr>
                <w:rFonts w:hint="eastAsia" w:ascii="Times New Roman" w:hAnsi="Times New Roman" w:eastAsia="黑体" w:cs="Times New Roman"/>
                <w:color w:val="auto"/>
                <w:highlight w:val="none"/>
                <w:lang w:val="en-US" w:eastAsia="zh-CN"/>
              </w:rPr>
              <w:t>6</w:t>
            </w:r>
            <w:r>
              <w:rPr>
                <w:rFonts w:hint="default" w:ascii="Times New Roman" w:hAnsi="Times New Roman" w:eastAsia="黑体" w:cs="Times New Roman"/>
                <w:color w:val="auto"/>
                <w:highlight w:val="none"/>
              </w:rPr>
              <w:t xml:space="preserve"> 危险废物贮存场所（设施）基本情况表</w:t>
            </w:r>
          </w:p>
          <w:tbl>
            <w:tblPr>
              <w:tblStyle w:val="28"/>
              <w:tblW w:w="90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2"/>
              <w:gridCol w:w="1000"/>
              <w:gridCol w:w="780"/>
              <w:gridCol w:w="1515"/>
              <w:gridCol w:w="2120"/>
              <w:gridCol w:w="672"/>
              <w:gridCol w:w="672"/>
              <w:gridCol w:w="720"/>
              <w:gridCol w:w="6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523"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贮存</w:t>
                  </w:r>
                </w:p>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场所</w:t>
                  </w:r>
                </w:p>
              </w:tc>
              <w:tc>
                <w:tcPr>
                  <w:tcW w:w="54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名称</w:t>
                  </w:r>
                </w:p>
              </w:tc>
              <w:tc>
                <w:tcPr>
                  <w:tcW w:w="428"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危废类别</w:t>
                  </w:r>
                </w:p>
              </w:tc>
              <w:tc>
                <w:tcPr>
                  <w:tcW w:w="832"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危废代码</w:t>
                  </w:r>
                </w:p>
              </w:tc>
              <w:tc>
                <w:tcPr>
                  <w:tcW w:w="1165"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位置</w:t>
                  </w:r>
                </w:p>
              </w:tc>
              <w:tc>
                <w:tcPr>
                  <w:tcW w:w="36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占地面积</w:t>
                  </w:r>
                </w:p>
              </w:tc>
              <w:tc>
                <w:tcPr>
                  <w:tcW w:w="369"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贮存方式</w:t>
                  </w:r>
                </w:p>
              </w:tc>
              <w:tc>
                <w:tcPr>
                  <w:tcW w:w="395"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贮存能力</w:t>
                  </w:r>
                </w:p>
              </w:tc>
              <w:tc>
                <w:tcPr>
                  <w:tcW w:w="364" w:type="pct"/>
                  <w:vAlign w:val="center"/>
                </w:tcPr>
                <w:p>
                  <w:pPr>
                    <w:pageBreakBefore w:val="0"/>
                    <w:kinsoku/>
                    <w:wordWrap/>
                    <w:bidi w:val="0"/>
                    <w:adjustRightInd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贮存周期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523"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危废暂存间</w:t>
                  </w:r>
                </w:p>
              </w:tc>
              <w:tc>
                <w:tcPr>
                  <w:tcW w:w="549" w:type="pct"/>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在线监测废液</w:t>
                  </w:r>
                </w:p>
              </w:tc>
              <w:tc>
                <w:tcPr>
                  <w:tcW w:w="428"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HW49</w:t>
                  </w:r>
                </w:p>
              </w:tc>
              <w:tc>
                <w:tcPr>
                  <w:tcW w:w="832"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900-047-49</w:t>
                  </w:r>
                </w:p>
              </w:tc>
              <w:tc>
                <w:tcPr>
                  <w:tcW w:w="1165" w:type="pct"/>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b w:val="0"/>
                      <w:bCs w:val="0"/>
                      <w:color w:val="auto"/>
                      <w:sz w:val="21"/>
                      <w:szCs w:val="21"/>
                      <w:highlight w:val="none"/>
                      <w:lang w:val="en-US" w:eastAsia="zh-CN"/>
                    </w:rPr>
                    <w:t>宣汉县清溪镇污水处理站</w:t>
                  </w:r>
                  <w:r>
                    <w:rPr>
                      <w:rFonts w:hint="eastAsia" w:cs="Times New Roman"/>
                      <w:color w:val="auto"/>
                      <w:szCs w:val="21"/>
                      <w:highlight w:val="none"/>
                      <w:lang w:val="en-US" w:eastAsia="zh-CN"/>
                    </w:rPr>
                    <w:t>综合楼内</w:t>
                  </w:r>
                </w:p>
              </w:tc>
              <w:tc>
                <w:tcPr>
                  <w:tcW w:w="369"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5m</w:t>
                  </w:r>
                  <w:r>
                    <w:rPr>
                      <w:rFonts w:hint="default" w:ascii="Times New Roman" w:hAnsi="Times New Roman" w:cs="Times New Roman"/>
                      <w:color w:val="auto"/>
                      <w:szCs w:val="21"/>
                      <w:highlight w:val="none"/>
                      <w:vertAlign w:val="superscript"/>
                    </w:rPr>
                    <w:t>2</w:t>
                  </w:r>
                </w:p>
              </w:tc>
              <w:tc>
                <w:tcPr>
                  <w:tcW w:w="369" w:type="pc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eastAsia" w:cs="Times New Roman"/>
                      <w:color w:val="auto"/>
                      <w:szCs w:val="21"/>
                      <w:highlight w:val="none"/>
                      <w:lang w:val="en-US" w:eastAsia="zh-CN"/>
                    </w:rPr>
                    <w:t>桶装</w:t>
                  </w:r>
                </w:p>
              </w:tc>
              <w:tc>
                <w:tcPr>
                  <w:tcW w:w="39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eastAsia" w:cs="Times New Roman"/>
                      <w:color w:val="auto"/>
                      <w:szCs w:val="21"/>
                      <w:highlight w:val="none"/>
                      <w:lang w:val="en-US" w:eastAsia="zh-CN"/>
                    </w:rPr>
                    <w:t>1</w:t>
                  </w:r>
                  <w:r>
                    <w:rPr>
                      <w:rFonts w:hint="default" w:ascii="Times New Roman" w:hAnsi="Times New Roman" w:cs="Times New Roman"/>
                      <w:color w:val="auto"/>
                      <w:szCs w:val="21"/>
                      <w:highlight w:val="none"/>
                    </w:rPr>
                    <w:t>t</w:t>
                  </w:r>
                </w:p>
              </w:tc>
              <w:tc>
                <w:tcPr>
                  <w:tcW w:w="364"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1年</w:t>
                  </w:r>
                </w:p>
              </w:tc>
            </w:tr>
          </w:tbl>
          <w:p>
            <w:pPr>
              <w:pStyle w:val="77"/>
              <w:keepNext/>
              <w:keepLines/>
              <w:pageBreakBefore w:val="0"/>
              <w:widowControl w:val="0"/>
              <w:kinsoku/>
              <w:wordWrap/>
              <w:overflowPunct/>
              <w:topLinePunct w:val="0"/>
              <w:autoSpaceDE/>
              <w:autoSpaceDN/>
              <w:bidi w:val="0"/>
              <w:adjustRightInd w:val="0"/>
              <w:snapToGrid w:val="0"/>
              <w:spacing w:before="157" w:beforeLines="50" w:line="360" w:lineRule="auto"/>
              <w:ind w:left="0" w:leftChars="0" w:right="0" w:firstLine="482" w:firstLineChars="200"/>
              <w:textAlignment w:val="auto"/>
              <w:rPr>
                <w:rFonts w:hint="default" w:ascii="Times New Roman" w:hAnsi="Times New Roman" w:cs="Times New Roman"/>
                <w:b w:val="0"/>
                <w:bCs w:val="0"/>
                <w:color w:val="auto"/>
                <w:sz w:val="24"/>
                <w:szCs w:val="28"/>
                <w:highlight w:val="none"/>
                <w:lang w:val="en-US"/>
              </w:rPr>
            </w:pPr>
            <w:r>
              <w:rPr>
                <w:rFonts w:hint="eastAsia" w:cs="Times New Roman"/>
                <w:color w:val="auto"/>
                <w:highlight w:val="none"/>
                <w:lang w:val="en-US" w:eastAsia="zh-CN"/>
              </w:rPr>
              <w:t>3、管控措施</w:t>
            </w:r>
          </w:p>
          <w:p>
            <w:pPr>
              <w:pageBreakBefore w:val="0"/>
              <w:kinsoku/>
              <w:wordWrap/>
              <w:bidi w:val="0"/>
              <w:adjustRightInd w:val="0"/>
              <w:snapToGrid w:val="0"/>
              <w:spacing w:line="336" w:lineRule="auto"/>
              <w:ind w:left="0" w:leftChars="0" w:right="0" w:firstLine="482" w:firstLineChars="200"/>
              <w:rPr>
                <w:rFonts w:hint="default" w:ascii="Times New Roman" w:hAnsi="Times New Roman" w:eastAsia="宋体" w:cs="Times New Roman"/>
                <w:b/>
                <w:bCs/>
                <w:color w:val="auto"/>
                <w:sz w:val="24"/>
                <w:szCs w:val="28"/>
                <w:highlight w:val="none"/>
                <w:lang w:val="en-US" w:eastAsia="zh-CN"/>
              </w:rPr>
            </w:pPr>
            <w:r>
              <w:rPr>
                <w:rFonts w:hint="eastAsia" w:cs="Times New Roman"/>
                <w:b/>
                <w:bCs/>
                <w:color w:val="auto"/>
                <w:sz w:val="24"/>
                <w:szCs w:val="28"/>
                <w:highlight w:val="none"/>
                <w:lang w:eastAsia="zh-CN"/>
              </w:rPr>
              <w:t>（</w:t>
            </w:r>
            <w:r>
              <w:rPr>
                <w:rFonts w:hint="eastAsia" w:cs="Times New Roman"/>
                <w:b/>
                <w:bCs/>
                <w:color w:val="auto"/>
                <w:sz w:val="24"/>
                <w:szCs w:val="28"/>
                <w:highlight w:val="none"/>
                <w:lang w:val="en-US" w:eastAsia="zh-CN"/>
              </w:rPr>
              <w:t>1</w:t>
            </w:r>
            <w:r>
              <w:rPr>
                <w:rFonts w:hint="eastAsia" w:cs="Times New Roman"/>
                <w:b/>
                <w:bCs/>
                <w:color w:val="auto"/>
                <w:sz w:val="24"/>
                <w:szCs w:val="28"/>
                <w:highlight w:val="none"/>
                <w:lang w:eastAsia="zh-CN"/>
              </w:rPr>
              <w:t>）</w:t>
            </w:r>
            <w:r>
              <w:rPr>
                <w:rFonts w:hint="eastAsia" w:cs="Times New Roman"/>
                <w:b/>
                <w:bCs/>
                <w:color w:val="auto"/>
                <w:sz w:val="24"/>
                <w:szCs w:val="28"/>
                <w:highlight w:val="none"/>
                <w:lang w:val="en-US" w:eastAsia="zh-CN"/>
              </w:rPr>
              <w:t>污泥的收集和管理</w:t>
            </w:r>
          </w:p>
          <w:p>
            <w:pPr>
              <w:pageBreakBefore w:val="0"/>
              <w:kinsoku/>
              <w:wordWrap/>
              <w:bidi w:val="0"/>
              <w:adjustRightInd w:val="0"/>
              <w:snapToGrid w:val="0"/>
              <w:spacing w:line="336" w:lineRule="auto"/>
              <w:ind w:left="0" w:leftChars="0" w:right="0" w:firstLine="480" w:firstLineChars="200"/>
              <w:rPr>
                <w:rFonts w:hint="default" w:ascii="Times New Roman" w:hAnsi="Times New Roman" w:eastAsia="宋体" w:cs="Times New Roman"/>
                <w:b w:val="0"/>
                <w:bCs w:val="0"/>
                <w:color w:val="auto"/>
                <w:sz w:val="24"/>
                <w:szCs w:val="28"/>
                <w:highlight w:val="none"/>
                <w:lang w:val="en-US" w:eastAsia="zh-CN"/>
              </w:rPr>
            </w:pPr>
            <w:r>
              <w:rPr>
                <w:rFonts w:hint="eastAsia" w:cs="Times New Roman"/>
                <w:b w:val="0"/>
                <w:bCs w:val="0"/>
                <w:color w:val="auto"/>
                <w:sz w:val="24"/>
                <w:szCs w:val="28"/>
                <w:highlight w:val="none"/>
                <w:lang w:val="en-US" w:eastAsia="zh-CN"/>
              </w:rPr>
              <w:t>①项目污泥储存于储泥池，经脱水后储运与污泥棚内，因此需对储泥池、污泥棚等易产生恶臭的地方喷洒生物除臭剂、灭害灵等药水，以防止恶臭、苍蝇等害虫滋生。</w:t>
            </w:r>
          </w:p>
          <w:p>
            <w:pPr>
              <w:pageBreakBefore w:val="0"/>
              <w:kinsoku/>
              <w:wordWrap/>
              <w:bidi w:val="0"/>
              <w:adjustRightInd w:val="0"/>
              <w:snapToGrid w:val="0"/>
              <w:spacing w:line="336" w:lineRule="auto"/>
              <w:ind w:left="0" w:leftChars="0" w:right="0" w:firstLine="480" w:firstLineChars="200"/>
              <w:rPr>
                <w:rFonts w:hint="eastAsia" w:cs="Times New Roman"/>
                <w:b w:val="0"/>
                <w:bCs w:val="0"/>
                <w:color w:val="auto"/>
                <w:sz w:val="24"/>
                <w:szCs w:val="28"/>
                <w:highlight w:val="none"/>
                <w:lang w:val="en-US" w:eastAsia="zh-CN"/>
              </w:rPr>
            </w:pPr>
            <w:r>
              <w:rPr>
                <w:rFonts w:hint="eastAsia" w:cs="Times New Roman"/>
                <w:b w:val="0"/>
                <w:bCs w:val="0"/>
                <w:color w:val="auto"/>
                <w:sz w:val="24"/>
                <w:szCs w:val="28"/>
                <w:highlight w:val="none"/>
                <w:lang w:val="en-US" w:eastAsia="zh-CN"/>
              </w:rPr>
              <w:t>②</w:t>
            </w:r>
            <w:r>
              <w:rPr>
                <w:rFonts w:hint="default" w:cs="Times New Roman"/>
                <w:b w:val="0"/>
                <w:bCs w:val="0"/>
                <w:color w:val="auto"/>
                <w:sz w:val="24"/>
                <w:szCs w:val="28"/>
                <w:highlight w:val="none"/>
                <w:lang w:val="en-US" w:eastAsia="zh-CN"/>
              </w:rPr>
              <w:t>污泥外运管理措施：运输公司应按照《城镇污水处理厂运行监督管理技术规范》（HJ 2038-2014）的相关要求对污泥外运进行管理，主要要求为：</w:t>
            </w:r>
            <w:r>
              <w:rPr>
                <w:rFonts w:hint="eastAsia" w:cs="Times New Roman"/>
                <w:b w:val="0"/>
                <w:bCs w:val="0"/>
                <w:color w:val="auto"/>
                <w:sz w:val="24"/>
                <w:szCs w:val="28"/>
                <w:highlight w:val="none"/>
                <w:lang w:val="en-US" w:eastAsia="zh-CN"/>
              </w:rPr>
              <w:t>a.</w:t>
            </w:r>
            <w:r>
              <w:rPr>
                <w:rFonts w:hint="default" w:cs="Times New Roman"/>
                <w:b w:val="0"/>
                <w:bCs w:val="0"/>
                <w:color w:val="auto"/>
                <w:sz w:val="24"/>
                <w:szCs w:val="28"/>
                <w:highlight w:val="none"/>
                <w:lang w:val="en-US" w:eastAsia="zh-CN"/>
              </w:rPr>
              <w:t>采用密闭的运输车辆，且车辆带滤液收集装置，防止污泥、栅渣渗出液体滴漏。运输车辆必须遵循城市道路运输管理条例的要求，不得超载运输。</w:t>
            </w:r>
            <w:r>
              <w:rPr>
                <w:rFonts w:hint="eastAsia" w:cs="Times New Roman"/>
                <w:b w:val="0"/>
                <w:bCs w:val="0"/>
                <w:color w:val="auto"/>
                <w:sz w:val="24"/>
                <w:szCs w:val="28"/>
                <w:highlight w:val="none"/>
                <w:lang w:val="en-US" w:eastAsia="zh-CN"/>
              </w:rPr>
              <w:t>b.</w:t>
            </w:r>
            <w:r>
              <w:rPr>
                <w:rFonts w:hint="default" w:cs="Times New Roman"/>
                <w:b w:val="0"/>
                <w:bCs w:val="0"/>
                <w:color w:val="auto"/>
                <w:sz w:val="24"/>
                <w:szCs w:val="28"/>
                <w:highlight w:val="none"/>
                <w:lang w:val="en-US" w:eastAsia="zh-CN"/>
              </w:rPr>
              <w:t>选择运输路线时，尽可能远离人口密集区域、交通拥堵路线，远离饮用水源保护区。</w:t>
            </w:r>
            <w:r>
              <w:rPr>
                <w:rFonts w:hint="eastAsia" w:cs="Times New Roman"/>
                <w:b w:val="0"/>
                <w:bCs w:val="0"/>
                <w:color w:val="auto"/>
                <w:sz w:val="24"/>
                <w:szCs w:val="28"/>
                <w:highlight w:val="none"/>
                <w:lang w:val="en-US" w:eastAsia="zh-CN"/>
              </w:rPr>
              <w:t>c.运输时间避开交通拥堵的高峰时段，按规定时间行驶。d.运输车辆应限速禁鸣，以防止噪声污染。e.车辆进入城区道路前必须冲洗，严禁车轮带泥上路，污染环境。</w:t>
            </w:r>
          </w:p>
          <w:p>
            <w:pPr>
              <w:pageBreakBefore w:val="0"/>
              <w:kinsoku/>
              <w:wordWrap/>
              <w:bidi w:val="0"/>
              <w:adjustRightInd w:val="0"/>
              <w:snapToGrid w:val="0"/>
              <w:spacing w:line="336" w:lineRule="auto"/>
              <w:ind w:left="0" w:leftChars="0" w:right="0" w:firstLine="482" w:firstLineChars="200"/>
              <w:rPr>
                <w:rFonts w:hint="default" w:cs="Times New Roman"/>
                <w:b/>
                <w:bCs/>
                <w:color w:val="auto"/>
                <w:sz w:val="24"/>
                <w:szCs w:val="28"/>
                <w:highlight w:val="none"/>
                <w:lang w:val="en-US" w:eastAsia="zh-CN"/>
              </w:rPr>
            </w:pPr>
            <w:r>
              <w:rPr>
                <w:rFonts w:hint="eastAsia" w:cs="Times New Roman"/>
                <w:b/>
                <w:bCs/>
                <w:color w:val="auto"/>
                <w:sz w:val="24"/>
                <w:szCs w:val="28"/>
                <w:highlight w:val="none"/>
                <w:lang w:val="en-US" w:eastAsia="zh-CN"/>
              </w:rPr>
              <w:t>（2）危险废物收集和管理</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①各类危险废物应分别分类用容器装好后临时堆放在危险废物暂存间，定期交有资质单位处置。</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②危险废物全部暂存于危险废物暂存库内，做到防雨、防腐、防渗。</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③危险废物暂存库内地面全部防渗，并设置地沟，地沟内也进行防渗处理。确保泄漏物可暂存于地沟内并重新收集后送交有资质单位统一处置。</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上述危险废物的收集和管理，公司需委派专人负责，各种废物的储存容器都有很好的密封性，危废临时储存场所按照《危险废物贮存污染控制标准》（GB18597-20</w:t>
            </w:r>
            <w:r>
              <w:rPr>
                <w:rFonts w:hint="eastAsia" w:cs="Times New Roman"/>
                <w:color w:val="auto"/>
                <w:sz w:val="24"/>
                <w:szCs w:val="28"/>
                <w:highlight w:val="none"/>
                <w:lang w:val="en-US" w:eastAsia="zh-CN"/>
              </w:rPr>
              <w:t>23</w:t>
            </w:r>
            <w:r>
              <w:rPr>
                <w:rFonts w:hint="default" w:ascii="Times New Roman" w:hAnsi="Times New Roman" w:cs="Times New Roman"/>
                <w:color w:val="auto"/>
                <w:sz w:val="24"/>
                <w:szCs w:val="28"/>
                <w:highlight w:val="none"/>
              </w:rPr>
              <w:t>）相关要求进行防渗、防漏处理，安全可靠，不会受到风雨侵蚀，可有效地防止了临时存放过程中的二次污染。</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根据中华人民共和国国务院令第</w:t>
            </w:r>
            <w:r>
              <w:rPr>
                <w:rFonts w:hint="eastAsia" w:cs="Times New Roman"/>
                <w:color w:val="auto"/>
                <w:sz w:val="24"/>
                <w:szCs w:val="28"/>
                <w:highlight w:val="none"/>
                <w:lang w:val="en-US" w:eastAsia="zh-CN"/>
              </w:rPr>
              <w:t>645</w:t>
            </w:r>
            <w:r>
              <w:rPr>
                <w:rFonts w:hint="default" w:ascii="Times New Roman" w:hAnsi="Times New Roman" w:cs="Times New Roman"/>
                <w:color w:val="auto"/>
                <w:sz w:val="24"/>
                <w:szCs w:val="28"/>
                <w:highlight w:val="none"/>
              </w:rPr>
              <w:t xml:space="preserve"> 号《危险化学品安全管理条例》的有关规定，在危险废物外运至处置单位时必须严格遵守以下要求：</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①做好每次外运处置废物的运输登记，在四川省固体废物管理信息系统上如实填写转移计划并做好备案程序，通过系统自动生成、打印危险废物转移电子联单信息，接收单位通过系统同步接收信息。</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②废物处置单位的运输人员必须掌握危险化学品运输的安全知识，了解所运载危险化学品的性质、危害特性、包装容器的使用特性和发生意外时的应急措施。运输车辆必须具有车辆危险货物运输许可证。驾驶人员必须由取得驾驶执照的熟练人员担任。</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③处置单位在运输危险废物时必须配备押运人员，并随时处于押运人员的监管之下，不得超装、超载，严格按照所在城市规定的行车时间和行车路线行驶，不得进入危险化学品运输车辆禁止通行的区域。</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④危险废物在运输途中若发生被盗、丢失、流散、泄漏等情况时，公司及押运人员必须立即向当地公安部门报告，并采取一切可能的警示措施。</w:t>
            </w:r>
          </w:p>
          <w:p>
            <w:pPr>
              <w:pageBreakBefore w:val="0"/>
              <w:kinsoku/>
              <w:wordWrap/>
              <w:bidi w:val="0"/>
              <w:adjustRightInd w:val="0"/>
              <w:snapToGrid w:val="0"/>
              <w:spacing w:line="336" w:lineRule="auto"/>
              <w:ind w:left="0" w:leftChars="0" w:right="0" w:firstLine="480" w:firstLineChars="200"/>
              <w:rPr>
                <w:rFonts w:hint="default" w:ascii="Times New Roman" w:hAnsi="Times New Roman" w:cs="Times New Roman"/>
                <w:color w:val="auto"/>
                <w:sz w:val="24"/>
                <w:szCs w:val="28"/>
                <w:highlight w:val="none"/>
              </w:rPr>
            </w:pPr>
            <w:r>
              <w:rPr>
                <w:rFonts w:hint="default" w:ascii="Times New Roman" w:hAnsi="Times New Roman" w:cs="Times New Roman"/>
                <w:color w:val="auto"/>
                <w:sz w:val="24"/>
                <w:szCs w:val="28"/>
                <w:highlight w:val="none"/>
              </w:rPr>
              <w:t>⑤一旦发生废物泄漏事故，公司和废物处置单位都应积极协助有关部门采取必要的安全措施，减少事故损失，防止事故蔓延、扩大；针对事故对人体、动植物、土壤、水源、空气造成的现实危害和可能产生的危害，应迅速采取封闭、隔离、洗消等措施，并对事故造成的危害进行监测、处置，直至符合国家环境保护标准。</w:t>
            </w:r>
          </w:p>
          <w:p>
            <w:pPr>
              <w:pStyle w:val="77"/>
              <w:pageBreakBefore w:val="0"/>
              <w:kinsoku/>
              <w:wordWrap/>
              <w:bidi w:val="0"/>
              <w:adjustRightInd w:val="0"/>
              <w:snapToGrid w:val="0"/>
              <w:spacing w:line="360" w:lineRule="auto"/>
              <w:ind w:left="0" w:leftChars="0" w:right="0" w:firstLine="0" w:firstLineChars="0"/>
              <w:rPr>
                <w:rFonts w:hint="default" w:ascii="Times New Roman" w:hAnsi="Times New Roman" w:eastAsia="宋体" w:cs="Times New Roman"/>
                <w:color w:val="auto"/>
                <w:highlight w:val="none"/>
                <w:lang w:val="en-US" w:eastAsia="zh-CN"/>
              </w:rPr>
            </w:pPr>
            <w:bookmarkStart w:id="5" w:name="_Toc519757588"/>
            <w:r>
              <w:rPr>
                <w:rFonts w:hint="eastAsia" w:cs="Times New Roman"/>
                <w:color w:val="auto"/>
                <w:highlight w:val="none"/>
                <w:lang w:val="en-US" w:eastAsia="zh-CN"/>
              </w:rPr>
              <w:t xml:space="preserve">    </w:t>
            </w:r>
            <w:r>
              <w:rPr>
                <w:rFonts w:hint="default" w:ascii="Times New Roman" w:hAnsi="Times New Roman" w:cs="Times New Roman"/>
                <w:color w:val="auto"/>
                <w:highlight w:val="none"/>
              </w:rPr>
              <w:t>五、地下水</w:t>
            </w:r>
            <w:bookmarkEnd w:id="5"/>
            <w:r>
              <w:rPr>
                <w:rFonts w:hint="default" w:ascii="Times New Roman" w:hAnsi="Times New Roman" w:cs="Times New Roman"/>
                <w:color w:val="auto"/>
                <w:highlight w:val="none"/>
                <w:lang w:val="en-US" w:eastAsia="zh-CN"/>
              </w:rPr>
              <w:t>和土壤</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eastAsia="宋体" w:cs="Times New Roman"/>
                <w:b/>
                <w:color w:val="auto"/>
                <w:sz w:val="24"/>
                <w:szCs w:val="24"/>
                <w:highlight w:val="none"/>
                <w:lang w:val="en-US" w:eastAsia="zh-CN"/>
              </w:rPr>
            </w:pPr>
            <w:r>
              <w:rPr>
                <w:rFonts w:hint="default" w:ascii="Times New Roman" w:hAnsi="Times New Roman" w:cs="Times New Roman"/>
                <w:b/>
                <w:color w:val="auto"/>
                <w:sz w:val="24"/>
                <w:szCs w:val="24"/>
                <w:highlight w:val="none"/>
                <w:lang w:val="en-US" w:eastAsia="zh-CN"/>
              </w:rPr>
              <w:t>1、地下水</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（1）污染途径</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运营期污染物进入地下水环境的途径主要是废水泄漏通过垂直渗透进入包气带，进入包气带的污染物在物理、化学和生物作用下经吸附、转化、迁移和分解后输入地下水，运营期因渗漏可能产生的污染地下水环节为污水管网、污水处理设施发生“跑、冒、滴、漏”使污染物进入地下水环境。</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（2）防渗分区</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根据《环境影响评价技术导则 地下水环境》（HJ610-2016）防渗分区原则，将本项目分划为重点防渗区、一般防渗区和简单防渗区，划分区域如下：</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重点防渗区</w:t>
            </w:r>
            <w:r>
              <w:rPr>
                <w:rFonts w:hint="default" w:ascii="Times New Roman" w:hAnsi="Times New Roman" w:cs="Times New Roman"/>
                <w:color w:val="auto"/>
                <w:sz w:val="24"/>
                <w:szCs w:val="24"/>
                <w:highlight w:val="none"/>
              </w:rPr>
              <w:t>：主要为危废暂存间，防渗技术要求为至少1m厚粘土层（渗透系数≤10</w:t>
            </w:r>
            <w:r>
              <w:rPr>
                <w:rFonts w:hint="default" w:ascii="Times New Roman" w:hAnsi="Times New Roman" w:cs="Times New Roman"/>
                <w:color w:val="auto"/>
                <w:sz w:val="24"/>
                <w:szCs w:val="24"/>
                <w:highlight w:val="none"/>
                <w:vertAlign w:val="superscript"/>
              </w:rPr>
              <w:t>-7</w:t>
            </w:r>
            <w:r>
              <w:rPr>
                <w:rFonts w:hint="default" w:ascii="Times New Roman" w:hAnsi="Times New Roman" w:cs="Times New Roman"/>
                <w:color w:val="auto"/>
                <w:sz w:val="24"/>
                <w:szCs w:val="24"/>
                <w:highlight w:val="none"/>
              </w:rPr>
              <w:t>cm/s），或2mm厚高密度聚乙烯，或至少2mm厚的其它人工材料，渗透系数≤10</w:t>
            </w:r>
            <w:r>
              <w:rPr>
                <w:rFonts w:hint="default" w:ascii="Times New Roman" w:hAnsi="Times New Roman" w:cs="Times New Roman"/>
                <w:color w:val="auto"/>
                <w:sz w:val="24"/>
                <w:szCs w:val="24"/>
                <w:highlight w:val="none"/>
                <w:vertAlign w:val="superscript"/>
              </w:rPr>
              <w:t>-10</w:t>
            </w:r>
            <w:r>
              <w:rPr>
                <w:rFonts w:hint="default" w:ascii="Times New Roman" w:hAnsi="Times New Roman" w:cs="Times New Roman"/>
                <w:color w:val="auto"/>
                <w:sz w:val="24"/>
                <w:szCs w:val="24"/>
                <w:highlight w:val="none"/>
              </w:rPr>
              <w:t>cm/s。</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一般防渗区</w:t>
            </w:r>
            <w:r>
              <w:rPr>
                <w:rFonts w:hint="default" w:ascii="Times New Roman" w:hAnsi="Times New Roman" w:cs="Times New Roman"/>
                <w:color w:val="auto"/>
                <w:sz w:val="24"/>
                <w:szCs w:val="24"/>
                <w:highlight w:val="none"/>
              </w:rPr>
              <w:t>：包括格栅调节池、A</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eastAsia="zh-CN"/>
              </w:rPr>
              <w:t>O</w:t>
            </w:r>
            <w:r>
              <w:rPr>
                <w:rFonts w:hint="eastAsia" w:cs="Times New Roman"/>
                <w:color w:val="auto"/>
                <w:sz w:val="24"/>
                <w:szCs w:val="24"/>
                <w:highlight w:val="none"/>
                <w:lang w:val="en-US" w:eastAsia="zh-CN"/>
              </w:rPr>
              <w:t>生化</w:t>
            </w:r>
            <w:r>
              <w:rPr>
                <w:rFonts w:hint="default" w:ascii="Times New Roman" w:hAnsi="Times New Roman" w:cs="Times New Roman"/>
                <w:color w:val="auto"/>
                <w:sz w:val="24"/>
                <w:szCs w:val="24"/>
                <w:highlight w:val="none"/>
              </w:rPr>
              <w:t>池、</w:t>
            </w:r>
            <w:r>
              <w:rPr>
                <w:rFonts w:hint="eastAsia" w:cs="Times New Roman"/>
                <w:color w:val="auto"/>
                <w:sz w:val="24"/>
                <w:szCs w:val="24"/>
                <w:highlight w:val="none"/>
                <w:lang w:val="en-US" w:eastAsia="zh-CN"/>
              </w:rPr>
              <w:t>一级</w:t>
            </w:r>
            <w:r>
              <w:rPr>
                <w:rFonts w:hint="default" w:ascii="Times New Roman" w:hAnsi="Times New Roman" w:cs="Times New Roman"/>
                <w:color w:val="auto"/>
                <w:sz w:val="24"/>
                <w:szCs w:val="24"/>
                <w:highlight w:val="none"/>
              </w:rPr>
              <w:t>沉</w:t>
            </w:r>
            <w:r>
              <w:rPr>
                <w:rFonts w:hint="eastAsia" w:cs="Times New Roman"/>
                <w:color w:val="auto"/>
                <w:sz w:val="24"/>
                <w:szCs w:val="24"/>
                <w:highlight w:val="none"/>
                <w:lang w:val="en-US" w:eastAsia="zh-CN"/>
              </w:rPr>
              <w:t>淀</w:t>
            </w:r>
            <w:r>
              <w:rPr>
                <w:rFonts w:hint="default" w:ascii="Times New Roman" w:hAnsi="Times New Roman" w:cs="Times New Roman"/>
                <w:color w:val="auto"/>
                <w:sz w:val="24"/>
                <w:szCs w:val="24"/>
                <w:highlight w:val="none"/>
              </w:rPr>
              <w:t>池、</w:t>
            </w:r>
            <w:r>
              <w:rPr>
                <w:rFonts w:hint="eastAsia" w:cs="Times New Roman"/>
                <w:color w:val="auto"/>
                <w:sz w:val="24"/>
                <w:szCs w:val="24"/>
                <w:highlight w:val="none"/>
                <w:lang w:val="en-US" w:eastAsia="zh-CN"/>
              </w:rPr>
              <w:t>混凝/絮凝反应池、二级</w:t>
            </w:r>
            <w:r>
              <w:rPr>
                <w:rFonts w:hint="default" w:ascii="Times New Roman" w:hAnsi="Times New Roman" w:cs="Times New Roman"/>
                <w:color w:val="auto"/>
                <w:sz w:val="24"/>
                <w:szCs w:val="24"/>
                <w:highlight w:val="none"/>
              </w:rPr>
              <w:t>沉</w:t>
            </w:r>
            <w:r>
              <w:rPr>
                <w:rFonts w:hint="eastAsia" w:cs="Times New Roman"/>
                <w:color w:val="auto"/>
                <w:sz w:val="24"/>
                <w:szCs w:val="24"/>
                <w:highlight w:val="none"/>
                <w:lang w:val="en-US" w:eastAsia="zh-CN"/>
              </w:rPr>
              <w:t>淀</w:t>
            </w:r>
            <w:r>
              <w:rPr>
                <w:rFonts w:hint="default" w:ascii="Times New Roman" w:hAnsi="Times New Roman" w:cs="Times New Roman"/>
                <w:color w:val="auto"/>
                <w:sz w:val="24"/>
                <w:szCs w:val="24"/>
                <w:highlight w:val="none"/>
              </w:rPr>
              <w:t>池、纤维转盘滤池等各污水处理单元、废水管道，各污水处理单元防渗技术要求为等效粘土防渗层Mb≥1.5m，K≤10</w:t>
            </w:r>
            <w:r>
              <w:rPr>
                <w:rFonts w:hint="default" w:ascii="Times New Roman" w:hAnsi="Times New Roman" w:cs="Times New Roman"/>
                <w:color w:val="auto"/>
                <w:sz w:val="24"/>
                <w:szCs w:val="24"/>
                <w:highlight w:val="none"/>
                <w:vertAlign w:val="superscript"/>
              </w:rPr>
              <w:t>-7</w:t>
            </w:r>
            <w:r>
              <w:rPr>
                <w:rFonts w:hint="default" w:ascii="Times New Roman" w:hAnsi="Times New Roman" w:cs="Times New Roman"/>
                <w:color w:val="auto"/>
                <w:sz w:val="24"/>
                <w:szCs w:val="24"/>
                <w:highlight w:val="none"/>
              </w:rPr>
              <w:t>cm/s，废水管道采用不锈钢管件或UPVC排污管等。</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简单防渗区</w:t>
            </w:r>
            <w:r>
              <w:rPr>
                <w:rFonts w:hint="default" w:ascii="Times New Roman" w:hAnsi="Times New Roman" w:cs="Times New Roman"/>
                <w:color w:val="auto"/>
                <w:sz w:val="24"/>
                <w:szCs w:val="24"/>
                <w:highlight w:val="none"/>
              </w:rPr>
              <w:t>：包括</w:t>
            </w:r>
            <w:r>
              <w:rPr>
                <w:rFonts w:hint="eastAsia" w:cs="Times New Roman"/>
                <w:color w:val="auto"/>
                <w:sz w:val="24"/>
                <w:szCs w:val="24"/>
                <w:highlight w:val="none"/>
                <w:lang w:val="en-US" w:eastAsia="zh-CN"/>
              </w:rPr>
              <w:t>综合楼</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门卫室</w:t>
            </w:r>
            <w:r>
              <w:rPr>
                <w:rFonts w:hint="default" w:ascii="Times New Roman" w:hAnsi="Times New Roman" w:cs="Times New Roman"/>
                <w:color w:val="auto"/>
                <w:sz w:val="24"/>
                <w:szCs w:val="24"/>
                <w:highlight w:val="none"/>
              </w:rPr>
              <w:t>、厂区道路等采取简单防渗，防渗技术要求为一般地面硬化。</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（3）防控措施</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重点防渗区</w:t>
            </w:r>
            <w:r>
              <w:rPr>
                <w:rFonts w:hint="default" w:ascii="Times New Roman" w:hAnsi="Times New Roman" w:cs="Times New Roman"/>
                <w:color w:val="auto"/>
                <w:sz w:val="24"/>
                <w:szCs w:val="24"/>
                <w:highlight w:val="none"/>
              </w:rPr>
              <w:t>：采取防渗混凝土+2mm厚HDPE防渗层进行防渗、防腐处理，确保防渗性能与6m厚黏土防渗层等效，防渗系数K≤1×10</w:t>
            </w:r>
            <w:r>
              <w:rPr>
                <w:rFonts w:hint="default" w:ascii="Times New Roman" w:hAnsi="Times New Roman" w:cs="Times New Roman"/>
                <w:color w:val="auto"/>
                <w:sz w:val="24"/>
                <w:szCs w:val="24"/>
                <w:highlight w:val="none"/>
                <w:vertAlign w:val="superscript"/>
              </w:rPr>
              <w:t>-10</w:t>
            </w:r>
            <w:r>
              <w:rPr>
                <w:rFonts w:hint="default" w:ascii="Times New Roman" w:hAnsi="Times New Roman" w:cs="Times New Roman"/>
                <w:color w:val="auto"/>
                <w:sz w:val="24"/>
                <w:szCs w:val="24"/>
                <w:highlight w:val="none"/>
              </w:rPr>
              <w:t>cm/s。</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一般防渗区</w:t>
            </w:r>
            <w:r>
              <w:rPr>
                <w:rFonts w:hint="default" w:ascii="Times New Roman" w:hAnsi="Times New Roman" w:cs="Times New Roman"/>
                <w:color w:val="auto"/>
                <w:sz w:val="24"/>
                <w:szCs w:val="24"/>
                <w:highlight w:val="none"/>
              </w:rPr>
              <w:t>：采取C30防渗混凝土+黏土防渗层，确保防渗性能与1.5m厚黏土防渗层等效，防渗系数K≤1×10</w:t>
            </w:r>
            <w:r>
              <w:rPr>
                <w:rFonts w:hint="default" w:ascii="Times New Roman" w:hAnsi="Times New Roman" w:cs="Times New Roman"/>
                <w:color w:val="auto"/>
                <w:sz w:val="24"/>
                <w:szCs w:val="24"/>
                <w:highlight w:val="none"/>
                <w:vertAlign w:val="superscript"/>
              </w:rPr>
              <w:t>-7</w:t>
            </w:r>
            <w:r>
              <w:rPr>
                <w:rFonts w:hint="default" w:ascii="Times New Roman" w:hAnsi="Times New Roman" w:cs="Times New Roman"/>
                <w:color w:val="auto"/>
                <w:sz w:val="24"/>
                <w:szCs w:val="24"/>
                <w:highlight w:val="none"/>
              </w:rPr>
              <w:t>cm/s。</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color w:val="auto"/>
                <w:sz w:val="24"/>
                <w:szCs w:val="24"/>
                <w:highlight w:val="none"/>
              </w:rPr>
              <w:t>简单防渗区</w:t>
            </w:r>
            <w:r>
              <w:rPr>
                <w:rFonts w:hint="default" w:ascii="Times New Roman" w:hAnsi="Times New Roman" w:cs="Times New Roman"/>
                <w:color w:val="auto"/>
                <w:sz w:val="24"/>
                <w:szCs w:val="24"/>
                <w:highlight w:val="none"/>
              </w:rPr>
              <w:t>：采取水泥地面硬化。</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采取上述治理措施后，本项目防渗措施基本满足《环境影响评价技术导则 地下水环境》（HJ610-2016）中防渗技术要求，可从污染源头和途径上减少因废水或物料泄漏渗、漏入地下水，不会对地下水环境造成不利影响。</w:t>
            </w:r>
          </w:p>
          <w:p>
            <w:pPr>
              <w:pageBreakBefore w:val="0"/>
              <w:kinsoku/>
              <w:wordWrap/>
              <w:bidi w:val="0"/>
              <w:adjustRightInd w:val="0"/>
              <w:snapToGrid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rPr>
              <w:t>、土壤环境</w:t>
            </w:r>
          </w:p>
          <w:p>
            <w:pPr>
              <w:pageBreakBefore w:val="0"/>
              <w:kinsoku/>
              <w:wordWrap/>
              <w:bidi w:val="0"/>
              <w:spacing w:line="360" w:lineRule="auto"/>
              <w:ind w:left="0" w:leftChars="0" w:right="0" w:firstLine="361" w:firstLineChars="15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（1）污染途径</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根据分析，本项目土壤环境影响类型属污染影响型，项目土壤污染源、污染物类型及污染途径见下表：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表4-2</w:t>
            </w:r>
            <w:r>
              <w:rPr>
                <w:rFonts w:hint="eastAsia" w:ascii="Times New Roman" w:hAnsi="Times New Roman" w:eastAsia="黑体" w:cs="Times New Roman"/>
                <w:color w:val="auto"/>
                <w:szCs w:val="21"/>
                <w:highlight w:val="none"/>
                <w:lang w:val="en-US" w:eastAsia="zh-CN"/>
              </w:rPr>
              <w:t>7</w:t>
            </w:r>
            <w:r>
              <w:rPr>
                <w:rFonts w:hint="default" w:ascii="Times New Roman" w:hAnsi="Times New Roman" w:eastAsia="黑体" w:cs="Times New Roman"/>
                <w:color w:val="auto"/>
                <w:szCs w:val="21"/>
                <w:highlight w:val="none"/>
              </w:rPr>
              <w:t xml:space="preserve">  土壤污染源、污染物类型及污染途径表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0"/>
              <w:gridCol w:w="1681"/>
              <w:gridCol w:w="1214"/>
              <w:gridCol w:w="2248"/>
              <w:gridCol w:w="1239"/>
              <w:gridCol w:w="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951"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污染源</w:t>
                  </w:r>
                </w:p>
              </w:tc>
              <w:tc>
                <w:tcPr>
                  <w:tcW w:w="930"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工艺流程/节点</w:t>
                  </w:r>
                </w:p>
              </w:tc>
              <w:tc>
                <w:tcPr>
                  <w:tcW w:w="671"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污染途径</w:t>
                  </w:r>
                </w:p>
              </w:tc>
              <w:tc>
                <w:tcPr>
                  <w:tcW w:w="1243"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全部污染物指标</w:t>
                  </w:r>
                </w:p>
              </w:tc>
              <w:tc>
                <w:tcPr>
                  <w:tcW w:w="685"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特征因子</w:t>
                  </w:r>
                </w:p>
              </w:tc>
              <w:tc>
                <w:tcPr>
                  <w:tcW w:w="516" w:type="pc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51"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各污水处理单元</w:t>
                  </w:r>
                </w:p>
              </w:tc>
              <w:tc>
                <w:tcPr>
                  <w:tcW w:w="930"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处理设施</w:t>
                  </w:r>
                </w:p>
              </w:tc>
              <w:tc>
                <w:tcPr>
                  <w:tcW w:w="671"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垂直入渗</w:t>
                  </w:r>
                </w:p>
              </w:tc>
              <w:tc>
                <w:tcPr>
                  <w:tcW w:w="1243"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COD、</w:t>
                  </w: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r>
                    <w:rPr>
                      <w:rFonts w:hint="default" w:ascii="Times New Roman" w:hAnsi="Times New Roman" w:cs="Times New Roman"/>
                      <w:bCs/>
                      <w:color w:val="auto"/>
                      <w:szCs w:val="21"/>
                      <w:highlight w:val="none"/>
                      <w:lang w:eastAsia="zh-CN"/>
                    </w:rPr>
                    <w:t>、</w:t>
                  </w:r>
                  <w:r>
                    <w:rPr>
                      <w:rFonts w:hint="default" w:ascii="Times New Roman" w:hAnsi="Times New Roman" w:cs="Times New Roman"/>
                      <w:color w:val="auto"/>
                      <w:szCs w:val="21"/>
                      <w:highlight w:val="none"/>
                    </w:rPr>
                    <w:t>TP等</w:t>
                  </w:r>
                </w:p>
              </w:tc>
              <w:tc>
                <w:tcPr>
                  <w:tcW w:w="685"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51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事故</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firstLine="361" w:firstLineChars="150"/>
              <w:textAlignment w:val="auto"/>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（2）防控措施</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污水管道、设备、污水收集施均采取防腐、防渗漏措施，防止污染物“跑、冒、滴、漏”；严格按照地下水分区防控要求落实各区域防渗措施。</w:t>
            </w:r>
          </w:p>
          <w:p>
            <w:pPr>
              <w:pageBreakBefore w:val="0"/>
              <w:kinsoku/>
              <w:wordWrap/>
              <w:overflowPunct w:val="0"/>
              <w:autoSpaceDE w:val="0"/>
              <w:autoSpaceDN w:val="0"/>
              <w:bidi w:val="0"/>
              <w:adjustRightInd w:val="0"/>
              <w:spacing w:line="360" w:lineRule="auto"/>
              <w:ind w:left="0" w:leftChars="0" w:right="0" w:firstLine="480" w:firstLineChars="200"/>
              <w:textAlignment w:val="baseline"/>
              <w:rPr>
                <w:rFonts w:hint="default" w:ascii="Times New Roman" w:hAnsi="Times New Roman" w:cs="Times New Roman"/>
                <w:bCs/>
                <w:color w:val="auto"/>
                <w:sz w:val="24"/>
                <w:szCs w:val="24"/>
                <w:highlight w:val="none"/>
                <w:lang w:eastAsia="zh-CN"/>
              </w:rPr>
            </w:pPr>
            <w:r>
              <w:rPr>
                <w:rFonts w:hint="default" w:ascii="Times New Roman" w:hAnsi="Times New Roman" w:cs="Times New Roman"/>
                <w:bCs/>
                <w:color w:val="auto"/>
                <w:sz w:val="24"/>
                <w:szCs w:val="24"/>
                <w:highlight w:val="none"/>
              </w:rPr>
              <w:t>本项目土壤影响途径主要为垂直渗入和地面漫流。场地内建设有完善的环保设施及处置措施，能有效防控污染物进入土壤环境，项目在落实本环评提出的相关防渗措施后，采取必要的检修，监测，管理措施，工程对土壤影响较小</w:t>
            </w:r>
            <w:r>
              <w:rPr>
                <w:rFonts w:hint="default" w:ascii="Times New Roman" w:hAnsi="Times New Roman" w:cs="Times New Roman"/>
                <w:bCs/>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六</w:t>
            </w:r>
            <w:r>
              <w:rPr>
                <w:rFonts w:hint="default" w:ascii="Times New Roman" w:hAnsi="Times New Roman" w:cs="Times New Roman"/>
                <w:b/>
                <w:bCs/>
                <w:color w:val="auto"/>
                <w:sz w:val="24"/>
                <w:szCs w:val="24"/>
                <w:highlight w:val="none"/>
              </w:rPr>
              <w:t>、环境风险</w:t>
            </w:r>
          </w:p>
          <w:p>
            <w:pPr>
              <w:pStyle w:val="17"/>
              <w:pageBreakBefore w:val="0"/>
              <w:kinsoku/>
              <w:wordWrap/>
              <w:bidi w:val="0"/>
              <w:snapToGrid w:val="0"/>
              <w:spacing w:before="0" w:beforeAutospacing="0" w:after="0"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1、风险调查</w:t>
            </w:r>
          </w:p>
          <w:p>
            <w:pPr>
              <w:pStyle w:val="17"/>
              <w:pageBreakBefore w:val="0"/>
              <w:kinsoku/>
              <w:wordWrap/>
              <w:bidi w:val="0"/>
              <w:snapToGrid w:val="0"/>
              <w:spacing w:before="0" w:beforeAutospacing="0" w:after="0"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本项目为污水处理厂项目，涉及原辅材料包括PAM、PAC、工业葡萄糖等，</w:t>
            </w:r>
            <w:r>
              <w:rPr>
                <w:rFonts w:hint="default" w:ascii="Times New Roman" w:hAnsi="Times New Roman" w:cs="Times New Roman"/>
                <w:color w:val="auto"/>
                <w:sz w:val="24"/>
                <w:szCs w:val="24"/>
              </w:rPr>
              <w:t>根据《建设项目环境风险评价技术导则》</w:t>
            </w:r>
            <w:r>
              <w:rPr>
                <w:rFonts w:hint="eastAsia" w:ascii="Times New Roman" w:hAnsi="Times New Roman" w:cs="Times New Roman"/>
                <w:color w:val="auto"/>
                <w:sz w:val="24"/>
                <w:szCs w:val="24"/>
                <w:lang w:eastAsia="zh-CN"/>
              </w:rPr>
              <w:t>（</w:t>
            </w:r>
            <w:r>
              <w:rPr>
                <w:rFonts w:hint="default" w:ascii="Times New Roman" w:hAnsi="Times New Roman" w:cs="Times New Roman"/>
                <w:color w:val="auto"/>
                <w:sz w:val="24"/>
                <w:szCs w:val="24"/>
              </w:rPr>
              <w:t>HJ169-2018</w:t>
            </w:r>
            <w:r>
              <w:rPr>
                <w:rFonts w:hint="eastAsia" w:ascii="Times New Roman" w:hAnsi="Times New Roman" w:cs="Times New Roman"/>
                <w:color w:val="auto"/>
                <w:sz w:val="24"/>
                <w:szCs w:val="24"/>
                <w:lang w:eastAsia="zh-CN"/>
              </w:rPr>
              <w:t>）</w:t>
            </w:r>
            <w:r>
              <w:rPr>
                <w:rFonts w:hint="default" w:ascii="Times New Roman" w:hAnsi="Times New Roman" w:cs="Times New Roman"/>
                <w:color w:val="auto"/>
                <w:sz w:val="24"/>
                <w:szCs w:val="24"/>
              </w:rPr>
              <w:t>附录B，本项目</w:t>
            </w:r>
            <w:r>
              <w:rPr>
                <w:rFonts w:hint="eastAsia" w:ascii="Times New Roman" w:hAnsi="Times New Roman" w:cs="Times New Roman"/>
                <w:color w:val="auto"/>
                <w:sz w:val="24"/>
                <w:szCs w:val="24"/>
                <w:lang w:val="en-US" w:eastAsia="zh-CN"/>
              </w:rPr>
              <w:t>不涉及</w:t>
            </w:r>
            <w:r>
              <w:rPr>
                <w:rFonts w:hint="default" w:ascii="Times New Roman" w:hAnsi="Times New Roman" w:cs="Times New Roman"/>
                <w:color w:val="auto"/>
                <w:sz w:val="24"/>
                <w:szCs w:val="24"/>
              </w:rPr>
              <w:t>风险</w:t>
            </w:r>
            <w:r>
              <w:rPr>
                <w:rFonts w:hint="eastAsia" w:ascii="Times New Roman" w:hAnsi="Times New Roman" w:cs="Times New Roman"/>
                <w:color w:val="auto"/>
                <w:sz w:val="24"/>
                <w:szCs w:val="24"/>
                <w:lang w:val="en-US" w:eastAsia="zh-CN"/>
              </w:rPr>
              <w:t>物质。</w:t>
            </w:r>
          </w:p>
          <w:p>
            <w:pPr>
              <w:pStyle w:val="17"/>
              <w:pageBreakBefore w:val="0"/>
              <w:kinsoku/>
              <w:wordWrap/>
              <w:bidi w:val="0"/>
              <w:snapToGrid w:val="0"/>
              <w:spacing w:before="0" w:beforeAutospacing="0" w:after="0"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rPr>
              <w:t>2、风险潜势初判</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建设项目环境风险潜势划分为I、II、III、IV/IV</w:t>
            </w:r>
            <w:r>
              <w:rPr>
                <w:rFonts w:hint="default" w:ascii="Times New Roman" w:hAnsi="Times New Roman" w:cs="Times New Roman" w:eastAsiaTheme="minorEastAsia"/>
                <w:color w:val="auto"/>
                <w:sz w:val="24"/>
                <w:szCs w:val="24"/>
                <w:highlight w:val="none"/>
                <w:vertAlign w:val="superscript"/>
              </w:rPr>
              <w:t>+</w:t>
            </w:r>
            <w:r>
              <w:rPr>
                <w:rFonts w:hint="default" w:ascii="Times New Roman" w:hAnsi="Times New Roman" w:cs="Times New Roman" w:eastAsiaTheme="minorEastAsia"/>
                <w:color w:val="auto"/>
                <w:sz w:val="24"/>
                <w:szCs w:val="24"/>
                <w:highlight w:val="none"/>
              </w:rPr>
              <w:t>级，主要根据建设项目涉及的物质和工艺系统的危险性及其所在地的环境敏感程度，结合事故情形下环境影响途径，按照《建设项目环境风险评价技术导则》（HJ169-2018）表2进行确定，其中：危险物质数量与临界量比值（</w:t>
            </w:r>
            <w:r>
              <w:rPr>
                <w:rFonts w:hint="default" w:ascii="Times New Roman" w:hAnsi="Times New Roman" w:cs="Times New Roman" w:eastAsiaTheme="minorEastAsia"/>
                <w:i/>
                <w:color w:val="auto"/>
                <w:sz w:val="24"/>
                <w:szCs w:val="24"/>
                <w:highlight w:val="none"/>
              </w:rPr>
              <w:t>Q</w:t>
            </w:r>
            <w:r>
              <w:rPr>
                <w:rFonts w:hint="default" w:ascii="Times New Roman" w:hAnsi="Times New Roman" w:cs="Times New Roman" w:eastAsiaTheme="minorEastAsia"/>
                <w:color w:val="auto"/>
                <w:sz w:val="24"/>
                <w:szCs w:val="24"/>
                <w:highlight w:val="none"/>
              </w:rPr>
              <w:t>）为每种危险物质在厂界内的最大存在总量与其在HJ169-2018附录B中对应临界量的比值，即：</w:t>
            </w:r>
          </w:p>
          <w:p>
            <w:pPr>
              <w:pageBreakBefore w:val="0"/>
              <w:kinsoku/>
              <w:wordWrap/>
              <w:bidi w:val="0"/>
              <w:spacing w:line="360" w:lineRule="auto"/>
              <w:ind w:left="0" w:leftChars="0" w:right="0"/>
              <w:jc w:val="center"/>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position w:val="-30"/>
                <w:sz w:val="24"/>
                <w:szCs w:val="24"/>
                <w:highlight w:val="none"/>
              </w:rPr>
              <w:object>
                <v:shape id="_x0000_i1031" o:spt="75" type="#_x0000_t75" style="height:32.15pt;width:89.7pt;" o:ole="t" filled="f" o:preferrelative="t" stroked="f" coordsize="21600,21600">
                  <v:path/>
                  <v:fill on="f" focussize="0,0"/>
                  <v:stroke on="f" joinstyle="miter"/>
                  <v:imagedata r:id="rId57" o:title=""/>
                  <o:lock v:ext="edit" aspectratio="t"/>
                  <w10:wrap type="none"/>
                  <w10:anchorlock/>
                </v:shape>
                <o:OLEObject Type="Embed" ProgID="Equation.DSMT4" ShapeID="_x0000_i1031" DrawAspect="Content" ObjectID="_1468075731" r:id="rId56">
                  <o:LockedField>false</o:LockedField>
                </o:OLEObject>
              </w:object>
            </w:r>
          </w:p>
          <w:p>
            <w:pPr>
              <w:adjustRightInd w:val="0"/>
              <w:snapToGrid w:val="0"/>
              <w:spacing w:line="360" w:lineRule="auto"/>
              <w:ind w:firstLine="480" w:firstLineChars="200"/>
              <w:rPr>
                <w:rFonts w:hint="default" w:ascii="Times New Roman" w:hAnsi="Times New Roman" w:cs="Times New Roman"/>
                <w:iCs/>
                <w:sz w:val="24"/>
                <w:szCs w:val="24"/>
              </w:rPr>
            </w:pPr>
            <w:r>
              <w:rPr>
                <w:rFonts w:hint="default" w:ascii="Times New Roman" w:hAnsi="Times New Roman" w:cs="Times New Roman"/>
                <w:iCs/>
                <w:sz w:val="24"/>
                <w:szCs w:val="24"/>
              </w:rPr>
              <w:t>式中：</w:t>
            </w:r>
            <w:r>
              <w:rPr>
                <w:rFonts w:hint="default" w:ascii="Times New Roman" w:hAnsi="Times New Roman" w:cs="Times New Roman"/>
                <w:i/>
                <w:iCs/>
                <w:sz w:val="24"/>
                <w:szCs w:val="24"/>
              </w:rPr>
              <w:t>q</w:t>
            </w:r>
            <w:r>
              <w:rPr>
                <w:rFonts w:hint="default" w:ascii="Times New Roman" w:hAnsi="Times New Roman" w:cs="Times New Roman"/>
                <w:iCs/>
                <w:sz w:val="24"/>
                <w:szCs w:val="24"/>
              </w:rPr>
              <w:t>1，</w:t>
            </w:r>
            <w:r>
              <w:rPr>
                <w:rFonts w:hint="default" w:ascii="Times New Roman" w:hAnsi="Times New Roman" w:cs="Times New Roman"/>
                <w:i/>
                <w:iCs/>
                <w:sz w:val="24"/>
                <w:szCs w:val="24"/>
              </w:rPr>
              <w:t>q</w:t>
            </w:r>
            <w:r>
              <w:rPr>
                <w:rFonts w:hint="default" w:ascii="Times New Roman" w:hAnsi="Times New Roman" w:cs="Times New Roman"/>
                <w:iCs/>
                <w:sz w:val="24"/>
                <w:szCs w:val="24"/>
              </w:rPr>
              <w:t>2，...，</w:t>
            </w:r>
            <w:r>
              <w:rPr>
                <w:rFonts w:hint="default" w:ascii="Times New Roman" w:hAnsi="Times New Roman" w:cs="Times New Roman"/>
                <w:i/>
                <w:iCs/>
                <w:sz w:val="24"/>
                <w:szCs w:val="24"/>
              </w:rPr>
              <w:t>qn</w:t>
            </w:r>
            <w:r>
              <w:rPr>
                <w:rFonts w:hint="default" w:ascii="Times New Roman" w:hAnsi="Times New Roman" w:cs="Times New Roman"/>
                <w:iCs/>
                <w:sz w:val="24"/>
                <w:szCs w:val="24"/>
              </w:rPr>
              <w:t>——每种危险物质的最大存在总量，t；</w:t>
            </w:r>
          </w:p>
          <w:p>
            <w:pPr>
              <w:adjustRightInd w:val="0"/>
              <w:snapToGrid w:val="0"/>
              <w:spacing w:line="360" w:lineRule="auto"/>
              <w:ind w:firstLine="480" w:firstLineChars="200"/>
              <w:rPr>
                <w:rFonts w:hint="default" w:ascii="Times New Roman" w:hAnsi="Times New Roman" w:cs="Times New Roman"/>
                <w:iCs/>
                <w:sz w:val="24"/>
                <w:szCs w:val="24"/>
              </w:rPr>
            </w:pPr>
            <w:r>
              <w:rPr>
                <w:rFonts w:hint="default" w:ascii="Times New Roman" w:hAnsi="Times New Roman" w:cs="Times New Roman"/>
                <w:i/>
                <w:iCs/>
                <w:sz w:val="24"/>
                <w:szCs w:val="24"/>
              </w:rPr>
              <w:t>Q</w:t>
            </w:r>
            <w:r>
              <w:rPr>
                <w:rFonts w:hint="default" w:ascii="Times New Roman" w:hAnsi="Times New Roman" w:cs="Times New Roman"/>
                <w:iCs/>
                <w:sz w:val="24"/>
                <w:szCs w:val="24"/>
              </w:rPr>
              <w:t>1，</w:t>
            </w:r>
            <w:r>
              <w:rPr>
                <w:rFonts w:hint="default" w:ascii="Times New Roman" w:hAnsi="Times New Roman" w:cs="Times New Roman"/>
                <w:i/>
                <w:iCs/>
                <w:sz w:val="24"/>
                <w:szCs w:val="24"/>
              </w:rPr>
              <w:t>Q</w:t>
            </w:r>
            <w:r>
              <w:rPr>
                <w:rFonts w:hint="default" w:ascii="Times New Roman" w:hAnsi="Times New Roman" w:cs="Times New Roman"/>
                <w:iCs/>
                <w:sz w:val="24"/>
                <w:szCs w:val="24"/>
              </w:rPr>
              <w:t xml:space="preserve">2, ..., </w:t>
            </w:r>
            <w:r>
              <w:rPr>
                <w:rFonts w:hint="default" w:ascii="Times New Roman" w:hAnsi="Times New Roman" w:cs="Times New Roman"/>
                <w:i/>
                <w:iCs/>
                <w:sz w:val="24"/>
                <w:szCs w:val="24"/>
              </w:rPr>
              <w:t>Qn</w:t>
            </w:r>
            <w:r>
              <w:rPr>
                <w:rFonts w:hint="default" w:ascii="Times New Roman" w:hAnsi="Times New Roman" w:cs="Times New Roman"/>
                <w:iCs/>
                <w:sz w:val="24"/>
                <w:szCs w:val="24"/>
              </w:rPr>
              <w:t>——每种危险物质的临界量，t。</w:t>
            </w:r>
          </w:p>
          <w:p>
            <w:pPr>
              <w:adjustRightInd w:val="0"/>
              <w:snapToGrid w:val="0"/>
              <w:spacing w:line="360" w:lineRule="auto"/>
              <w:ind w:firstLine="480" w:firstLineChars="200"/>
              <w:rPr>
                <w:rFonts w:hint="default" w:ascii="Times New Roman" w:hAnsi="Times New Roman" w:cs="Times New Roman"/>
                <w:iCs/>
                <w:sz w:val="24"/>
                <w:szCs w:val="24"/>
              </w:rPr>
            </w:pPr>
            <w:r>
              <w:rPr>
                <w:rFonts w:hint="default" w:ascii="Times New Roman" w:hAnsi="Times New Roman" w:cs="Times New Roman"/>
                <w:iCs/>
                <w:sz w:val="24"/>
                <w:szCs w:val="24"/>
              </w:rPr>
              <w:t>当</w:t>
            </w:r>
            <w:r>
              <w:rPr>
                <w:rFonts w:hint="default" w:ascii="Times New Roman" w:hAnsi="Times New Roman" w:cs="Times New Roman"/>
                <w:i/>
                <w:iCs/>
                <w:sz w:val="24"/>
                <w:szCs w:val="24"/>
              </w:rPr>
              <w:t>Q</w:t>
            </w:r>
            <w:r>
              <w:rPr>
                <w:rFonts w:hint="default" w:ascii="Times New Roman" w:hAnsi="Times New Roman" w:cs="Times New Roman"/>
                <w:iCs/>
                <w:sz w:val="24"/>
                <w:szCs w:val="24"/>
              </w:rPr>
              <w:t>＜1 时，该项目环境风险潜势为</w:t>
            </w:r>
            <w:r>
              <w:rPr>
                <w:rFonts w:hint="default" w:ascii="Times New Roman" w:hAnsi="Times New Roman" w:cs="Times New Roman"/>
                <w:iCs/>
                <w:sz w:val="24"/>
                <w:szCs w:val="24"/>
              </w:rPr>
              <w:fldChar w:fldCharType="begin"/>
            </w:r>
            <w:r>
              <w:rPr>
                <w:rFonts w:hint="default" w:ascii="Times New Roman" w:hAnsi="Times New Roman" w:cs="Times New Roman"/>
                <w:iCs/>
                <w:sz w:val="24"/>
                <w:szCs w:val="24"/>
              </w:rPr>
              <w:instrText xml:space="preserve">= 1 \* ROMAN</w:instrText>
            </w:r>
            <w:r>
              <w:rPr>
                <w:rFonts w:hint="default" w:ascii="Times New Roman" w:hAnsi="Times New Roman" w:cs="Times New Roman"/>
                <w:iCs/>
                <w:sz w:val="24"/>
                <w:szCs w:val="24"/>
              </w:rPr>
              <w:fldChar w:fldCharType="separate"/>
            </w:r>
            <w:r>
              <w:rPr>
                <w:rFonts w:hint="default" w:ascii="Times New Roman" w:hAnsi="Times New Roman" w:cs="Times New Roman"/>
                <w:iCs/>
                <w:sz w:val="24"/>
                <w:szCs w:val="24"/>
              </w:rPr>
              <w:t>I</w:t>
            </w:r>
            <w:r>
              <w:rPr>
                <w:rFonts w:hint="default" w:ascii="Times New Roman" w:hAnsi="Times New Roman" w:cs="Times New Roman"/>
                <w:iCs/>
                <w:sz w:val="24"/>
                <w:szCs w:val="24"/>
              </w:rPr>
              <w:fldChar w:fldCharType="end"/>
            </w:r>
            <w:r>
              <w:rPr>
                <w:rFonts w:hint="default" w:ascii="Times New Roman" w:hAnsi="Times New Roman" w:cs="Times New Roman"/>
                <w:iCs/>
                <w:sz w:val="24"/>
                <w:szCs w:val="24"/>
              </w:rPr>
              <w:t>。</w:t>
            </w:r>
          </w:p>
          <w:p>
            <w:pPr>
              <w:adjustRightInd w:val="0"/>
              <w:snapToGrid w:val="0"/>
              <w:spacing w:line="360" w:lineRule="auto"/>
              <w:ind w:firstLine="480" w:firstLineChars="200"/>
              <w:rPr>
                <w:rFonts w:hint="default" w:ascii="Times New Roman" w:hAnsi="Times New Roman" w:cs="Times New Roman"/>
                <w:iCs/>
                <w:sz w:val="24"/>
                <w:szCs w:val="24"/>
              </w:rPr>
            </w:pPr>
            <w:r>
              <w:rPr>
                <w:rFonts w:hint="default" w:ascii="Times New Roman" w:hAnsi="Times New Roman" w:cs="Times New Roman"/>
                <w:iCs/>
                <w:sz w:val="24"/>
                <w:szCs w:val="24"/>
              </w:rPr>
              <w:t>当</w:t>
            </w:r>
            <w:r>
              <w:rPr>
                <w:rFonts w:hint="default" w:ascii="Times New Roman" w:hAnsi="Times New Roman" w:cs="Times New Roman"/>
                <w:i/>
                <w:iCs/>
                <w:sz w:val="24"/>
                <w:szCs w:val="24"/>
              </w:rPr>
              <w:t>Q</w:t>
            </w:r>
            <w:r>
              <w:rPr>
                <w:rFonts w:hint="default" w:ascii="Times New Roman" w:hAnsi="Times New Roman" w:cs="Times New Roman"/>
                <w:iCs/>
                <w:sz w:val="24"/>
                <w:szCs w:val="24"/>
              </w:rPr>
              <w:t>≥1 时，将</w:t>
            </w:r>
            <w:r>
              <w:rPr>
                <w:rFonts w:hint="default" w:ascii="Times New Roman" w:hAnsi="Times New Roman" w:cs="Times New Roman"/>
                <w:i/>
                <w:iCs/>
                <w:sz w:val="24"/>
                <w:szCs w:val="24"/>
              </w:rPr>
              <w:t>Q</w:t>
            </w:r>
            <w:r>
              <w:rPr>
                <w:rFonts w:hint="default" w:ascii="Times New Roman" w:hAnsi="Times New Roman" w:cs="Times New Roman"/>
                <w:iCs/>
                <w:sz w:val="24"/>
                <w:szCs w:val="24"/>
              </w:rPr>
              <w:t>值划分为：（1）1≤</w:t>
            </w:r>
            <w:r>
              <w:rPr>
                <w:rFonts w:hint="default" w:ascii="Times New Roman" w:hAnsi="Times New Roman" w:cs="Times New Roman"/>
                <w:i/>
                <w:iCs/>
                <w:sz w:val="24"/>
                <w:szCs w:val="24"/>
              </w:rPr>
              <w:t>Q</w:t>
            </w:r>
            <w:r>
              <w:rPr>
                <w:rFonts w:hint="default" w:ascii="Times New Roman" w:hAnsi="Times New Roman" w:cs="Times New Roman"/>
                <w:iCs/>
                <w:sz w:val="24"/>
                <w:szCs w:val="24"/>
              </w:rPr>
              <w:t>＜10；（2）10≤</w:t>
            </w:r>
            <w:r>
              <w:rPr>
                <w:rFonts w:hint="default" w:ascii="Times New Roman" w:hAnsi="Times New Roman" w:cs="Times New Roman"/>
                <w:i/>
                <w:iCs/>
                <w:sz w:val="24"/>
                <w:szCs w:val="24"/>
              </w:rPr>
              <w:t>Q</w:t>
            </w:r>
            <w:r>
              <w:rPr>
                <w:rFonts w:hint="default" w:ascii="Times New Roman" w:hAnsi="Times New Roman" w:cs="Times New Roman"/>
                <w:iCs/>
                <w:sz w:val="24"/>
                <w:szCs w:val="24"/>
              </w:rPr>
              <w:t>＜100；（3）</w:t>
            </w:r>
            <w:r>
              <w:rPr>
                <w:rFonts w:hint="default" w:ascii="Times New Roman" w:hAnsi="Times New Roman" w:cs="Times New Roman"/>
                <w:i/>
                <w:iCs/>
                <w:sz w:val="24"/>
                <w:szCs w:val="24"/>
              </w:rPr>
              <w:t>Q</w:t>
            </w:r>
            <w:r>
              <w:rPr>
                <w:rFonts w:hint="default" w:ascii="Times New Roman" w:hAnsi="Times New Roman" w:cs="Times New Roman"/>
                <w:iCs/>
                <w:sz w:val="24"/>
                <w:szCs w:val="24"/>
              </w:rPr>
              <w:t>≥100。</w:t>
            </w:r>
          </w:p>
          <w:p>
            <w:pPr>
              <w:pStyle w:val="82"/>
              <w:pageBreakBefore w:val="0"/>
              <w:kinsoku/>
              <w:wordWrap/>
              <w:bidi w:val="0"/>
              <w:adjustRightInd w:val="0"/>
              <w:snapToGrid w:val="0"/>
              <w:ind w:right="0"/>
              <w:rPr>
                <w:rFonts w:hint="default" w:ascii="Times New Roman" w:hAnsi="Times New Roman" w:cs="Times New Roman"/>
                <w:b/>
                <w:color w:val="auto"/>
                <w:highlight w:val="none"/>
              </w:rPr>
            </w:pPr>
            <w:r>
              <w:rPr>
                <w:rFonts w:hint="default" w:ascii="Times New Roman" w:hAnsi="Times New Roman" w:cs="Times New Roman"/>
                <w:b/>
                <w:color w:val="auto"/>
                <w:highlight w:val="none"/>
                <w:lang w:val="en-US" w:eastAsia="zh-CN"/>
              </w:rPr>
              <w:t>本</w:t>
            </w:r>
            <w:r>
              <w:rPr>
                <w:rFonts w:hint="default" w:ascii="Times New Roman" w:hAnsi="Times New Roman" w:cs="Times New Roman"/>
                <w:b/>
                <w:color w:val="auto"/>
                <w:highlight w:val="none"/>
              </w:rPr>
              <w:t>项目Q=</w:t>
            </w:r>
            <w:r>
              <w:rPr>
                <w:rFonts w:hint="default" w:ascii="Times New Roman" w:hAnsi="Times New Roman" w:cs="Times New Roman"/>
                <w:b/>
                <w:color w:val="auto"/>
                <w:highlight w:val="none"/>
                <w:lang w:val="en-US" w:eastAsia="zh-CN"/>
              </w:rPr>
              <w:t>0</w:t>
            </w:r>
            <w:r>
              <w:rPr>
                <w:rFonts w:hint="default" w:ascii="Times New Roman" w:hAnsi="Times New Roman" w:cs="Times New Roman"/>
                <w:b/>
                <w:color w:val="auto"/>
                <w:highlight w:val="none"/>
              </w:rPr>
              <w:t>＜1，即项目环境风险潜势为I。</w:t>
            </w:r>
          </w:p>
          <w:p>
            <w:pPr>
              <w:pageBreakBefore w:val="0"/>
              <w:kinsoku/>
              <w:wordWrap/>
              <w:bidi w:val="0"/>
              <w:spacing w:line="360" w:lineRule="auto"/>
              <w:ind w:right="0" w:firstLine="482" w:firstLineChars="200"/>
              <w:rPr>
                <w:rFonts w:hint="default" w:ascii="Times New Roman" w:hAnsi="Times New Roman" w:cs="Times New Roman" w:eastAsiaTheme="minorEastAsia"/>
                <w:b/>
                <w:color w:val="auto"/>
                <w:sz w:val="24"/>
                <w:szCs w:val="24"/>
                <w:highlight w:val="none"/>
              </w:rPr>
            </w:pPr>
            <w:r>
              <w:rPr>
                <w:rFonts w:hint="default" w:ascii="Times New Roman" w:hAnsi="Times New Roman" w:cs="Times New Roman" w:eastAsiaTheme="minorEastAsia"/>
                <w:b/>
                <w:color w:val="auto"/>
                <w:sz w:val="24"/>
                <w:szCs w:val="24"/>
                <w:highlight w:val="none"/>
              </w:rPr>
              <w:t>3、评价等级</w:t>
            </w:r>
          </w:p>
          <w:p>
            <w:pPr>
              <w:pageBreakBefore w:val="0"/>
              <w:kinsoku/>
              <w:wordWrap/>
              <w:bidi w:val="0"/>
              <w:spacing w:line="360" w:lineRule="auto"/>
              <w:ind w:left="0" w:leftChars="0" w:right="0" w:firstLine="480"/>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根据建设项目涉及的物质及工艺系统危险性和所在地的环境敏感性确定环境风险潜势，按照</w:t>
            </w:r>
            <w:r>
              <w:rPr>
                <w:rFonts w:hint="eastAsia" w:cs="Times New Roman" w:eastAsiaTheme="minorEastAsia"/>
                <w:color w:val="auto"/>
                <w:sz w:val="24"/>
                <w:szCs w:val="24"/>
                <w:highlight w:val="none"/>
                <w:lang w:val="en-US" w:eastAsia="zh-CN"/>
              </w:rPr>
              <w:t>下表</w:t>
            </w:r>
            <w:r>
              <w:rPr>
                <w:rFonts w:hint="default" w:ascii="Times New Roman" w:hAnsi="Times New Roman" w:cs="Times New Roman" w:eastAsiaTheme="minorEastAsia"/>
                <w:color w:val="auto"/>
                <w:sz w:val="24"/>
                <w:szCs w:val="24"/>
                <w:highlight w:val="none"/>
              </w:rPr>
              <w:t>确定评价工作等级。</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表4-2</w:t>
            </w:r>
            <w:r>
              <w:rPr>
                <w:rFonts w:hint="eastAsia" w:ascii="Times New Roman" w:hAnsi="Times New Roman" w:eastAsia="黑体" w:cs="Times New Roman"/>
                <w:color w:val="auto"/>
                <w:szCs w:val="21"/>
                <w:highlight w:val="none"/>
                <w:lang w:val="en-US" w:eastAsia="zh-CN"/>
              </w:rPr>
              <w:t>8</w:t>
            </w:r>
            <w:r>
              <w:rPr>
                <w:rFonts w:hint="default" w:ascii="Times New Roman" w:hAnsi="Times New Roman" w:eastAsia="黑体" w:cs="Times New Roman"/>
                <w:color w:val="auto"/>
                <w:szCs w:val="21"/>
                <w:highlight w:val="none"/>
              </w:rPr>
              <w:t xml:space="preserve">  环境风险评价工作等级划分</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8"/>
              <w:gridCol w:w="1807"/>
              <w:gridCol w:w="1807"/>
              <w:gridCol w:w="1807"/>
              <w:gridCol w:w="1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环境风险潜势</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IV、IV</w:t>
                  </w:r>
                  <w:r>
                    <w:rPr>
                      <w:rFonts w:hint="default" w:ascii="Times New Roman" w:hAnsi="Times New Roman" w:cs="Times New Roman" w:eastAsiaTheme="minorEastAsia"/>
                      <w:color w:val="auto"/>
                      <w:szCs w:val="21"/>
                      <w:highlight w:val="none"/>
                      <w:vertAlign w:val="superscript"/>
                    </w:rPr>
                    <w:t>+</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III</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II</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评价工作等级</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一</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二</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三</w:t>
                  </w:r>
                </w:p>
              </w:tc>
              <w:tc>
                <w:tcPr>
                  <w:tcW w:w="1000" w:type="pct"/>
                  <w:shd w:val="clear" w:color="auto" w:fill="auto"/>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简单分析</w:t>
                  </w:r>
                </w:p>
              </w:tc>
            </w:tr>
          </w:tbl>
          <w:p>
            <w:pPr>
              <w:pStyle w:val="17"/>
              <w:keepNext w:val="0"/>
              <w:keepLines w:val="0"/>
              <w:pageBreakBefore w:val="0"/>
              <w:widowControl w:val="0"/>
              <w:kinsoku/>
              <w:wordWrap/>
              <w:overflowPunct/>
              <w:topLinePunct w:val="0"/>
              <w:autoSpaceDE/>
              <w:autoSpaceDN/>
              <w:bidi w:val="0"/>
              <w:adjustRightInd/>
              <w:snapToGrid w:val="0"/>
              <w:spacing w:before="157" w:beforeLines="50" w:beforeAutospacing="0" w:after="0" w:line="360" w:lineRule="auto"/>
              <w:ind w:left="0" w:leftChars="0" w:right="0" w:firstLine="482"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eastAsiaTheme="minorEastAsia"/>
                <w:b/>
                <w:bCs/>
                <w:color w:val="auto"/>
                <w:sz w:val="24"/>
                <w:szCs w:val="24"/>
                <w:highlight w:val="none"/>
              </w:rPr>
              <w:t>本项目环境风险潜势为I，根据上述判定依据，确定本次环评仅开展简单分析。</w:t>
            </w:r>
          </w:p>
          <w:p>
            <w:pPr>
              <w:pStyle w:val="17"/>
              <w:pageBreakBefore w:val="0"/>
              <w:kinsoku/>
              <w:wordWrap/>
              <w:bidi w:val="0"/>
              <w:snapToGrid w:val="0"/>
              <w:spacing w:before="0" w:beforeAutospacing="0" w:after="0"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4、环境敏感目标</w:t>
            </w:r>
          </w:p>
          <w:p>
            <w:pPr>
              <w:adjustRightInd w:val="0"/>
              <w:snapToGrid w:val="0"/>
              <w:spacing w:line="360" w:lineRule="auto"/>
              <w:ind w:firstLine="480" w:firstLineChars="200"/>
              <w:jc w:val="left"/>
              <w:rPr>
                <w:rFonts w:hint="default" w:ascii="Times New Roman" w:hAnsi="Times New Roman" w:cs="Times New Roman"/>
                <w:b/>
                <w:bCs/>
                <w:color w:val="auto"/>
                <w:sz w:val="24"/>
                <w:szCs w:val="24"/>
                <w:highlight w:val="none"/>
              </w:rPr>
            </w:pPr>
            <w:r>
              <w:rPr>
                <w:rFonts w:hint="default" w:ascii="Times New Roman" w:hAnsi="Times New Roman" w:eastAsia="宋体" w:cs="Times New Roman"/>
                <w:color w:val="auto"/>
                <w:sz w:val="24"/>
                <w:szCs w:val="24"/>
              </w:rPr>
              <w:t>本</w:t>
            </w:r>
            <w:r>
              <w:rPr>
                <w:rFonts w:hint="eastAsia" w:ascii="Times New Roman" w:hAnsi="Times New Roman" w:eastAsia="宋体" w:cs="Times New Roman"/>
                <w:color w:val="000000"/>
                <w:sz w:val="24"/>
                <w:szCs w:val="24"/>
              </w:rPr>
              <w:t>项目周边环境敏感目标概</w:t>
            </w:r>
            <w:r>
              <w:rPr>
                <w:rFonts w:hint="eastAsia" w:ascii="Times New Roman" w:hAnsi="Times New Roman" w:eastAsia="宋体" w:cs="Times New Roman"/>
                <w:color w:val="auto"/>
                <w:sz w:val="24"/>
                <w:szCs w:val="24"/>
              </w:rPr>
              <w:t>况见表</w:t>
            </w:r>
            <w:r>
              <w:rPr>
                <w:rFonts w:hint="eastAsia" w:ascii="Times New Roman" w:hAnsi="Times New Roman" w:eastAsia="宋体" w:cs="Times New Roman"/>
                <w:color w:val="auto"/>
                <w:sz w:val="24"/>
                <w:szCs w:val="24"/>
                <w:lang w:val="en-US" w:eastAsia="zh-CN"/>
              </w:rPr>
              <w:t>3-</w:t>
            </w:r>
            <w:r>
              <w:rPr>
                <w:rFonts w:hint="eastAsia" w:ascii="Times New Roman" w:hAnsi="Times New Roman" w:cs="Times New Roman"/>
                <w:color w:val="auto"/>
                <w:sz w:val="24"/>
                <w:szCs w:val="24"/>
                <w:lang w:val="en-US" w:eastAsia="zh-CN"/>
              </w:rPr>
              <w:t>11、3-13</w:t>
            </w:r>
            <w:r>
              <w:rPr>
                <w:rFonts w:hint="eastAsia" w:ascii="Times New Roman" w:hAnsi="Times New Roman" w:eastAsia="宋体" w:cs="Times New Roman"/>
                <w:color w:val="auto"/>
                <w:sz w:val="24"/>
                <w:szCs w:val="24"/>
              </w:rPr>
              <w:t>。</w:t>
            </w:r>
          </w:p>
          <w:p>
            <w:pPr>
              <w:pStyle w:val="17"/>
              <w:pageBreakBefore w:val="0"/>
              <w:kinsoku/>
              <w:wordWrap/>
              <w:bidi w:val="0"/>
              <w:snapToGrid w:val="0"/>
              <w:spacing w:before="0" w:beforeAutospacing="0" w:after="0"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5</w:t>
            </w:r>
            <w:r>
              <w:rPr>
                <w:rFonts w:hint="default" w:ascii="Times New Roman" w:hAnsi="Times New Roman" w:cs="Times New Roman"/>
                <w:b/>
                <w:bCs/>
                <w:color w:val="auto"/>
                <w:sz w:val="24"/>
                <w:szCs w:val="24"/>
                <w:highlight w:val="none"/>
              </w:rPr>
              <w:t>、环境风险识别</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bookmarkStart w:id="6" w:name="_Toc282248054"/>
            <w:r>
              <w:rPr>
                <w:rFonts w:hint="default" w:ascii="Times New Roman" w:hAnsi="Times New Roman" w:cs="Times New Roman"/>
                <w:b/>
                <w:bCs/>
                <w:color w:val="auto"/>
                <w:sz w:val="24"/>
                <w:szCs w:val="24"/>
                <w:highlight w:val="none"/>
              </w:rPr>
              <w:t>（1）物质识别内容</w:t>
            </w:r>
          </w:p>
          <w:p>
            <w:pPr>
              <w:pStyle w:val="17"/>
              <w:pageBreakBefore w:val="0"/>
              <w:kinsoku/>
              <w:wordWrap/>
              <w:bidi w:val="0"/>
              <w:snapToGrid w:val="0"/>
              <w:spacing w:before="0" w:beforeAutospacing="0" w:after="0" w:line="360" w:lineRule="auto"/>
              <w:ind w:left="0" w:leftChars="0" w:right="0" w:firstLine="480" w:firstLineChars="200"/>
              <w:rPr>
                <w:rFonts w:hint="default" w:ascii="Times New Roman" w:hAnsi="Times New Roman" w:cs="Times New Roman"/>
                <w:bCs/>
                <w:color w:val="auto"/>
                <w:sz w:val="24"/>
                <w:szCs w:val="24"/>
                <w:highlight w:val="none"/>
              </w:rPr>
            </w:pPr>
            <w:r>
              <w:rPr>
                <w:rFonts w:hint="default" w:ascii="Times New Roman" w:hAnsi="Times New Roman" w:cs="Times New Roman"/>
                <w:bCs/>
                <w:color w:val="auto"/>
                <w:sz w:val="24"/>
                <w:szCs w:val="24"/>
                <w:highlight w:val="none"/>
              </w:rPr>
              <w:t>物质危性识别包括原辅材料、燃料、中间产品、副产品、最终产品、污染物、火灾和爆炸伴生物等。本项目为污水处理厂项目，涉及原辅材料包括PAM、PAC、工业葡萄糖等，项目建成后产生的固体废物包括污水处理污泥等。</w:t>
            </w:r>
          </w:p>
          <w:p>
            <w:pPr>
              <w:pStyle w:val="17"/>
              <w:pageBreakBefore w:val="0"/>
              <w:kinsoku/>
              <w:wordWrap/>
              <w:bidi w:val="0"/>
              <w:snapToGrid w:val="0"/>
              <w:spacing w:before="0" w:beforeAutospacing="0" w:after="0" w:line="360" w:lineRule="auto"/>
              <w:ind w:left="0" w:leftChars="0" w:right="0" w:firstLine="480" w:firstLineChars="200"/>
              <w:rPr>
                <w:rFonts w:hint="eastAsia" w:ascii="Times New Roman" w:hAnsi="Times New Roman" w:eastAsia="宋体" w:cs="Times New Roman"/>
                <w:bCs/>
                <w:color w:val="auto"/>
                <w:sz w:val="24"/>
                <w:szCs w:val="24"/>
                <w:highlight w:val="none"/>
                <w:lang w:eastAsia="zh-CN"/>
              </w:rPr>
            </w:pPr>
            <w:r>
              <w:rPr>
                <w:rFonts w:hint="default" w:ascii="Times New Roman" w:hAnsi="Times New Roman" w:cs="Times New Roman"/>
                <w:bCs/>
                <w:color w:val="auto"/>
                <w:sz w:val="24"/>
                <w:szCs w:val="24"/>
                <w:highlight w:val="none"/>
              </w:rPr>
              <w:t>根据有关资料，PAM非危险品，无毒、无腐蚀性；PAC毒性极小，也不具有可燃或易爆性质，不燃，具腐蚀性，可导致人体的灼伤，具有致敏性。</w:t>
            </w:r>
            <w:r>
              <w:rPr>
                <w:rFonts w:hint="eastAsia" w:cs="Times New Roman"/>
                <w:bCs/>
                <w:color w:val="auto"/>
                <w:sz w:val="24"/>
                <w:szCs w:val="24"/>
                <w:highlight w:val="none"/>
                <w:lang w:val="en-US" w:eastAsia="zh-CN"/>
              </w:rPr>
              <w:t>本</w:t>
            </w:r>
            <w:r>
              <w:rPr>
                <w:rFonts w:hint="default" w:ascii="Times New Roman" w:hAnsi="Times New Roman" w:cs="Times New Roman"/>
                <w:bCs/>
                <w:color w:val="auto"/>
                <w:sz w:val="24"/>
                <w:szCs w:val="24"/>
                <w:highlight w:val="none"/>
              </w:rPr>
              <w:t>项目</w:t>
            </w:r>
            <w:r>
              <w:rPr>
                <w:rFonts w:hint="eastAsia" w:cs="Times New Roman"/>
                <w:bCs/>
                <w:color w:val="auto"/>
                <w:sz w:val="24"/>
                <w:szCs w:val="24"/>
                <w:highlight w:val="none"/>
                <w:lang w:val="en-US" w:eastAsia="zh-CN"/>
              </w:rPr>
              <w:t>不涉及</w:t>
            </w:r>
            <w:r>
              <w:rPr>
                <w:rFonts w:hint="default" w:ascii="Times New Roman" w:hAnsi="Times New Roman" w:cs="Times New Roman"/>
                <w:bCs/>
                <w:color w:val="auto"/>
                <w:sz w:val="24"/>
                <w:szCs w:val="24"/>
                <w:highlight w:val="none"/>
              </w:rPr>
              <w:t>风险物质</w:t>
            </w:r>
            <w:r>
              <w:rPr>
                <w:rFonts w:hint="eastAsia" w:cs="Times New Roman"/>
                <w:bCs/>
                <w:color w:val="auto"/>
                <w:sz w:val="24"/>
                <w:szCs w:val="24"/>
                <w:highlight w:val="none"/>
                <w:lang w:eastAsia="zh-CN"/>
              </w:rPr>
              <w:t>。</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（2）生产系统危险性识别</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w:t>
            </w:r>
            <w:r>
              <w:rPr>
                <w:rFonts w:hint="default" w:ascii="Times New Roman" w:hAnsi="Times New Roman" w:cs="Times New Roman"/>
                <w:b/>
                <w:sz w:val="24"/>
              </w:rPr>
              <w:t>贮存过程风险识别</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原材料在贮存过程中会若发生渗漏，随地表径流流至土壤和地表水环境，会污染周边水体及地下水，必须做好加药间等原料储存区的防渗和渗滤液的收集，防止渗漏的废物进入地下污染环境。</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w:t>
            </w:r>
            <w:r>
              <w:rPr>
                <w:rFonts w:hint="default" w:ascii="Times New Roman" w:hAnsi="Times New Roman" w:cs="Times New Roman"/>
                <w:b/>
                <w:sz w:val="24"/>
              </w:rPr>
              <w:t>生产设备风险识别</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本项目在生产过程中环境风险事故的类型主要反映在污水处理厂非正常运行状况可能发生的原污水排放、污泥膨胀引起的环境问题。环境风险事故发生的主要环节有以下几方面：</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①污水处理厂由于停电、设备损坏、原水水质超标、污水处理设施运行不正常、停</w:t>
            </w:r>
            <w:r>
              <w:rPr>
                <w:rFonts w:hint="eastAsia" w:cs="Times New Roman"/>
                <w:color w:val="auto"/>
                <w:sz w:val="24"/>
                <w:szCs w:val="24"/>
                <w:highlight w:val="none"/>
                <w:lang w:val="en-US" w:eastAsia="zh-CN"/>
              </w:rPr>
              <w:t>运</w:t>
            </w:r>
            <w:r>
              <w:rPr>
                <w:rFonts w:hint="default" w:ascii="Times New Roman" w:hAnsi="Times New Roman" w:cs="Times New Roman"/>
                <w:color w:val="auto"/>
                <w:sz w:val="24"/>
                <w:szCs w:val="24"/>
                <w:highlight w:val="none"/>
              </w:rPr>
              <w:t>检修等造成大量污水未经处理直接排入</w:t>
            </w:r>
            <w:r>
              <w:rPr>
                <w:rFonts w:hint="eastAsia" w:cs="Times New Roman"/>
                <w:color w:val="auto"/>
                <w:sz w:val="24"/>
                <w:szCs w:val="24"/>
                <w:highlight w:val="none"/>
                <w:lang w:val="en-US" w:eastAsia="zh-CN"/>
              </w:rPr>
              <w:t>后河、乱石滩河</w:t>
            </w:r>
            <w:r>
              <w:rPr>
                <w:rFonts w:hint="default" w:ascii="Times New Roman" w:hAnsi="Times New Roman" w:cs="Times New Roman"/>
                <w:color w:val="auto"/>
                <w:sz w:val="24"/>
                <w:szCs w:val="24"/>
                <w:highlight w:val="none"/>
              </w:rPr>
              <w:t>，造成事故污染。</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②活性污泥变质，发生污泥膨胀或污泥解体等异常情况，使污泥流失，处理效果降低。</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③由于发生地震等自然灾害致使污水管道、处理构筑物损坏，污水溢流于厂区及附近地区和水域，造成严重的局部污染。</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④恶臭气体处理装置运行不正常。</w:t>
            </w:r>
          </w:p>
          <w:p>
            <w:pPr>
              <w:pStyle w:val="82"/>
              <w:pageBreakBefore w:val="0"/>
              <w:kinsoku/>
              <w:wordWrap/>
              <w:bidi w:val="0"/>
              <w:adjustRightInd w:val="0"/>
              <w:snapToGrid w:val="0"/>
              <w:ind w:left="0" w:leftChars="0" w:right="0" w:firstLine="482"/>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3）管理问题</w:t>
            </w:r>
          </w:p>
          <w:p>
            <w:pPr>
              <w:pStyle w:val="82"/>
              <w:pageBreakBefore w:val="0"/>
              <w:kinsoku/>
              <w:wordWrap/>
              <w:bidi w:val="0"/>
              <w:adjustRightInd w:val="0"/>
              <w:snapToGrid w:val="0"/>
              <w:ind w:left="0" w:leftChars="0" w:right="0"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主要由于规章制度不全、安全设施配备不合格、事故防范意识薄弱、应急措施不够以及其他管理方面的问题或人为的原因间接造成环境污染。包括各生产线和辅助生产设备中涉及的设备、管道等设施可能发生破裂，例如化学品包装桶等破裂，生产线设备破损等；停电、设备故障、工作人员违章操作、误操作可能造成生产线不正常运转，发生溢流、倾泻等，从而引起具有腐蚀性的化学品泄漏，污染周边水体及地下水。</w:t>
            </w:r>
          </w:p>
          <w:p>
            <w:pPr>
              <w:pStyle w:val="82"/>
              <w:pageBreakBefore w:val="0"/>
              <w:kinsoku/>
              <w:wordWrap/>
              <w:bidi w:val="0"/>
              <w:adjustRightInd w:val="0"/>
              <w:snapToGrid w:val="0"/>
              <w:ind w:left="0" w:leftChars="0" w:right="0" w:firstLine="482"/>
              <w:rPr>
                <w:rFonts w:hint="default" w:ascii="Times New Roman" w:hAnsi="Times New Roman" w:cs="Times New Roman"/>
                <w:b/>
                <w:bCs/>
                <w:color w:val="auto"/>
                <w:highlight w:val="none"/>
              </w:rPr>
            </w:pPr>
            <w:r>
              <w:rPr>
                <w:rFonts w:hint="eastAsia" w:cs="Times New Roman"/>
                <w:b/>
                <w:bCs/>
                <w:color w:val="auto"/>
                <w:highlight w:val="none"/>
                <w:lang w:val="en-US" w:eastAsia="zh-CN"/>
              </w:rPr>
              <w:t>6</w:t>
            </w:r>
            <w:r>
              <w:rPr>
                <w:rFonts w:hint="default" w:ascii="Times New Roman" w:hAnsi="Times New Roman" w:cs="Times New Roman"/>
                <w:b/>
                <w:bCs/>
                <w:color w:val="auto"/>
                <w:highlight w:val="none"/>
              </w:rPr>
              <w:t>、环境风险分析</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根据国内同类型污水处理装置事故案例资料类比调查分析，污水处理厂运行过程中存在的环境风险主要为污水处理系统故障或停运造成的污水事故性排放。污水处理厂正常运转、尾水达标排放的情况下，对</w:t>
            </w:r>
            <w:r>
              <w:rPr>
                <w:rFonts w:hint="eastAsia" w:cs="Times New Roman"/>
                <w:color w:val="auto"/>
                <w:sz w:val="24"/>
                <w:szCs w:val="24"/>
                <w:highlight w:val="none"/>
                <w:lang w:val="en-US" w:eastAsia="zh-CN"/>
              </w:rPr>
              <w:t>后河、乱石滩河</w:t>
            </w:r>
            <w:r>
              <w:rPr>
                <w:rFonts w:hint="default" w:ascii="Times New Roman" w:hAnsi="Times New Roman" w:cs="Times New Roman"/>
                <w:color w:val="auto"/>
                <w:sz w:val="24"/>
                <w:szCs w:val="24"/>
                <w:highlight w:val="none"/>
              </w:rPr>
              <w:t>水质不会造成污染性影响。但在非正常运转的条件（事故状态）下，由于污水集中于一处排放，将对集中排放口下游河段产生较大污染影响。本环评主要对项目废水事故性排放导致的环境影响进行分析、评价。</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（1）电力及机械故障</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污水厂建成运行后，一旦出现机械设施或电力故障即会造成污水处理设施不能正常运行，污水事故排放。</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污水处理过程中活性污泥是经过长时间培养驯化而成的，长时间停电，活性污泥会缺氧窒息而死亡，从而导致工艺过程遭到破坏，恢复污水处理的工艺过程，重新培养驯化活性污泥需较长时间。</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（2）污泥膨胀、解体、活性下降</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污水处理系统由于操作不当或受自然条件影响，如冬季温度低，将降低活性污泥浓度，使得生化效率下降，出现事故性排放。</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（3）进水水质异常</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在暴雨期，使收集到的污水浓度偏低，且有可能导致进厂污水水量超过设计能力，污水停留时间减少，污染负荷去除低于设计去除率，此外，进厂污水水质负荷变化，有毒物质浓度升高，也会导致污水处理厂去除率下降，尾水超标排放。</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（4）事故源强</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C00000"/>
                <w:sz w:val="24"/>
                <w:szCs w:val="24"/>
                <w:highlight w:val="none"/>
              </w:rPr>
            </w:pPr>
            <w:r>
              <w:rPr>
                <w:rFonts w:hint="default" w:ascii="Times New Roman" w:hAnsi="Times New Roman" w:cs="Times New Roman"/>
                <w:color w:val="auto"/>
                <w:sz w:val="24"/>
                <w:szCs w:val="24"/>
                <w:highlight w:val="none"/>
              </w:rPr>
              <w:t>事故排放为污水处理厂发生停电、污染等造成截留率降低、生化处理效率降低等事故，处理设施不能正常运行，致使废水超标排放，集中排放的超标废水对</w:t>
            </w:r>
            <w:r>
              <w:rPr>
                <w:rFonts w:hint="eastAsia" w:cs="Times New Roman"/>
                <w:color w:val="auto"/>
                <w:sz w:val="24"/>
                <w:szCs w:val="24"/>
                <w:highlight w:val="none"/>
                <w:lang w:val="en-US" w:eastAsia="zh-CN"/>
              </w:rPr>
              <w:t>后河、乱石滩河</w:t>
            </w:r>
            <w:r>
              <w:rPr>
                <w:rFonts w:hint="default" w:ascii="Times New Roman" w:hAnsi="Times New Roman" w:cs="Times New Roman"/>
                <w:color w:val="auto"/>
                <w:sz w:val="24"/>
                <w:szCs w:val="24"/>
                <w:highlight w:val="none"/>
              </w:rPr>
              <w:t>局部河段水质产生影响，最不利时其污染物浓度与未处理的污水浓度相同。针对事故状态下的污水排放，情景确定为污水处理厂因某种故障或突发事故导致综合废水未经处理直接入河，废水水质：COD</w:t>
            </w:r>
            <w:r>
              <w:rPr>
                <w:rFonts w:hint="default" w:ascii="Times New Roman" w:hAnsi="Times New Roman" w:cs="Times New Roman"/>
                <w:color w:val="auto"/>
                <w:sz w:val="24"/>
                <w:szCs w:val="24"/>
                <w:highlight w:val="none"/>
                <w:vertAlign w:val="subscript"/>
              </w:rPr>
              <w:t>Cr</w:t>
            </w:r>
            <w:r>
              <w:rPr>
                <w:rFonts w:hint="eastAsia"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50mg/L、氨氮25mg/L</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总磷2.6</w:t>
            </w:r>
            <w:r>
              <w:rPr>
                <w:rFonts w:hint="default" w:ascii="Times New Roman" w:hAnsi="Times New Roman" w:cs="Times New Roman"/>
                <w:color w:val="auto"/>
                <w:sz w:val="24"/>
                <w:szCs w:val="24"/>
                <w:highlight w:val="none"/>
              </w:rPr>
              <w:t>mg/L。</w:t>
            </w:r>
          </w:p>
          <w:p>
            <w:pPr>
              <w:pStyle w:val="82"/>
              <w:pageBreakBefore w:val="0"/>
              <w:kinsoku/>
              <w:wordWrap/>
              <w:bidi w:val="0"/>
              <w:adjustRightInd w:val="0"/>
              <w:snapToGrid w:val="0"/>
              <w:ind w:left="0" w:leftChars="0" w:right="0" w:firstLine="482" w:firstLineChars="200"/>
              <w:rPr>
                <w:rFonts w:hint="default" w:ascii="Times New Roman" w:hAnsi="Times New Roman" w:cs="Times New Roman"/>
                <w:color w:val="auto"/>
                <w:highlight w:val="none"/>
              </w:rPr>
            </w:pPr>
            <w:r>
              <w:rPr>
                <w:rFonts w:hint="eastAsia" w:cs="Times New Roman"/>
                <w:b/>
                <w:bCs/>
                <w:color w:val="auto"/>
                <w:highlight w:val="none"/>
                <w:lang w:val="en-US" w:eastAsia="zh-CN"/>
              </w:rPr>
              <w:t>7</w:t>
            </w:r>
            <w:r>
              <w:rPr>
                <w:rFonts w:hint="default" w:ascii="Times New Roman" w:hAnsi="Times New Roman" w:cs="Times New Roman"/>
                <w:b/>
                <w:bCs/>
                <w:color w:val="auto"/>
                <w:highlight w:val="none"/>
              </w:rPr>
              <w:t>、环境风险防范措施</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（1）事故排放防范措施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本项目事故排放主要由于停电或机械故障以及人为操作时导致废水处理系统不能正常运行所致。项目拟采取如下防范措施：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污水处理厂的事故来源于设备故障、检修或由于工艺参数改变而使处理效果变差，其防治措施为：</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①为使在事故状态下污水处理厂能够迅速恢复正常运行，应在主要水工建筑物的容积上留有相应的缓冲能力，并配有相应的设备（如回流泵、回流管道、阀门及仪表等）。</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②选用优质设备，对污水处理厂各种机械电器、仪表等设备，必须选择质量优良、事故率低、便于维修的产品。关键设备应一备一用，易损部件要有备用件，在出现事故时能及时更换。</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③加强事故苗头监控，定期巡检、调节、保养、维修。及时发现有可能引起事故的异常运行苗头，消除事故隐患。</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④严格控制处理单元的水量、水质、停留时间、负荷强度等工艺参数，确保处理效果的稳定性。配备流量、水质自动分析监控仪器，定期取样监测。操作人员及时调整，使设备处于最佳工况。如发现不正常现象，就需立即采取预防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⑤加强污水处理厂人员的理论知识和操作技能的培训。</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⑥加强管理和进出水的监测工作，严禁未经处理污水外排。</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0000FF"/>
                <w:sz w:val="24"/>
                <w:szCs w:val="24"/>
                <w:highlight w:val="none"/>
              </w:rPr>
            </w:pPr>
            <w:r>
              <w:rPr>
                <w:rFonts w:hint="default" w:ascii="Times New Roman" w:hAnsi="Times New Roman" w:cs="Times New Roman"/>
                <w:color w:val="auto"/>
                <w:sz w:val="24"/>
                <w:szCs w:val="24"/>
                <w:highlight w:val="none"/>
              </w:rPr>
              <w:t>⑦</w:t>
            </w:r>
            <w:r>
              <w:rPr>
                <w:rFonts w:hint="eastAsia" w:cs="Times New Roman"/>
                <w:color w:val="auto"/>
                <w:sz w:val="24"/>
                <w:szCs w:val="24"/>
                <w:highlight w:val="none"/>
                <w:lang w:val="en-US" w:eastAsia="zh-CN"/>
              </w:rPr>
              <w:t>本项目采用双电源</w:t>
            </w:r>
            <w:r>
              <w:rPr>
                <w:rFonts w:hint="default" w:ascii="Times New Roman" w:hAnsi="Times New Roman" w:cs="Times New Roman"/>
                <w:color w:val="auto"/>
                <w:sz w:val="24"/>
                <w:szCs w:val="24"/>
                <w:highlight w:val="none"/>
              </w:rPr>
              <w:t>，降低因电力机械故障造成的事故几率。</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eastAsia="宋体"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⑧</w:t>
            </w:r>
            <w:r>
              <w:rPr>
                <w:rFonts w:hint="eastAsia" w:cs="Times New Roman"/>
                <w:color w:val="auto"/>
                <w:sz w:val="24"/>
                <w:szCs w:val="24"/>
                <w:highlight w:val="none"/>
                <w:lang w:val="en-US" w:eastAsia="zh-CN"/>
              </w:rPr>
              <w:t>本项目</w:t>
            </w:r>
            <w:r>
              <w:rPr>
                <w:rFonts w:hint="eastAsia" w:cs="Times New Roman"/>
                <w:b w:val="0"/>
                <w:bCs w:val="0"/>
                <w:color w:val="auto"/>
                <w:sz w:val="24"/>
                <w:szCs w:val="24"/>
                <w:highlight w:val="none"/>
                <w:lang w:val="en-US" w:eastAsia="zh-CN"/>
              </w:rPr>
              <w:t>一级</w:t>
            </w:r>
            <w:r>
              <w:rPr>
                <w:rFonts w:hint="default" w:ascii="Times New Roman" w:hAnsi="Times New Roman" w:cs="Times New Roman"/>
                <w:b w:val="0"/>
                <w:bCs w:val="0"/>
                <w:color w:val="auto"/>
                <w:sz w:val="24"/>
                <w:szCs w:val="24"/>
                <w:highlight w:val="none"/>
                <w:lang w:val="en-US" w:eastAsia="zh-CN"/>
              </w:rPr>
              <w:t>沉</w:t>
            </w:r>
            <w:r>
              <w:rPr>
                <w:rFonts w:hint="eastAsia" w:cs="Times New Roman"/>
                <w:b w:val="0"/>
                <w:bCs w:val="0"/>
                <w:color w:val="auto"/>
                <w:sz w:val="24"/>
                <w:szCs w:val="24"/>
                <w:highlight w:val="none"/>
                <w:lang w:val="en-US" w:eastAsia="zh-CN"/>
              </w:rPr>
              <w:t>淀</w:t>
            </w:r>
            <w:r>
              <w:rPr>
                <w:rFonts w:hint="default" w:ascii="Times New Roman" w:hAnsi="Times New Roman" w:cs="Times New Roman"/>
                <w:b w:val="0"/>
                <w:bCs w:val="0"/>
                <w:color w:val="auto"/>
                <w:sz w:val="24"/>
                <w:szCs w:val="24"/>
                <w:highlight w:val="none"/>
                <w:lang w:val="en-US" w:eastAsia="zh-CN"/>
              </w:rPr>
              <w:t>池、</w:t>
            </w:r>
            <w:r>
              <w:rPr>
                <w:rFonts w:hint="eastAsia" w:cs="Times New Roman"/>
                <w:b w:val="0"/>
                <w:bCs w:val="0"/>
                <w:color w:val="auto"/>
                <w:sz w:val="24"/>
                <w:szCs w:val="24"/>
                <w:highlight w:val="none"/>
                <w:lang w:val="en-US" w:eastAsia="zh-CN"/>
              </w:rPr>
              <w:t>二级沉淀</w:t>
            </w:r>
            <w:r>
              <w:rPr>
                <w:rFonts w:hint="default" w:ascii="Times New Roman" w:hAnsi="Times New Roman" w:cs="Times New Roman"/>
                <w:b w:val="0"/>
                <w:bCs w:val="0"/>
                <w:color w:val="auto"/>
                <w:sz w:val="24"/>
                <w:szCs w:val="24"/>
                <w:highlight w:val="none"/>
                <w:lang w:val="en-US" w:eastAsia="zh-CN"/>
              </w:rPr>
              <w:t>池可临时作为应急事故池使用。</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（2）对进水水质污染事故防范措施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①建设单位应针对可能发生的污染事故，建立合适的事故处理程序、机制和措施。一旦发生事故，则采取相应的措施，将事故对环境的影响控制在最小或较小范围内。</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人为因素往往是事故发生的主要原因，因此严格管理，做好人的工作是预防事故发生的重要环节。对于污水管网这类隐蔽工程，建设单位应加强施工期间的管理、检查，确保施工质量。建设单位应加强对职工的思想教育，以提高工作人员的责任心和工作主动性</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加强沿线管道和检查井的日常检查。</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③一旦发生事故，及时向有关部门反映，采取有效处理措施，最大限度降低对周围环境及财产造成的危害。</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④对</w:t>
            </w:r>
            <w:r>
              <w:rPr>
                <w:rFonts w:hint="eastAsia" w:cs="Times New Roman"/>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rPr>
              <w:t>进</w:t>
            </w:r>
            <w:r>
              <w:rPr>
                <w:rFonts w:hint="eastAsia" w:cs="Times New Roman"/>
                <w:color w:val="auto"/>
                <w:sz w:val="24"/>
                <w:szCs w:val="24"/>
                <w:highlight w:val="none"/>
                <w:lang w:val="en-US" w:eastAsia="zh-CN"/>
              </w:rPr>
              <w:t>出水</w:t>
            </w:r>
            <w:r>
              <w:rPr>
                <w:rFonts w:hint="default" w:ascii="Times New Roman" w:hAnsi="Times New Roman" w:cs="Times New Roman"/>
                <w:color w:val="auto"/>
                <w:sz w:val="24"/>
                <w:szCs w:val="24"/>
                <w:highlight w:val="none"/>
              </w:rPr>
              <w:t>的流量</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水温、pH、</w:t>
            </w:r>
            <w:r>
              <w:rPr>
                <w:rFonts w:hint="default" w:ascii="Times New Roman" w:hAnsi="Times New Roman" w:cs="Times New Roman"/>
                <w:color w:val="auto"/>
                <w:sz w:val="24"/>
                <w:szCs w:val="24"/>
                <w:highlight w:val="none"/>
              </w:rPr>
              <w:t>COD、NH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-N、总磷</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总氮</w:t>
            </w:r>
            <w:r>
              <w:rPr>
                <w:rFonts w:hint="default" w:ascii="Times New Roman" w:hAnsi="Times New Roman" w:cs="Times New Roman"/>
                <w:color w:val="auto"/>
                <w:sz w:val="24"/>
                <w:szCs w:val="24"/>
                <w:highlight w:val="none"/>
              </w:rPr>
              <w:t>进行在线监测，一旦发现废水可生化性较低或总排口废水不达标立即报警，同时</w:t>
            </w:r>
            <w:r>
              <w:rPr>
                <w:rFonts w:hint="eastAsia" w:cs="Times New Roman"/>
                <w:color w:val="auto"/>
                <w:sz w:val="24"/>
                <w:szCs w:val="24"/>
                <w:highlight w:val="none"/>
                <w:lang w:val="en-US" w:eastAsia="zh-CN"/>
              </w:rPr>
              <w:t>经污水引致</w:t>
            </w:r>
            <w:r>
              <w:rPr>
                <w:rFonts w:hint="eastAsia" w:cs="Times New Roman"/>
                <w:b w:val="0"/>
                <w:bCs w:val="0"/>
                <w:color w:val="auto"/>
                <w:sz w:val="24"/>
                <w:szCs w:val="24"/>
                <w:highlight w:val="none"/>
                <w:lang w:val="en-US" w:eastAsia="zh-CN"/>
              </w:rPr>
              <w:t>一级</w:t>
            </w:r>
            <w:r>
              <w:rPr>
                <w:rFonts w:hint="default" w:ascii="Times New Roman" w:hAnsi="Times New Roman" w:cs="Times New Roman"/>
                <w:b w:val="0"/>
                <w:bCs w:val="0"/>
                <w:color w:val="auto"/>
                <w:sz w:val="24"/>
                <w:szCs w:val="24"/>
                <w:highlight w:val="none"/>
                <w:lang w:val="en-US" w:eastAsia="zh-CN"/>
              </w:rPr>
              <w:t>沉</w:t>
            </w:r>
            <w:r>
              <w:rPr>
                <w:rFonts w:hint="eastAsia" w:cs="Times New Roman"/>
                <w:b w:val="0"/>
                <w:bCs w:val="0"/>
                <w:color w:val="auto"/>
                <w:sz w:val="24"/>
                <w:szCs w:val="24"/>
                <w:highlight w:val="none"/>
                <w:lang w:val="en-US" w:eastAsia="zh-CN"/>
              </w:rPr>
              <w:t>淀</w:t>
            </w:r>
            <w:r>
              <w:rPr>
                <w:rFonts w:hint="default" w:ascii="Times New Roman" w:hAnsi="Times New Roman" w:cs="Times New Roman"/>
                <w:b w:val="0"/>
                <w:bCs w:val="0"/>
                <w:color w:val="auto"/>
                <w:sz w:val="24"/>
                <w:szCs w:val="24"/>
                <w:highlight w:val="none"/>
                <w:lang w:val="en-US" w:eastAsia="zh-CN"/>
              </w:rPr>
              <w:t>池、</w:t>
            </w:r>
            <w:r>
              <w:rPr>
                <w:rFonts w:hint="eastAsia" w:cs="Times New Roman"/>
                <w:b w:val="0"/>
                <w:bCs w:val="0"/>
                <w:color w:val="auto"/>
                <w:sz w:val="24"/>
                <w:szCs w:val="24"/>
                <w:highlight w:val="none"/>
                <w:lang w:val="en-US" w:eastAsia="zh-CN"/>
              </w:rPr>
              <w:t>二级沉淀</w:t>
            </w:r>
            <w:r>
              <w:rPr>
                <w:rFonts w:hint="default" w:ascii="Times New Roman" w:hAnsi="Times New Roman" w:cs="Times New Roman"/>
                <w:b w:val="0"/>
                <w:bCs w:val="0"/>
                <w:color w:val="auto"/>
                <w:sz w:val="24"/>
                <w:szCs w:val="24"/>
                <w:highlight w:val="none"/>
                <w:lang w:val="en-US" w:eastAsia="zh-CN"/>
              </w:rPr>
              <w:t>池</w:t>
            </w:r>
            <w:r>
              <w:rPr>
                <w:rFonts w:hint="eastAsia" w:cs="Times New Roman"/>
                <w:color w:val="auto"/>
                <w:sz w:val="24"/>
                <w:szCs w:val="24"/>
                <w:highlight w:val="none"/>
                <w:lang w:val="en-US" w:eastAsia="zh-CN"/>
              </w:rPr>
              <w:t>做暂存处置。对2个新建一体化污水处理站，进行日常监测，若发现</w:t>
            </w:r>
            <w:r>
              <w:rPr>
                <w:rFonts w:hint="default" w:ascii="Times New Roman" w:hAnsi="Times New Roman" w:cs="Times New Roman"/>
                <w:color w:val="auto"/>
                <w:sz w:val="24"/>
                <w:szCs w:val="24"/>
                <w:highlight w:val="none"/>
              </w:rPr>
              <w:t>废水可生化性较低或总排口废水不达标</w:t>
            </w:r>
            <w:r>
              <w:rPr>
                <w:rFonts w:hint="eastAsia" w:ascii="Times New Roman" w:hAnsi="Times New Roman" w:cs="Times New Roman"/>
                <w:color w:val="auto"/>
                <w:sz w:val="24"/>
                <w:szCs w:val="24"/>
                <w:highlight w:val="none"/>
                <w:lang w:eastAsia="zh-CN"/>
              </w:rPr>
              <w:t>，</w:t>
            </w:r>
            <w:r>
              <w:rPr>
                <w:rFonts w:hint="eastAsia" w:ascii="Times New Roman" w:hAnsi="Times New Roman" w:cs="Times New Roman"/>
                <w:color w:val="auto"/>
                <w:sz w:val="24"/>
                <w:szCs w:val="24"/>
                <w:highlight w:val="none"/>
                <w:lang w:val="en-US" w:eastAsia="zh-CN"/>
              </w:rPr>
              <w:t>立即请专业人员调整污水处理方案，确保达标排放。</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⑤加强事故苗头控制，做到定期巡检，调节、保养、维修，及时发现可能引起事故的异常运行苗头，消除事故隐患。</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⑥严格控制处理单元的水量、水质、停留时间、负荷强度等，确保处理效果的稳定性，定期采样监测，操作人员及时调整，使设备处于最佳工况，发现不正常现象，应立即采取预防措施。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⑦加强运行管理和进出水的监测工作，未经处理达标的污水严禁外排。</w:t>
            </w:r>
          </w:p>
          <w:p>
            <w:pPr>
              <w:pageBreakBefore w:val="0"/>
              <w:tabs>
                <w:tab w:val="left" w:pos="1348"/>
              </w:tabs>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（3）污水溢流等非正常工况排放对受纳水体环境的影响</w:t>
            </w:r>
            <w:r>
              <w:rPr>
                <w:rFonts w:hint="default" w:ascii="Times New Roman" w:hAnsi="Times New Roman" w:cs="Times New Roman"/>
                <w:b/>
                <w:bCs/>
                <w:color w:val="auto"/>
                <w:sz w:val="24"/>
                <w:szCs w:val="24"/>
                <w:highlight w:val="none"/>
              </w:rPr>
              <w:tab/>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本工程污水溢流等非正常排放下将会造成污水的未经处理直接排放，对受纳水体环境的影响分析见地表水专项评价部分，在此不再重述。</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（4）加药间需要做好防风、防雨、防渗等措施，防止跑、冒、滴、漏等情况发生。</w:t>
            </w:r>
          </w:p>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8</w:t>
            </w:r>
            <w:r>
              <w:rPr>
                <w:rFonts w:hint="default" w:ascii="Times New Roman" w:hAnsi="Times New Roman" w:cs="Times New Roman"/>
                <w:b/>
                <w:bCs/>
                <w:color w:val="auto"/>
                <w:sz w:val="24"/>
                <w:szCs w:val="24"/>
                <w:highlight w:val="none"/>
              </w:rPr>
              <w:t>、风险应急措施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当曝气池发生故障不能正常运行时必须关闭故障曝气池进水阀，以避免污水进入停止运行的曝气池，致使池内微生物死亡。待设备故障消除时，必须首先启动曝气池，运行1～2小时，使池内微生物复活后，再打开进池阀门，处理系统恢复运行。</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（2）若出现出水水质异常，及时进行各处理单元的处理效率检测，并酌情启用备用设备、更换受损设备或不合格的污泥。</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（3）事故应急监测</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事故发生后应立即通知当地环保部门，并通知当地所在地的上一级环保部门，立即启动环境应急监测预案，及时掌握发生事故的危害程度、影响范围及影响程度。监测因子确定为：COD、BOD</w:t>
            </w:r>
            <w:r>
              <w:rPr>
                <w:rFonts w:hint="default" w:ascii="Times New Roman" w:hAnsi="Times New Roman" w:cs="Times New Roman"/>
                <w:color w:val="auto"/>
                <w:sz w:val="24"/>
                <w:szCs w:val="24"/>
                <w:highlight w:val="none"/>
                <w:vertAlign w:val="subscript"/>
              </w:rPr>
              <w:t>5</w:t>
            </w:r>
            <w:r>
              <w:rPr>
                <w:rFonts w:hint="default" w:ascii="Times New Roman" w:hAnsi="Times New Roman" w:cs="Times New Roman"/>
                <w:color w:val="auto"/>
                <w:sz w:val="24"/>
                <w:szCs w:val="24"/>
                <w:highlight w:val="none"/>
              </w:rPr>
              <w:t>、氨氮、总氮、总磷、石油类、SS、粪大肠菌群数等。</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4）突发事件造成污水处理厂全部或部分停运的，必须立即启动安全运行应急预案，在2小时内报告污水处理主管部门和环保主管部门。恢复正常运行后，应及时向污水处理主管部门和环保主管部门报告。制定区域防灾救援方案，与当地政府、消防、环保和医疗救助等部门加强联系。以便风险事故发生时得到及时救援。</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（5）设立专职安全员岗位，负责生产一线安全工作的日常监督巡查；专职安全人员必须经过安全生产管理部门组织的职业培训，并取得注册安员资格。</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6）用于原辅材料贮存工具的容器必须依照《危险化学品管理条例》要求由专业生产企业定点生产，并经检测、检验合格，方可使用。容器必须定期送相应的质检部门检查，运输过程中封口严密，确保贮运原辅材料的容器在贮运过程中不因温度、湿度、压力的变化发生任何渗漏。</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（7）发生爆管事故，应立即采取下列措施：</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①采用水下快速止水、基础化学加固技术和深层裂缝灌浆技术，在污水管不能停止运行的前提下，对管道接头渗水部位进行止水、密封和加固处理；</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采用管道无损修复技术，在管道内接头部位安装柔性盖板系统，以适应结构的再变形，保证结构在再次变形时不再发生渗漏。同时，该柔性盖板系统有很好的耐腐蚀性和抗冲蚀性，完全满足在污水环境中的使用耐久性，且保证不因为流沙移动而造成磨损、破坏。</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③立即停止排水，启动应急措施，污水处理厂立即停止运行，待处理污水存放在沉砂池内及各处理设施内。同时，立即关停各用水单位用水，避免污水产生造成污水处理厂溢水。</w:t>
            </w:r>
          </w:p>
          <w:bookmarkEnd w:id="6"/>
          <w:p>
            <w:pPr>
              <w:pageBreakBefore w:val="0"/>
              <w:kinsoku/>
              <w:wordWrap/>
              <w:bidi w:val="0"/>
              <w:adjustRightInd w:val="0"/>
              <w:snapToGrid w:val="0"/>
              <w:spacing w:line="360" w:lineRule="auto"/>
              <w:ind w:left="0" w:leftChars="0" w:right="0" w:firstLine="482" w:firstLineChars="200"/>
              <w:textAlignment w:val="bottom"/>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9</w:t>
            </w:r>
            <w:r>
              <w:rPr>
                <w:rFonts w:hint="default" w:ascii="Times New Roman" w:hAnsi="Times New Roman" w:cs="Times New Roman"/>
                <w:b/>
                <w:bCs/>
                <w:color w:val="auto"/>
                <w:sz w:val="24"/>
                <w:szCs w:val="24"/>
                <w:highlight w:val="none"/>
              </w:rPr>
              <w:t>、风险事故应急预案</w:t>
            </w:r>
          </w:p>
          <w:p>
            <w:pPr>
              <w:keepNext w:val="0"/>
              <w:keepLines w:val="0"/>
              <w:pageBreakBefore w:val="0"/>
              <w:kinsoku/>
              <w:wordWrap/>
              <w:overflowPunct/>
              <w:topLinePunct w:val="0"/>
              <w:autoSpaceDE w:val="0"/>
              <w:autoSpaceDN w:val="0"/>
              <w:bidi w:val="0"/>
              <w:adjustRightInd w:val="0"/>
              <w:snapToGrid w:val="0"/>
              <w:spacing w:beforeAutospacing="0" w:afterAutospacing="0" w:line="360" w:lineRule="auto"/>
              <w:ind w:firstLine="480" w:firstLineChars="200"/>
              <w:textAlignment w:val="auto"/>
              <w:rPr>
                <w:sz w:val="24"/>
                <w:szCs w:val="24"/>
              </w:rPr>
            </w:pPr>
            <w:r>
              <w:rPr>
                <w:rFonts w:hint="eastAsia"/>
                <w:sz w:val="24"/>
                <w:szCs w:val="24"/>
              </w:rPr>
              <w:t>建设单位应根据《国家突发公共事件总体应急预案</w:t>
            </w:r>
            <w:r>
              <w:rPr>
                <w:rFonts w:hint="eastAsia"/>
                <w:sz w:val="24"/>
                <w:szCs w:val="24"/>
                <w:lang w:eastAsia="zh-CN"/>
              </w:rPr>
              <w:t>》《</w:t>
            </w:r>
            <w:r>
              <w:rPr>
                <w:rFonts w:hint="eastAsia"/>
                <w:sz w:val="24"/>
                <w:szCs w:val="24"/>
              </w:rPr>
              <w:t>国家事故应急预案框架指南</w:t>
            </w:r>
            <w:r>
              <w:rPr>
                <w:rFonts w:hint="eastAsia"/>
                <w:sz w:val="24"/>
                <w:szCs w:val="24"/>
                <w:lang w:eastAsia="zh-CN"/>
              </w:rPr>
              <w:t>》</w:t>
            </w:r>
            <w:r>
              <w:rPr>
                <w:rFonts w:hint="eastAsia"/>
                <w:sz w:val="24"/>
                <w:szCs w:val="24"/>
              </w:rPr>
              <w:t>等相关规定的要求，制订和完善本项目风险事故应急预案。制订应急预案的原则如下：</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rPr>
            </w:pPr>
            <w:r>
              <w:rPr>
                <w:rFonts w:hint="default" w:ascii="Times New Roman" w:hAnsi="Times New Roman" w:cs="Times New Roman"/>
                <w:color w:val="auto"/>
                <w:sz w:val="24"/>
              </w:rPr>
              <w:t>①确定救援组织、队伍和联络方式；</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②制定事故类型、等级和相应的应急响应程序；</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③配备必要的救灾防毒器具及防护用品；</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④对生产系统制定应急状态切断终止或自动报警连锁保护程序；</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⑤岗位培训和演习，设置事故应急学习手册及报告、记录和评估；</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⑥制定区域防灾救援方案，厂外受影响人群的疏散、撤离方案，与当地政府、消防、环保和医疗救助等部门加强联系，以便风险事故发生时得到及时救援。</w:t>
            </w:r>
          </w:p>
          <w:p>
            <w:pPr>
              <w:pageBreakBefore w:val="0"/>
              <w:kinsoku/>
              <w:wordWrap/>
              <w:bidi w:val="0"/>
              <w:spacing w:line="360" w:lineRule="auto"/>
              <w:ind w:left="0" w:leftChars="0" w:right="0" w:firstLine="480" w:firstLineChars="200"/>
              <w:rPr>
                <w:rFonts w:hint="default" w:ascii="Times New Roman" w:hAnsi="Times New Roman" w:cs="Times New Roman"/>
                <w:sz w:val="24"/>
              </w:rPr>
            </w:pPr>
            <w:r>
              <w:rPr>
                <w:rFonts w:hint="default" w:ascii="Times New Roman" w:hAnsi="Times New Roman" w:cs="Times New Roman"/>
                <w:sz w:val="24"/>
              </w:rPr>
              <w:t>企业在制定环境风险应急预案时，还应包括</w:t>
            </w:r>
            <w:r>
              <w:rPr>
                <w:rFonts w:hint="eastAsia" w:cs="Times New Roman"/>
                <w:sz w:val="24"/>
                <w:lang w:val="en-US" w:eastAsia="zh-CN"/>
              </w:rPr>
              <w:t>下表</w:t>
            </w:r>
            <w:r>
              <w:rPr>
                <w:rFonts w:hint="default" w:ascii="Times New Roman" w:hAnsi="Times New Roman" w:cs="Times New Roman"/>
                <w:sz w:val="24"/>
              </w:rPr>
              <w:t>所示内容。</w:t>
            </w:r>
          </w:p>
          <w:p>
            <w:pPr>
              <w:pageBreakBefore w:val="0"/>
              <w:tabs>
                <w:tab w:val="left" w:pos="3556"/>
                <w:tab w:val="center" w:pos="4583"/>
              </w:tabs>
              <w:kinsoku/>
              <w:wordWrap/>
              <w:bidi w:val="0"/>
              <w:spacing w:line="360" w:lineRule="auto"/>
              <w:ind w:left="0" w:leftChars="0" w:right="0"/>
              <w:jc w:val="left"/>
              <w:rPr>
                <w:rFonts w:hint="default" w:ascii="Times New Roman" w:hAnsi="Times New Roman" w:eastAsia="黑体" w:cs="Times New Roman"/>
                <w:color w:val="auto"/>
                <w:szCs w:val="21"/>
                <w:highlight w:val="none"/>
                <w:lang w:val="zh-CN"/>
              </w:rPr>
            </w:pPr>
            <w:r>
              <w:rPr>
                <w:rFonts w:hint="default" w:ascii="Times New Roman" w:hAnsi="Times New Roman" w:eastAsia="黑体" w:cs="Times New Roman"/>
                <w:color w:val="auto"/>
                <w:szCs w:val="21"/>
                <w:highlight w:val="none"/>
                <w:lang w:val="zh-CN"/>
              </w:rPr>
              <w:tab/>
            </w:r>
            <w:r>
              <w:rPr>
                <w:rFonts w:hint="default" w:ascii="Times New Roman" w:hAnsi="Times New Roman" w:eastAsia="黑体" w:cs="Times New Roman"/>
                <w:color w:val="auto"/>
                <w:szCs w:val="21"/>
                <w:highlight w:val="none"/>
              </w:rPr>
              <w:t>表4-2</w:t>
            </w:r>
            <w:r>
              <w:rPr>
                <w:rFonts w:hint="eastAsia" w:ascii="Times New Roman" w:hAnsi="Times New Roman" w:eastAsia="黑体" w:cs="Times New Roman"/>
                <w:color w:val="auto"/>
                <w:szCs w:val="21"/>
                <w:highlight w:val="none"/>
                <w:lang w:val="en-US" w:eastAsia="zh-CN"/>
              </w:rPr>
              <w:t>9</w:t>
            </w:r>
            <w:r>
              <w:rPr>
                <w:rFonts w:hint="default" w:ascii="Times New Roman" w:hAnsi="Times New Roman" w:eastAsia="黑体" w:cs="Times New Roman"/>
                <w:color w:val="auto"/>
                <w:szCs w:val="21"/>
                <w:highlight w:val="none"/>
              </w:rPr>
              <w:t xml:space="preserve">  </w:t>
            </w:r>
            <w:r>
              <w:rPr>
                <w:rFonts w:hint="default" w:ascii="Times New Roman" w:hAnsi="Times New Roman" w:eastAsia="黑体" w:cs="Times New Roman"/>
                <w:color w:val="auto"/>
                <w:szCs w:val="21"/>
                <w:highlight w:val="none"/>
                <w:lang w:val="zh-CN"/>
              </w:rPr>
              <w:t>应急预案内容</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376"/>
              <w:gridCol w:w="5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序号</w:t>
                  </w:r>
                </w:p>
              </w:tc>
              <w:tc>
                <w:tcPr>
                  <w:tcW w:w="1315"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项目</w:t>
                  </w:r>
                </w:p>
              </w:tc>
              <w:tc>
                <w:tcPr>
                  <w:tcW w:w="3288" w:type="pct"/>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应急计划区</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危险目标：危废暂存间、污水处理各构筑物、环境保护目标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应急组织机构、人员</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工厂、地区应急组织机构、人员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预案分级响应条件</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规定预案的级别及分级响应程序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应急救援保障</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应急设施、设备及器材等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报警、通讯联络方式</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规定应急状态下的报警通讯方式、通知方式和交通保障、管制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应急环境监测、抢险、救援及控制措施</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由专业队伍负责对事故现场进行侦察监测，对事故性质、参数与后果进行评估，为指挥部门提供决策依据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7</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应急检测、防护措施、清除泄露措施和器材</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事故现场、邻近区域、控制防火区域，控制和清除污染措施及相应设备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8</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人员紧急撤离、疏散、应急剂量控制、撤离组织计划</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事故现场、工厂临近区、受事故影响的区域人员及公众对毒物应急剂量控制规定，撤离组织计划及救护，医疗救护与公众健康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事故应急救援关闭程序与恢复措施</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规定应急状态终止程序；事故现场善后处理，恢复措施；邻近区域解除事故警戒及善后恢复措施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应急培训计划</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应急计划制定后，平时安排人员培训与演练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6" w:type="pc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11</w:t>
                  </w:r>
                </w:p>
              </w:tc>
              <w:tc>
                <w:tcPr>
                  <w:tcW w:w="1315"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公众教育和信息</w:t>
                  </w:r>
                </w:p>
              </w:tc>
              <w:tc>
                <w:tcPr>
                  <w:tcW w:w="3288" w:type="pct"/>
                  <w:vAlign w:val="center"/>
                </w:tcPr>
                <w:p>
                  <w:pPr>
                    <w:pageBreakBefore w:val="0"/>
                    <w:kinsoku/>
                    <w:wordWrap/>
                    <w:bidi w:val="0"/>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对工厂邻近地区展开公众教育、培训和发布有关信息</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ind w:leftChars="200" w:right="0" w:rightChars="0"/>
              <w:textAlignment w:val="bottom"/>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10、</w:t>
            </w:r>
            <w:r>
              <w:rPr>
                <w:rFonts w:hint="default" w:ascii="Times New Roman" w:hAnsi="Times New Roman" w:cs="Times New Roman"/>
                <w:b/>
                <w:bCs/>
                <w:color w:val="auto"/>
                <w:sz w:val="24"/>
                <w:szCs w:val="24"/>
                <w:highlight w:val="none"/>
              </w:rPr>
              <w:t>环境风险评价结论</w:t>
            </w:r>
          </w:p>
          <w:p>
            <w:pPr>
              <w:pageBreakBefore w:val="0"/>
              <w:kinsoku/>
              <w:wordWrap/>
              <w:bidi w:val="0"/>
              <w:adjustRightInd w:val="0"/>
              <w:snapToGrid w:val="0"/>
              <w:spacing w:line="360" w:lineRule="auto"/>
              <w:ind w:left="0" w:leftChars="0" w:right="0" w:firstLine="480" w:firstLineChars="200"/>
              <w:textAlignment w:val="bottom"/>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本项目环境风险简单分析内容见</w:t>
            </w:r>
            <w:r>
              <w:rPr>
                <w:rFonts w:hint="eastAsia" w:cs="Times New Roman"/>
                <w:color w:val="auto"/>
                <w:sz w:val="24"/>
                <w:highlight w:val="none"/>
                <w:lang w:val="en-US" w:eastAsia="zh-CN"/>
              </w:rPr>
              <w:t>下表</w:t>
            </w:r>
            <w:r>
              <w:rPr>
                <w:rFonts w:hint="default" w:ascii="Times New Roman" w:hAnsi="Times New Roman" w:cs="Times New Roman"/>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jc w:val="center"/>
              <w:textAlignment w:val="bottom"/>
              <w:rPr>
                <w:rFonts w:hint="default" w:ascii="Times New Roman" w:hAnsi="Times New Roman" w:eastAsia="黑体" w:cs="Times New Roman"/>
                <w:color w:val="auto"/>
                <w:highlight w:val="none"/>
              </w:rPr>
            </w:pPr>
            <w:r>
              <w:rPr>
                <w:rFonts w:hint="default" w:ascii="Times New Roman" w:hAnsi="Times New Roman" w:eastAsia="黑体" w:cs="Times New Roman"/>
                <w:color w:val="auto"/>
                <w:szCs w:val="21"/>
                <w:highlight w:val="none"/>
              </w:rPr>
              <w:t>表4-</w:t>
            </w:r>
            <w:r>
              <w:rPr>
                <w:rFonts w:hint="eastAsia" w:ascii="Times New Roman" w:hAnsi="Times New Roman" w:eastAsia="黑体" w:cs="Times New Roman"/>
                <w:color w:val="auto"/>
                <w:szCs w:val="21"/>
                <w:highlight w:val="none"/>
                <w:lang w:val="en-US" w:eastAsia="zh-CN"/>
              </w:rPr>
              <w:t>30</w:t>
            </w:r>
            <w:r>
              <w:rPr>
                <w:rFonts w:hint="default" w:ascii="Times New Roman" w:hAnsi="Times New Roman" w:eastAsia="黑体" w:cs="Times New Roman"/>
                <w:color w:val="auto"/>
                <w:szCs w:val="21"/>
                <w:highlight w:val="none"/>
              </w:rPr>
              <w:t xml:space="preserve">  建设项</w:t>
            </w:r>
            <w:r>
              <w:rPr>
                <w:rFonts w:hint="default" w:ascii="Times New Roman" w:hAnsi="Times New Roman" w:eastAsia="黑体" w:cs="Times New Roman"/>
                <w:color w:val="auto"/>
                <w:highlight w:val="none"/>
              </w:rPr>
              <w:t>目环境风险简单分析内容表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8"/>
              <w:gridCol w:w="1305"/>
              <w:gridCol w:w="1567"/>
              <w:gridCol w:w="3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建设项目名称</w:t>
                  </w:r>
                </w:p>
              </w:tc>
              <w:tc>
                <w:tcPr>
                  <w:tcW w:w="3739" w:type="pct"/>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清溪场镇污水处理提档升级综合治理工程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建设地点</w:t>
                  </w:r>
                </w:p>
              </w:tc>
              <w:tc>
                <w:tcPr>
                  <w:tcW w:w="722"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（四川）省</w:t>
                  </w:r>
                </w:p>
              </w:tc>
              <w:tc>
                <w:tcPr>
                  <w:tcW w:w="86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（达州）市</w:t>
                  </w:r>
                </w:p>
              </w:tc>
              <w:tc>
                <w:tcPr>
                  <w:tcW w:w="2150" w:type="pct"/>
                  <w:tcBorders>
                    <w:top w:val="single" w:color="auto" w:sz="4" w:space="0"/>
                    <w:left w:val="single" w:color="auto" w:sz="4" w:space="0"/>
                    <w:bottom w:val="single" w:color="auto" w:sz="4" w:space="0"/>
                    <w:right w:val="single" w:color="auto" w:sz="4" w:space="0"/>
                  </w:tcBorders>
                  <w:vAlign w:val="center"/>
                </w:tcPr>
                <w:p>
                  <w:pPr>
                    <w:pStyle w:val="9"/>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000000"/>
                      <w:sz w:val="21"/>
                      <w:szCs w:val="21"/>
                      <w:lang w:val="en-US" w:eastAsia="zh-CN"/>
                    </w:rPr>
                    <w:t>宣汉县清溪镇罗寨村5社</w:t>
                  </w:r>
                  <w:r>
                    <w:rPr>
                      <w:rFonts w:hint="default" w:ascii="Times New Roman" w:hAnsi="Times New Roman" w:cs="Times New Roman"/>
                      <w:color w:val="auto"/>
                      <w:sz w:val="21"/>
                      <w:szCs w:val="21"/>
                      <w:highlight w:val="none"/>
                    </w:rPr>
                    <w:t>、清溪镇</w:t>
                  </w:r>
                  <w:r>
                    <w:rPr>
                      <w:rFonts w:hint="eastAsia" w:cs="Times New Roman"/>
                      <w:color w:val="auto"/>
                      <w:sz w:val="21"/>
                      <w:szCs w:val="21"/>
                      <w:highlight w:val="none"/>
                      <w:lang w:val="en-US" w:eastAsia="zh-CN"/>
                    </w:rPr>
                    <w:t>望山社区清</w:t>
                  </w:r>
                  <w:r>
                    <w:rPr>
                      <w:rFonts w:hint="default" w:ascii="Times New Roman" w:hAnsi="Times New Roman" w:cs="Times New Roman"/>
                      <w:color w:val="auto"/>
                      <w:sz w:val="21"/>
                      <w:szCs w:val="21"/>
                      <w:highlight w:val="none"/>
                    </w:rPr>
                    <w:t>坪片区、清溪镇宏文村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val="en-US" w:eastAsia="zh-CN"/>
                    </w:rPr>
                  </w:pPr>
                  <w:r>
                    <w:rPr>
                      <w:rFonts w:cs="Calibri"/>
                      <w:sz w:val="21"/>
                      <w:szCs w:val="21"/>
                    </w:rPr>
                    <w:t>地理坐标</w:t>
                  </w:r>
                </w:p>
              </w:tc>
              <w:tc>
                <w:tcPr>
                  <w:tcW w:w="3739" w:type="pct"/>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u w:val="none"/>
                      <w:lang w:val="en-US" w:eastAsia="zh-CN"/>
                    </w:rPr>
                    <w:t>宣汉县清溪镇污水处理站：</w:t>
                  </w:r>
                  <w:r>
                    <w:rPr>
                      <w:rFonts w:hint="default" w:ascii="Times New Roman" w:hAnsi="Times New Roman" w:cs="Times New Roman"/>
                      <w:color w:val="auto"/>
                      <w:sz w:val="21"/>
                      <w:szCs w:val="21"/>
                      <w:highlight w:val="none"/>
                      <w:u w:val="none"/>
                    </w:rPr>
                    <w:t>107</w:t>
                  </w:r>
                  <w:r>
                    <w:rPr>
                      <w:rFonts w:hint="default" w:ascii="Times New Roman" w:hAnsi="Times New Roman" w:cs="Times New Roman"/>
                      <w:color w:val="auto"/>
                      <w:sz w:val="21"/>
                      <w:szCs w:val="21"/>
                      <w:highlight w:val="none"/>
                      <w:u w:val="none"/>
                      <w:lang w:val="en-US" w:eastAsia="zh-CN"/>
                    </w:rPr>
                    <w:t>°46′53.357″</w:t>
                  </w:r>
                  <w:r>
                    <w:rPr>
                      <w:rFonts w:hint="default" w:ascii="Times New Roman" w:hAnsi="Times New Roman" w:cs="Times New Roman"/>
                      <w:color w:val="auto"/>
                      <w:sz w:val="21"/>
                      <w:szCs w:val="21"/>
                      <w:highlight w:val="none"/>
                      <w:u w:val="none"/>
                    </w:rPr>
                    <w:t>， 3</w:t>
                  </w:r>
                  <w:r>
                    <w:rPr>
                      <w:rFonts w:hint="default" w:ascii="Times New Roman" w:hAnsi="Times New Roman" w:cs="Times New Roman"/>
                      <w:color w:val="auto"/>
                      <w:sz w:val="21"/>
                      <w:szCs w:val="21"/>
                      <w:highlight w:val="none"/>
                      <w:u w:val="none"/>
                      <w:lang w:val="en-US" w:eastAsia="zh-CN"/>
                    </w:rPr>
                    <w:t>1°25′14.544″</w:t>
                  </w:r>
                  <w:r>
                    <w:rPr>
                      <w:rFonts w:hint="default" w:ascii="Times New Roman" w:hAnsi="Times New Roman" w:cs="Times New Roman"/>
                      <w:color w:val="auto"/>
                      <w:sz w:val="21"/>
                      <w:szCs w:val="21"/>
                      <w:highlight w:val="none"/>
                      <w:u w:val="none"/>
                      <w:lang w:eastAsia="zh-CN"/>
                    </w:rPr>
                    <w:t>；</w:t>
                  </w:r>
                  <w:r>
                    <w:rPr>
                      <w:rFonts w:hint="default" w:ascii="Times New Roman" w:hAnsi="Times New Roman" w:cs="Times New Roman"/>
                      <w:color w:val="auto"/>
                      <w:sz w:val="21"/>
                      <w:szCs w:val="21"/>
                      <w:highlight w:val="none"/>
                      <w:u w:val="none"/>
                      <w:lang w:val="en-US" w:eastAsia="zh-CN"/>
                    </w:rPr>
                    <w:t>宣汉县清溪镇望山社区清</w:t>
                  </w:r>
                  <w:r>
                    <w:rPr>
                      <w:rFonts w:hint="default" w:ascii="Times New Roman" w:hAnsi="Times New Roman" w:cs="Times New Roman"/>
                      <w:color w:val="auto"/>
                      <w:sz w:val="21"/>
                      <w:szCs w:val="21"/>
                      <w:highlight w:val="none"/>
                      <w:u w:val="none"/>
                    </w:rPr>
                    <w:t>坪片区</w:t>
                  </w:r>
                  <w:r>
                    <w:rPr>
                      <w:rFonts w:hint="default" w:ascii="Times New Roman" w:hAnsi="Times New Roman" w:cs="Times New Roman"/>
                      <w:color w:val="auto"/>
                      <w:sz w:val="21"/>
                      <w:szCs w:val="21"/>
                      <w:highlight w:val="none"/>
                      <w:u w:val="none"/>
                      <w:lang w:val="en-US" w:eastAsia="zh-CN"/>
                    </w:rPr>
                    <w:t>一体化污水处理站：</w:t>
                  </w:r>
                  <w:r>
                    <w:rPr>
                      <w:rFonts w:hint="default" w:ascii="Times New Roman" w:hAnsi="Times New Roman" w:cs="Times New Roman"/>
                      <w:color w:val="auto"/>
                      <w:sz w:val="21"/>
                      <w:szCs w:val="21"/>
                      <w:highlight w:val="none"/>
                      <w:u w:val="none"/>
                    </w:rPr>
                    <w:t>107</w:t>
                  </w:r>
                  <w:r>
                    <w:rPr>
                      <w:rFonts w:hint="default" w:ascii="Times New Roman" w:hAnsi="Times New Roman" w:cs="Times New Roman"/>
                      <w:color w:val="auto"/>
                      <w:sz w:val="21"/>
                      <w:szCs w:val="21"/>
                      <w:highlight w:val="none"/>
                      <w:u w:val="none"/>
                      <w:lang w:val="en-US" w:eastAsia="zh-CN"/>
                    </w:rPr>
                    <w:t>°47′10.917″</w:t>
                  </w:r>
                  <w:r>
                    <w:rPr>
                      <w:rFonts w:hint="default" w:ascii="Times New Roman" w:hAnsi="Times New Roman" w:cs="Times New Roman"/>
                      <w:color w:val="auto"/>
                      <w:sz w:val="21"/>
                      <w:szCs w:val="21"/>
                      <w:highlight w:val="none"/>
                      <w:u w:val="none"/>
                    </w:rPr>
                    <w:t>， 3</w:t>
                  </w:r>
                  <w:r>
                    <w:rPr>
                      <w:rFonts w:hint="default" w:ascii="Times New Roman" w:hAnsi="Times New Roman" w:cs="Times New Roman"/>
                      <w:color w:val="auto"/>
                      <w:sz w:val="21"/>
                      <w:szCs w:val="21"/>
                      <w:highlight w:val="none"/>
                      <w:u w:val="none"/>
                      <w:lang w:val="en-US" w:eastAsia="zh-CN"/>
                    </w:rPr>
                    <w:t>1°25′54.389″</w:t>
                  </w:r>
                  <w:r>
                    <w:rPr>
                      <w:rFonts w:hint="default" w:ascii="Times New Roman" w:hAnsi="Times New Roman" w:cs="Times New Roman"/>
                      <w:color w:val="auto"/>
                      <w:sz w:val="21"/>
                      <w:szCs w:val="21"/>
                      <w:highlight w:val="none"/>
                      <w:u w:val="none"/>
                      <w:lang w:eastAsia="zh-CN"/>
                    </w:rPr>
                    <w:t>；</w:t>
                  </w:r>
                  <w:r>
                    <w:rPr>
                      <w:rFonts w:hint="default" w:ascii="Times New Roman" w:hAnsi="Times New Roman" w:cs="Times New Roman"/>
                      <w:color w:val="auto"/>
                      <w:sz w:val="21"/>
                      <w:szCs w:val="21"/>
                      <w:highlight w:val="none"/>
                      <w:u w:val="none"/>
                      <w:lang w:val="en-US" w:eastAsia="zh-CN"/>
                    </w:rPr>
                    <w:t>宣汉县</w:t>
                  </w:r>
                  <w:r>
                    <w:rPr>
                      <w:rFonts w:hint="default" w:ascii="Times New Roman" w:hAnsi="Times New Roman" w:cs="Times New Roman"/>
                      <w:color w:val="auto"/>
                      <w:sz w:val="21"/>
                      <w:szCs w:val="21"/>
                      <w:highlight w:val="none"/>
                      <w:u w:val="none"/>
                    </w:rPr>
                    <w:t>清溪镇宏文村</w:t>
                  </w:r>
                  <w:r>
                    <w:rPr>
                      <w:rFonts w:hint="default" w:ascii="Times New Roman" w:hAnsi="Times New Roman" w:cs="Times New Roman"/>
                      <w:color w:val="auto"/>
                      <w:sz w:val="21"/>
                      <w:szCs w:val="21"/>
                      <w:highlight w:val="none"/>
                      <w:u w:val="none"/>
                      <w:lang w:val="en-US" w:eastAsia="zh-CN"/>
                    </w:rPr>
                    <w:t>一体化污水处理站</w:t>
                  </w:r>
                  <w:r>
                    <w:rPr>
                      <w:rFonts w:hint="eastAsia" w:ascii="Times New Roman" w:hAnsi="Times New Roman" w:cs="Times New Roman"/>
                      <w:color w:val="auto"/>
                      <w:sz w:val="21"/>
                      <w:szCs w:val="21"/>
                      <w:highlight w:val="none"/>
                      <w:u w:val="none"/>
                      <w:lang w:val="en-US" w:eastAsia="zh-CN"/>
                    </w:rPr>
                    <w:t>：</w:t>
                  </w:r>
                  <w:r>
                    <w:rPr>
                      <w:rFonts w:hint="default" w:ascii="Times New Roman" w:hAnsi="Times New Roman" w:cs="Times New Roman"/>
                      <w:color w:val="auto"/>
                      <w:sz w:val="21"/>
                      <w:szCs w:val="21"/>
                      <w:highlight w:val="none"/>
                      <w:u w:val="none"/>
                    </w:rPr>
                    <w:t>107</w:t>
                  </w:r>
                  <w:r>
                    <w:rPr>
                      <w:rFonts w:hint="default" w:ascii="Times New Roman" w:hAnsi="Times New Roman" w:cs="Times New Roman"/>
                      <w:color w:val="auto"/>
                      <w:sz w:val="21"/>
                      <w:szCs w:val="21"/>
                      <w:highlight w:val="none"/>
                      <w:u w:val="none"/>
                      <w:lang w:val="en-US" w:eastAsia="zh-CN"/>
                    </w:rPr>
                    <w:t>°</w:t>
                  </w:r>
                  <w:r>
                    <w:rPr>
                      <w:rFonts w:hint="default" w:ascii="Times New Roman" w:hAnsi="Times New Roman" w:cs="Times New Roman"/>
                      <w:color w:val="auto"/>
                      <w:sz w:val="21"/>
                      <w:szCs w:val="21"/>
                      <w:highlight w:val="none"/>
                      <w:u w:val="none"/>
                    </w:rPr>
                    <w:t xml:space="preserve"> </w:t>
                  </w:r>
                  <w:r>
                    <w:rPr>
                      <w:rFonts w:hint="default" w:ascii="Times New Roman" w:hAnsi="Times New Roman" w:cs="Times New Roman"/>
                      <w:color w:val="auto"/>
                      <w:sz w:val="21"/>
                      <w:szCs w:val="21"/>
                      <w:highlight w:val="none"/>
                      <w:u w:val="none"/>
                      <w:lang w:val="en-US" w:eastAsia="zh-CN"/>
                    </w:rPr>
                    <w:t>48′8.891″</w:t>
                  </w:r>
                  <w:r>
                    <w:rPr>
                      <w:rFonts w:hint="default" w:ascii="Times New Roman" w:hAnsi="Times New Roman" w:cs="Times New Roman"/>
                      <w:color w:val="auto"/>
                      <w:sz w:val="21"/>
                      <w:szCs w:val="21"/>
                      <w:highlight w:val="none"/>
                      <w:u w:val="none"/>
                    </w:rPr>
                    <w:t>， 3</w:t>
                  </w:r>
                  <w:r>
                    <w:rPr>
                      <w:rFonts w:hint="default" w:ascii="Times New Roman" w:hAnsi="Times New Roman" w:cs="Times New Roman"/>
                      <w:color w:val="auto"/>
                      <w:sz w:val="21"/>
                      <w:szCs w:val="21"/>
                      <w:highlight w:val="none"/>
                      <w:u w:val="none"/>
                      <w:lang w:val="en-US" w:eastAsia="zh-CN"/>
                    </w:rPr>
                    <w:t>1°25′33.542″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主要危险物质及分布</w:t>
                  </w:r>
                </w:p>
              </w:tc>
              <w:tc>
                <w:tcPr>
                  <w:tcW w:w="3739" w:type="pct"/>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环境影响途径及危害后果（大气、地表水、地下水等）</w:t>
                  </w:r>
                </w:p>
              </w:tc>
              <w:tc>
                <w:tcPr>
                  <w:tcW w:w="3739" w:type="pct"/>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本项目环境风险主要来自于进水污染事故</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设备故障事故及检修</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尾水事故排放</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污水管网发生堵塞、破裂和爆炸</w:t>
                  </w:r>
                  <w:r>
                    <w:rPr>
                      <w:rFonts w:hint="eastAsia" w:cs="Times New Roman"/>
                      <w:color w:val="auto"/>
                      <w:sz w:val="21"/>
                      <w:szCs w:val="21"/>
                      <w:highlight w:val="none"/>
                      <w:lang w:eastAsia="zh-CN"/>
                    </w:rPr>
                    <w:t>、</w:t>
                  </w:r>
                  <w:r>
                    <w:rPr>
                      <w:rFonts w:hint="default" w:ascii="Times New Roman" w:hAnsi="Times New Roman" w:cs="Times New Roman"/>
                      <w:color w:val="auto"/>
                      <w:sz w:val="21"/>
                      <w:szCs w:val="21"/>
                      <w:highlight w:val="none"/>
                    </w:rPr>
                    <w:t>池体破裂造成</w:t>
                  </w:r>
                  <w:r>
                    <w:rPr>
                      <w:rFonts w:hint="eastAsia" w:cs="Times New Roman"/>
                      <w:color w:val="auto"/>
                      <w:sz w:val="21"/>
                      <w:szCs w:val="21"/>
                      <w:highlight w:val="none"/>
                      <w:lang w:val="en-US" w:eastAsia="zh-CN"/>
                    </w:rPr>
                    <w:t>的</w:t>
                  </w:r>
                  <w:r>
                    <w:rPr>
                      <w:rFonts w:hint="default" w:ascii="Times New Roman" w:hAnsi="Times New Roman" w:cs="Times New Roman"/>
                      <w:color w:val="auto"/>
                      <w:sz w:val="21"/>
                      <w:szCs w:val="21"/>
                      <w:highlight w:val="none"/>
                    </w:rPr>
                    <w:t>污水未经处理直排入</w:t>
                  </w:r>
                  <w:r>
                    <w:rPr>
                      <w:rFonts w:hint="eastAsia" w:cs="Times New Roman"/>
                      <w:color w:val="auto"/>
                      <w:sz w:val="21"/>
                      <w:szCs w:val="21"/>
                      <w:highlight w:val="none"/>
                      <w:lang w:val="en-US" w:eastAsia="zh-CN"/>
                    </w:rPr>
                    <w:t>后河、乱石滩河</w:t>
                  </w:r>
                  <w:r>
                    <w:rPr>
                      <w:rFonts w:hint="default" w:ascii="Times New Roman" w:hAnsi="Times New Roman" w:cs="Times New Roman"/>
                      <w:color w:val="auto"/>
                      <w:sz w:val="21"/>
                      <w:szCs w:val="21"/>
                      <w:highlight w:val="none"/>
                    </w:rPr>
                    <w:t>，导致水体水质改善目标不达标。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风险防范措施要求</w:t>
                  </w:r>
                </w:p>
              </w:tc>
              <w:tc>
                <w:tcPr>
                  <w:tcW w:w="3739" w:type="pct"/>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严格规范化操作、建立必要的预备系统或设备、制定事故及时处理计划、编制应急预案，制定高效的应急措施、地下水和土壤环境防渗。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ind w:left="0" w:leftChars="0" w:right="0"/>
                    <w:jc w:val="left"/>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填表说明（列出项目相关信息及评价说明）：</w:t>
                  </w:r>
                </w:p>
                <w:p>
                  <w:pPr>
                    <w:keepNext w:val="0"/>
                    <w:keepLines w:val="0"/>
                    <w:pageBreakBefore w:val="0"/>
                    <w:widowControl w:val="0"/>
                    <w:kinsoku/>
                    <w:wordWrap/>
                    <w:overflowPunct/>
                    <w:topLinePunct w:val="0"/>
                    <w:autoSpaceDE/>
                    <w:autoSpaceDN/>
                    <w:bidi w:val="0"/>
                    <w:adjustRightInd/>
                    <w:snapToGrid/>
                    <w:ind w:left="0" w:leftChars="0" w:right="0"/>
                    <w:jc w:val="left"/>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本项目不涉及有毒、有害危险物质贮存，项目环境风险潜势为I，评价等级为简单分析，在落实环评提出的风险防范措施后，环境风险可控。</w:t>
                  </w:r>
                </w:p>
              </w:tc>
            </w:tr>
          </w:tbl>
          <w:p>
            <w:pPr>
              <w:keepNext w:val="0"/>
              <w:keepLines w:val="0"/>
              <w:pageBreakBefore w:val="0"/>
              <w:widowControl w:val="0"/>
              <w:kinsoku/>
              <w:wordWrap/>
              <w:overflowPunct w:val="0"/>
              <w:topLinePunct w:val="0"/>
              <w:autoSpaceDE w:val="0"/>
              <w:autoSpaceDN w:val="0"/>
              <w:bidi w:val="0"/>
              <w:adjustRightInd w:val="0"/>
              <w:snapToGrid/>
              <w:spacing w:before="157" w:beforeLines="50" w:line="360" w:lineRule="auto"/>
              <w:ind w:left="0" w:leftChars="0" w:right="0" w:firstLine="480" w:firstLineChars="200"/>
              <w:textAlignment w:val="baseline"/>
              <w:rPr>
                <w:rFonts w:hint="default" w:ascii="Times New Roman" w:hAnsi="Times New Roman" w:cs="Times New Roman"/>
                <w:sz w:val="24"/>
              </w:rPr>
            </w:pPr>
            <w:r>
              <w:rPr>
                <w:rFonts w:hint="default" w:ascii="Times New Roman" w:hAnsi="Times New Roman" w:cs="Times New Roman"/>
                <w:sz w:val="24"/>
              </w:rPr>
              <w:t>综上所述，本项目环境风险潜势为I，营运期落实本报告提出的各项措施、建立和落实各项风险预警防范措施和事故应急计划，杜绝重大安全事故和重大环境污染事故的发生，可使项目建成后风险水平处于可接受程度。</w:t>
            </w:r>
          </w:p>
          <w:p>
            <w:pPr>
              <w:pageBreakBefore w:val="0"/>
              <w:kinsoku/>
              <w:wordWrap/>
              <w:overflowPunct w:val="0"/>
              <w:autoSpaceDE w:val="0"/>
              <w:autoSpaceDN w:val="0"/>
              <w:bidi w:val="0"/>
              <w:adjustRightInd w:val="0"/>
              <w:spacing w:line="360" w:lineRule="auto"/>
              <w:ind w:left="0" w:leftChars="0" w:right="0"/>
              <w:textAlignment w:val="baseline"/>
              <w:rPr>
                <w:rFonts w:hint="default" w:ascii="Times New Roman" w:hAnsi="Times New Roman" w:cs="Times New Roman"/>
                <w:b/>
                <w:bCs w:val="0"/>
                <w:color w:val="auto"/>
                <w:sz w:val="24"/>
                <w:szCs w:val="24"/>
                <w:highlight w:val="none"/>
                <w:lang w:val="en-US" w:eastAsia="zh-CN"/>
              </w:rPr>
            </w:pPr>
            <w:r>
              <w:rPr>
                <w:rFonts w:hint="eastAsia" w:cs="Times New Roman"/>
                <w:b/>
                <w:bCs/>
                <w:color w:val="auto"/>
                <w:sz w:val="24"/>
                <w:szCs w:val="24"/>
                <w:highlight w:val="none"/>
                <w:lang w:val="en-US" w:eastAsia="zh-CN"/>
              </w:rPr>
              <w:t>七</w:t>
            </w:r>
            <w:r>
              <w:rPr>
                <w:rFonts w:hint="default" w:ascii="Times New Roman" w:hAnsi="Times New Roman" w:cs="Times New Roman"/>
                <w:b/>
                <w:bCs/>
                <w:color w:val="auto"/>
                <w:sz w:val="24"/>
                <w:szCs w:val="24"/>
                <w:highlight w:val="none"/>
                <w:lang w:val="en-US" w:eastAsia="zh-CN"/>
              </w:rPr>
              <w:t>、扩建前后“三本账”计算</w:t>
            </w:r>
          </w:p>
          <w:p>
            <w:pPr>
              <w:pageBreakBefore w:val="0"/>
              <w:kinsoku/>
              <w:wordWrap/>
              <w:overflowPunct w:val="0"/>
              <w:autoSpaceDE w:val="0"/>
              <w:autoSpaceDN w:val="0"/>
              <w:bidi w:val="0"/>
              <w:adjustRightInd w:val="0"/>
              <w:spacing w:line="360" w:lineRule="auto"/>
              <w:ind w:left="0" w:leftChars="0" w:right="0" w:firstLine="482" w:firstLineChars="200"/>
              <w:textAlignment w:val="baseline"/>
              <w:rPr>
                <w:rFonts w:hint="default" w:ascii="Times New Roman" w:hAnsi="Times New Roman" w:cs="Times New Roman"/>
                <w:b/>
                <w:bCs w:val="0"/>
                <w:color w:val="auto"/>
                <w:sz w:val="24"/>
                <w:szCs w:val="24"/>
                <w:highlight w:val="none"/>
                <w:lang w:val="en-US" w:eastAsia="zh-CN"/>
              </w:rPr>
            </w:pPr>
            <w:r>
              <w:rPr>
                <w:rFonts w:hint="default" w:ascii="Times New Roman" w:hAnsi="Times New Roman" w:cs="Times New Roman"/>
                <w:b/>
                <w:bCs w:val="0"/>
                <w:color w:val="auto"/>
                <w:sz w:val="24"/>
                <w:szCs w:val="24"/>
                <w:highlight w:val="none"/>
                <w:lang w:val="en-US" w:eastAsia="zh-CN"/>
              </w:rPr>
              <w:t>（1）“以新带老”环保措施</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①本次扩建对宣汉县清溪镇污水处理站</w:t>
            </w:r>
            <w:r>
              <w:rPr>
                <w:rFonts w:hint="eastAsia" w:cs="Times New Roman"/>
                <w:color w:val="auto"/>
                <w:sz w:val="24"/>
                <w:szCs w:val="24"/>
                <w:highlight w:val="none"/>
                <w:lang w:val="en-US" w:eastAsia="zh-CN"/>
              </w:rPr>
              <w:t>现有</w:t>
            </w:r>
            <w:r>
              <w:rPr>
                <w:rFonts w:hint="default" w:ascii="Times New Roman" w:hAnsi="Times New Roman" w:cs="Times New Roman"/>
                <w:color w:val="auto"/>
                <w:sz w:val="24"/>
                <w:szCs w:val="24"/>
                <w:highlight w:val="none"/>
                <w:lang w:val="en-US" w:eastAsia="zh-CN"/>
              </w:rPr>
              <w:t>处理工艺进行技术改造，将</w:t>
            </w:r>
            <w:r>
              <w:rPr>
                <w:rFonts w:hint="default" w:ascii="Times New Roman" w:hAnsi="Times New Roman" w:eastAsia="宋体" w:cs="Times New Roman"/>
                <w:snapToGrid w:val="0"/>
                <w:color w:val="auto"/>
                <w:sz w:val="24"/>
                <w:szCs w:val="24"/>
                <w:lang w:val="en-US" w:eastAsia="zh-CN"/>
              </w:rPr>
              <w:t>“</w:t>
            </w:r>
            <w:r>
              <w:rPr>
                <w:rFonts w:hint="default" w:ascii="Times New Roman" w:hAnsi="Times New Roman" w:eastAsia="宋体" w:cs="Times New Roman"/>
                <w:color w:val="auto"/>
                <w:sz w:val="24"/>
                <w:szCs w:val="24"/>
                <w:lang w:val="en-US" w:eastAsia="zh-CN"/>
              </w:rPr>
              <w:t>格栅调节池+A</w:t>
            </w:r>
            <w:r>
              <w:rPr>
                <w:rFonts w:hint="default" w:ascii="Times New Roman" w:hAnsi="Times New Roman" w:eastAsia="宋体" w:cs="Times New Roman"/>
                <w:color w:val="auto"/>
                <w:sz w:val="24"/>
                <w:szCs w:val="24"/>
                <w:vertAlign w:val="superscript"/>
                <w:lang w:val="en-US" w:eastAsia="zh-CN"/>
              </w:rPr>
              <w:t>2</w:t>
            </w:r>
            <w:r>
              <w:rPr>
                <w:rFonts w:hint="default" w:ascii="Times New Roman" w:hAnsi="Times New Roman" w:eastAsia="宋体" w:cs="Times New Roman"/>
                <w:color w:val="auto"/>
                <w:sz w:val="24"/>
                <w:szCs w:val="24"/>
                <w:lang w:val="en-US" w:eastAsia="zh-CN"/>
              </w:rPr>
              <w:t>O+二沉池+消毒+清水池</w:t>
            </w:r>
            <w:r>
              <w:rPr>
                <w:rFonts w:hint="default" w:ascii="Times New Roman" w:hAnsi="Times New Roman" w:eastAsia="宋体" w:cs="Times New Roman"/>
                <w:snapToGrid w:val="0"/>
                <w:color w:val="auto"/>
                <w:sz w:val="24"/>
                <w:szCs w:val="24"/>
                <w:lang w:val="en-US" w:eastAsia="zh-CN"/>
              </w:rPr>
              <w:t>”</w:t>
            </w:r>
            <w:r>
              <w:rPr>
                <w:rFonts w:hint="default" w:ascii="Times New Roman" w:hAnsi="Times New Roman" w:cs="Times New Roman"/>
                <w:color w:val="auto"/>
                <w:sz w:val="24"/>
                <w:szCs w:val="24"/>
                <w:highlight w:val="none"/>
                <w:lang w:val="en-US" w:eastAsia="zh-CN"/>
              </w:rPr>
              <w:t>处理工艺技术改造为</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default" w:ascii="Times New Roman" w:hAnsi="Times New Roman"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lang w:val="en-US"/>
              </w:rPr>
            </w:pPr>
            <w:r>
              <w:rPr>
                <w:rFonts w:hint="default" w:ascii="Times New Roman" w:hAnsi="Times New Roman" w:cs="Times New Roman"/>
                <w:color w:val="auto"/>
                <w:sz w:val="24"/>
                <w:szCs w:val="24"/>
                <w:highlight w:val="none"/>
                <w:lang w:val="en-US" w:eastAsia="zh-CN"/>
              </w:rPr>
              <w:t>②环评要求建设单位尽快</w:t>
            </w:r>
            <w:r>
              <w:rPr>
                <w:rFonts w:hint="eastAsia" w:cs="Times New Roman"/>
                <w:color w:val="auto"/>
                <w:sz w:val="24"/>
                <w:szCs w:val="24"/>
                <w:highlight w:val="none"/>
                <w:lang w:val="en-US" w:eastAsia="zh-CN"/>
              </w:rPr>
              <w:t>按照</w:t>
            </w:r>
            <w:r>
              <w:rPr>
                <w:color w:val="auto"/>
                <w:sz w:val="24"/>
                <w:szCs w:val="24"/>
              </w:rPr>
              <w:t>《危险废物贮存污染物控制标准》</w:t>
            </w:r>
            <w:r>
              <w:rPr>
                <w:rFonts w:hint="eastAsia"/>
                <w:color w:val="auto"/>
                <w:sz w:val="24"/>
                <w:szCs w:val="24"/>
                <w:lang w:eastAsia="zh-CN"/>
              </w:rPr>
              <w:t>（</w:t>
            </w:r>
            <w:r>
              <w:rPr>
                <w:color w:val="auto"/>
                <w:sz w:val="24"/>
                <w:szCs w:val="24"/>
              </w:rPr>
              <w:t>GB18597-20</w:t>
            </w:r>
            <w:r>
              <w:rPr>
                <w:rFonts w:hint="eastAsia"/>
                <w:color w:val="auto"/>
                <w:sz w:val="24"/>
                <w:szCs w:val="24"/>
                <w:lang w:val="en-US" w:eastAsia="zh-CN"/>
              </w:rPr>
              <w:t>23</w:t>
            </w:r>
            <w:r>
              <w:rPr>
                <w:rFonts w:hint="eastAsia"/>
                <w:color w:val="auto"/>
                <w:sz w:val="24"/>
                <w:szCs w:val="24"/>
                <w:lang w:eastAsia="zh-CN"/>
              </w:rPr>
              <w:t>）、《危险废物识别标志设置技术规范》（HJ 1276—2022）</w:t>
            </w:r>
            <w:r>
              <w:rPr>
                <w:rFonts w:hint="eastAsia" w:cs="Times New Roman"/>
                <w:color w:val="auto"/>
                <w:sz w:val="24"/>
                <w:szCs w:val="24"/>
                <w:highlight w:val="none"/>
                <w:lang w:val="en-US" w:eastAsia="zh-CN"/>
              </w:rPr>
              <w:t>设置危废暂存间，进行重点防渗。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b w:val="0"/>
                <w:bCs w:val="0"/>
                <w:color w:val="auto"/>
                <w:sz w:val="24"/>
                <w:szCs w:val="24"/>
                <w:highlight w:val="none"/>
                <w:lang w:val="en-US" w:eastAsia="zh-CN"/>
              </w:rPr>
            </w:pPr>
            <w:r>
              <w:rPr>
                <w:rFonts w:hint="eastAsia" w:cs="Times New Roman"/>
                <w:b w:val="0"/>
                <w:bCs w:val="0"/>
                <w:color w:val="auto"/>
                <w:sz w:val="24"/>
                <w:szCs w:val="24"/>
                <w:highlight w:val="none"/>
                <w:lang w:val="en-US" w:eastAsia="zh-CN"/>
              </w:rPr>
              <w:t>③</w:t>
            </w:r>
            <w:r>
              <w:rPr>
                <w:rFonts w:hint="default" w:ascii="Times New Roman" w:hAnsi="Times New Roman" w:cs="Times New Roman"/>
                <w:color w:val="auto"/>
                <w:sz w:val="24"/>
                <w:szCs w:val="24"/>
                <w:highlight w:val="none"/>
                <w:lang w:val="en-US" w:eastAsia="zh-CN"/>
              </w:rPr>
              <w:t>环评要求建设单位</w:t>
            </w:r>
            <w:r>
              <w:rPr>
                <w:rFonts w:hint="eastAsia" w:ascii="Times New Roman" w:hAnsi="Times New Roman" w:cs="Times New Roman"/>
                <w:color w:val="auto"/>
                <w:sz w:val="24"/>
                <w:szCs w:val="24"/>
                <w:highlight w:val="none"/>
                <w:lang w:val="en-US" w:eastAsia="zh-CN"/>
              </w:rPr>
              <w:t>尽快根据</w:t>
            </w:r>
            <w:r>
              <w:rPr>
                <w:rFonts w:hint="default" w:ascii="Times New Roman" w:hAnsi="Times New Roman" w:cs="Times New Roman"/>
                <w:color w:val="auto"/>
                <w:sz w:val="24"/>
                <w:szCs w:val="24"/>
              </w:rPr>
              <w:t>《建设项目竣工环境保护验收暂行办法》（国环规环评</w:t>
            </w:r>
            <w:r>
              <w:rPr>
                <w:rFonts w:hint="default" w:ascii="Times New Roman" w:hAnsi="Times New Roman" w:eastAsia="宋体" w:cs="Times New Roman"/>
                <w:color w:val="auto"/>
                <w:sz w:val="24"/>
                <w:szCs w:val="24"/>
                <w:lang w:val="en-US" w:eastAsia="zh-CN"/>
              </w:rPr>
              <w:t>〔20</w:t>
            </w:r>
            <w:r>
              <w:rPr>
                <w:rFonts w:hint="eastAsia" w:ascii="Times New Roman" w:hAnsi="Times New Roman" w:eastAsia="宋体" w:cs="Times New Roman"/>
                <w:color w:val="auto"/>
                <w:sz w:val="24"/>
                <w:szCs w:val="24"/>
                <w:lang w:val="en-US" w:eastAsia="zh-CN"/>
              </w:rPr>
              <w:t>17</w:t>
            </w:r>
            <w:r>
              <w:rPr>
                <w:rFonts w:hint="default" w:ascii="Times New Roman" w:hAnsi="Times New Roman" w:eastAsia="宋体" w:cs="Times New Roman"/>
                <w:color w:val="auto"/>
                <w:sz w:val="24"/>
                <w:szCs w:val="24"/>
                <w:lang w:val="en-US" w:eastAsia="zh-CN"/>
              </w:rPr>
              <w:t>〕</w:t>
            </w:r>
            <w:r>
              <w:rPr>
                <w:rFonts w:hint="default" w:ascii="Times New Roman" w:hAnsi="Times New Roman" w:cs="Times New Roman"/>
                <w:color w:val="auto"/>
                <w:sz w:val="24"/>
                <w:szCs w:val="24"/>
                <w:lang w:val="en-US" w:eastAsia="zh-CN"/>
              </w:rPr>
              <w:t>4号）</w:t>
            </w:r>
            <w:r>
              <w:rPr>
                <w:rFonts w:hint="eastAsia" w:ascii="Times New Roman" w:hAnsi="Times New Roman" w:cs="Times New Roman"/>
                <w:color w:val="auto"/>
                <w:sz w:val="24"/>
                <w:szCs w:val="24"/>
                <w:lang w:val="en-US" w:eastAsia="zh-CN"/>
              </w:rPr>
              <w:t>、</w:t>
            </w:r>
            <w:r>
              <w:rPr>
                <w:rFonts w:hint="default" w:ascii="Times New Roman" w:hAnsi="Times New Roman" w:eastAsia="宋体" w:cs="Times New Roman"/>
                <w:color w:val="auto"/>
                <w:kern w:val="2"/>
                <w:sz w:val="24"/>
                <w:szCs w:val="24"/>
              </w:rPr>
              <w:t>《关于规范建设单位自主开展建设项目竣工环境保护验收的通知》</w:t>
            </w:r>
            <w:r>
              <w:rPr>
                <w:rFonts w:hint="default" w:ascii="Times New Roman" w:hAnsi="Times New Roman" w:eastAsia="宋体" w:cs="Times New Roman"/>
                <w:color w:val="auto"/>
                <w:kern w:val="2"/>
                <w:sz w:val="24"/>
                <w:szCs w:val="24"/>
                <w:lang w:eastAsia="zh-CN"/>
              </w:rPr>
              <w:t>（</w:t>
            </w:r>
            <w:r>
              <w:rPr>
                <w:rFonts w:hint="default" w:ascii="Times New Roman" w:hAnsi="Times New Roman" w:eastAsia="宋体" w:cs="Times New Roman"/>
                <w:color w:val="auto"/>
                <w:kern w:val="2"/>
                <w:sz w:val="24"/>
                <w:szCs w:val="24"/>
              </w:rPr>
              <w:t>环办环评函</w:t>
            </w:r>
            <w:r>
              <w:rPr>
                <w:rFonts w:hint="default" w:ascii="Times New Roman" w:hAnsi="Times New Roman" w:eastAsia="宋体" w:cs="Times New Roman"/>
                <w:color w:val="auto"/>
                <w:sz w:val="24"/>
                <w:szCs w:val="24"/>
                <w:lang w:val="en-US" w:eastAsia="zh-CN"/>
              </w:rPr>
              <w:t>〔2017〕</w:t>
            </w:r>
            <w:r>
              <w:rPr>
                <w:rFonts w:hint="default" w:ascii="Times New Roman" w:hAnsi="Times New Roman" w:eastAsia="宋体" w:cs="Times New Roman"/>
                <w:color w:val="auto"/>
                <w:kern w:val="2"/>
                <w:sz w:val="24"/>
                <w:szCs w:val="24"/>
              </w:rPr>
              <w:t>1235号</w:t>
            </w:r>
            <w:r>
              <w:rPr>
                <w:rFonts w:hint="default" w:ascii="Times New Roman" w:hAnsi="Times New Roman" w:eastAsia="宋体" w:cs="Times New Roman"/>
                <w:color w:val="auto"/>
                <w:kern w:val="2"/>
                <w:sz w:val="24"/>
                <w:szCs w:val="24"/>
                <w:lang w:eastAsia="zh-CN"/>
              </w:rPr>
              <w:t>）</w:t>
            </w:r>
            <w:r>
              <w:rPr>
                <w:rFonts w:hint="default" w:ascii="Times New Roman" w:hAnsi="Times New Roman" w:eastAsia="宋体" w:cs="Times New Roman"/>
                <w:color w:val="auto"/>
                <w:sz w:val="24"/>
                <w:szCs w:val="24"/>
                <w:lang w:eastAsia="zh-CN"/>
              </w:rPr>
              <w:t>中的有关要求，进行</w:t>
            </w:r>
            <w:r>
              <w:rPr>
                <w:rFonts w:hint="default" w:ascii="Times New Roman" w:hAnsi="Times New Roman" w:cs="Times New Roman"/>
                <w:color w:val="auto"/>
                <w:sz w:val="24"/>
                <w:szCs w:val="24"/>
                <w:highlight w:val="none"/>
                <w:lang w:val="en-US" w:eastAsia="zh-CN"/>
              </w:rPr>
              <w:t>宣汉县清溪镇污水处理站</w:t>
            </w:r>
            <w:r>
              <w:rPr>
                <w:rFonts w:hint="eastAsia" w:ascii="Times New Roman" w:hAnsi="Times New Roman" w:cs="Times New Roman"/>
                <w:color w:val="auto"/>
                <w:sz w:val="24"/>
                <w:szCs w:val="24"/>
                <w:highlight w:val="none"/>
                <w:lang w:val="en-US" w:eastAsia="zh-CN"/>
              </w:rPr>
              <w:t>现有项目</w:t>
            </w:r>
            <w:r>
              <w:rPr>
                <w:rFonts w:hint="default" w:ascii="Times New Roman" w:hAnsi="Times New Roman" w:eastAsia="宋体" w:cs="Times New Roman"/>
                <w:color w:val="auto"/>
                <w:sz w:val="24"/>
                <w:szCs w:val="24"/>
                <w:lang w:eastAsia="zh-CN"/>
              </w:rPr>
              <w:t>验收</w:t>
            </w:r>
            <w:r>
              <w:rPr>
                <w:rFonts w:hint="eastAsia" w:ascii="Times New Roman" w:hAnsi="Times New Roman" w:eastAsia="宋体" w:cs="Times New Roman"/>
                <w:color w:val="auto"/>
                <w:sz w:val="24"/>
                <w:szCs w:val="24"/>
                <w:lang w:eastAsia="zh-CN"/>
              </w:rPr>
              <w:t>。</w:t>
            </w:r>
          </w:p>
          <w:p>
            <w:pPr>
              <w:keepNext w:val="0"/>
              <w:keepLines w:val="0"/>
              <w:pageBreakBefore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eastAsia="宋体" w:cs="Times New Roman"/>
                <w:b w:val="0"/>
                <w:bCs w:val="0"/>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④</w:t>
            </w:r>
            <w:r>
              <w:rPr>
                <w:rFonts w:hint="default" w:ascii="Times New Roman" w:hAnsi="Times New Roman" w:cs="Times New Roman"/>
                <w:color w:val="auto"/>
                <w:sz w:val="24"/>
                <w:szCs w:val="24"/>
                <w:highlight w:val="none"/>
                <w:lang w:val="en-US" w:eastAsia="zh-CN"/>
              </w:rPr>
              <w:t>环评要求建设单位尽快</w:t>
            </w:r>
            <w:r>
              <w:rPr>
                <w:rFonts w:hint="default" w:ascii="Times New Roman" w:hAnsi="Times New Roman" w:cs="Times New Roman"/>
                <w:b w:val="0"/>
                <w:bCs w:val="0"/>
                <w:color w:val="auto"/>
                <w:sz w:val="24"/>
                <w:szCs w:val="24"/>
                <w:highlight w:val="none"/>
                <w:lang w:val="en-US" w:eastAsia="zh-CN"/>
              </w:rPr>
              <w:t>根据</w:t>
            </w:r>
            <w:r>
              <w:rPr>
                <w:rFonts w:hint="default" w:ascii="Times New Roman" w:hAnsi="Times New Roman" w:cs="Times New Roman"/>
                <w:color w:val="auto"/>
                <w:sz w:val="24"/>
                <w:szCs w:val="24"/>
              </w:rPr>
              <w:t>《排污许可证申请与核发技术规范  水处理（试行）》（HJ978-2018）</w:t>
            </w:r>
            <w:r>
              <w:rPr>
                <w:rFonts w:hint="default" w:ascii="Times New Roman" w:hAnsi="Times New Roman" w:cs="Times New Roman"/>
                <w:color w:val="auto"/>
                <w:sz w:val="24"/>
                <w:szCs w:val="24"/>
                <w:lang w:eastAsia="zh-CN"/>
              </w:rPr>
              <w:t>，</w:t>
            </w:r>
            <w:r>
              <w:rPr>
                <w:rFonts w:hint="eastAsia" w:cs="Times New Roman"/>
                <w:color w:val="auto"/>
                <w:sz w:val="24"/>
                <w:szCs w:val="24"/>
                <w:lang w:val="en-US" w:eastAsia="zh-CN"/>
              </w:rPr>
              <w:t>办理</w:t>
            </w:r>
            <w:r>
              <w:rPr>
                <w:rFonts w:hint="default" w:ascii="Times New Roman" w:hAnsi="Times New Roman" w:cs="Times New Roman"/>
                <w:color w:val="auto"/>
                <w:sz w:val="24"/>
                <w:szCs w:val="24"/>
                <w:highlight w:val="none"/>
                <w:lang w:val="en-US" w:eastAsia="zh-CN"/>
              </w:rPr>
              <w:t>宣汉县清溪镇污水处理站</w:t>
            </w:r>
            <w:r>
              <w:rPr>
                <w:rFonts w:hint="eastAsia" w:cs="Times New Roman"/>
                <w:color w:val="auto"/>
                <w:sz w:val="24"/>
                <w:szCs w:val="24"/>
                <w:lang w:val="en-US" w:eastAsia="zh-CN"/>
              </w:rPr>
              <w:t>排污许可证。</w:t>
            </w:r>
          </w:p>
          <w:p>
            <w:pPr>
              <w:pageBreakBefore w:val="0"/>
              <w:kinsoku/>
              <w:wordWrap/>
              <w:overflowPunct w:val="0"/>
              <w:autoSpaceDE w:val="0"/>
              <w:autoSpaceDN w:val="0"/>
              <w:bidi w:val="0"/>
              <w:adjustRightInd w:val="0"/>
              <w:spacing w:line="360" w:lineRule="auto"/>
              <w:ind w:left="0" w:leftChars="0" w:right="0" w:firstLine="482" w:firstLineChars="200"/>
              <w:textAlignment w:val="baseline"/>
              <w:rPr>
                <w:rFonts w:hint="default" w:ascii="Times New Roman" w:hAnsi="Times New Roman" w:cs="Times New Roman"/>
                <w:b/>
                <w:bCs w:val="0"/>
                <w:color w:val="auto"/>
                <w:sz w:val="24"/>
                <w:szCs w:val="24"/>
                <w:highlight w:val="none"/>
                <w:lang w:val="en-US" w:eastAsia="zh-CN"/>
              </w:rPr>
            </w:pPr>
            <w:r>
              <w:rPr>
                <w:rFonts w:hint="default" w:ascii="Times New Roman" w:hAnsi="Times New Roman" w:cs="Times New Roman"/>
                <w:b/>
                <w:bCs w:val="0"/>
                <w:color w:val="auto"/>
                <w:sz w:val="24"/>
                <w:szCs w:val="24"/>
                <w:highlight w:val="none"/>
                <w:lang w:val="en-US" w:eastAsia="zh-CN"/>
              </w:rPr>
              <w:t>（2）</w:t>
            </w:r>
            <w:r>
              <w:rPr>
                <w:rFonts w:hint="default" w:ascii="Times New Roman" w:hAnsi="Times New Roman" w:eastAsia="宋体" w:cs="Times New Roman"/>
                <w:b/>
                <w:bCs w:val="0"/>
                <w:color w:val="auto"/>
                <w:sz w:val="24"/>
                <w:szCs w:val="24"/>
                <w:highlight w:val="none"/>
                <w:lang w:val="en-US" w:eastAsia="zh-CN"/>
              </w:rPr>
              <w:t>“三本账”</w:t>
            </w:r>
            <w:r>
              <w:rPr>
                <w:rFonts w:hint="default" w:ascii="Times New Roman" w:hAnsi="Times New Roman" w:cs="Times New Roman"/>
                <w:b/>
                <w:bCs w:val="0"/>
                <w:color w:val="auto"/>
                <w:sz w:val="24"/>
                <w:szCs w:val="24"/>
                <w:highlight w:val="none"/>
                <w:lang w:val="en-US" w:eastAsia="zh-CN"/>
              </w:rPr>
              <w:t>计算</w:t>
            </w:r>
          </w:p>
          <w:p>
            <w:pPr>
              <w:pageBreakBefore w:val="0"/>
              <w:kinsoku/>
              <w:wordWrap/>
              <w:overflowPunct w:val="0"/>
              <w:autoSpaceDE w:val="0"/>
              <w:autoSpaceDN w:val="0"/>
              <w:bidi w:val="0"/>
              <w:adjustRightInd w:val="0"/>
              <w:spacing w:line="360" w:lineRule="auto"/>
              <w:ind w:left="0" w:leftChars="0" w:right="0" w:firstLine="480" w:firstLineChars="200"/>
              <w:textAlignment w:val="baseline"/>
              <w:rPr>
                <w:rFonts w:hint="default" w:ascii="Times New Roman" w:hAnsi="Times New Roman" w:cs="Times New Roman"/>
                <w:bCs/>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本次扩建项目实施后，污染物排放“三本账”汇总见下表所示</w:t>
            </w:r>
            <w:r>
              <w:rPr>
                <w:rFonts w:hint="default" w:ascii="Times New Roman" w:hAnsi="Times New Roman" w:cs="Times New Roman"/>
                <w:bCs/>
                <w:color w:val="auto"/>
                <w:sz w:val="24"/>
                <w:szCs w:val="24"/>
                <w:highlight w:val="none"/>
                <w:lang w:val="en-US" w:eastAsia="zh-CN"/>
              </w:rPr>
              <w:t>。</w:t>
            </w:r>
          </w:p>
          <w:p>
            <w:pPr>
              <w:pageBreakBefore w:val="0"/>
              <w:kinsoku/>
              <w:wordWrap/>
              <w:topLinePunct w:val="0"/>
              <w:bidi w:val="0"/>
              <w:spacing w:beforeAutospacing="0" w:afterAutospacing="0" w:line="360" w:lineRule="auto"/>
              <w:ind w:left="0" w:leftChars="0" w:right="0" w:rightChars="0"/>
              <w:jc w:val="center"/>
              <w:rPr>
                <w:rFonts w:hint="default" w:ascii="Times New Roman" w:hAnsi="Times New Roman" w:eastAsia="黑体" w:cs="Times New Roman"/>
                <w:color w:val="auto"/>
                <w:sz w:val="21"/>
                <w:szCs w:val="21"/>
                <w:highlight w:val="none"/>
                <w:lang w:val="en-US" w:eastAsia="zh-CN"/>
              </w:rPr>
            </w:pPr>
            <w:r>
              <w:rPr>
                <w:rFonts w:hint="default" w:ascii="Times New Roman" w:hAnsi="Times New Roman" w:eastAsia="黑体" w:cs="Times New Roman"/>
                <w:color w:val="auto"/>
                <w:sz w:val="21"/>
                <w:szCs w:val="21"/>
                <w:highlight w:val="none"/>
                <w:lang w:val="en-US" w:eastAsia="zh-CN"/>
              </w:rPr>
              <w:t>表4-3</w:t>
            </w:r>
            <w:r>
              <w:rPr>
                <w:rFonts w:hint="eastAsia" w:ascii="Times New Roman" w:hAnsi="Times New Roman" w:eastAsia="黑体" w:cs="Times New Roman"/>
                <w:color w:val="auto"/>
                <w:sz w:val="21"/>
                <w:szCs w:val="21"/>
                <w:highlight w:val="none"/>
                <w:lang w:val="en-US" w:eastAsia="zh-CN"/>
              </w:rPr>
              <w:t>1</w:t>
            </w:r>
            <w:r>
              <w:rPr>
                <w:rFonts w:hint="default" w:ascii="Times New Roman" w:hAnsi="Times New Roman" w:eastAsia="黑体" w:cs="Times New Roman"/>
                <w:color w:val="auto"/>
                <w:sz w:val="21"/>
                <w:szCs w:val="21"/>
                <w:highlight w:val="none"/>
                <w:lang w:val="en-US" w:eastAsia="zh-CN"/>
              </w:rPr>
              <w:t xml:space="preserve"> 项目扩建前后污染物排放“三本帐”变化情况（t/a）</w:t>
            </w:r>
          </w:p>
          <w:tbl>
            <w:tblPr>
              <w:tblStyle w:val="28"/>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1096"/>
              <w:gridCol w:w="1377"/>
              <w:gridCol w:w="1377"/>
              <w:gridCol w:w="1377"/>
              <w:gridCol w:w="1377"/>
              <w:gridCol w:w="1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类别</w:t>
                  </w:r>
                </w:p>
              </w:tc>
              <w:tc>
                <w:tcPr>
                  <w:tcW w:w="607"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污染物</w:t>
                  </w:r>
                </w:p>
              </w:tc>
              <w:tc>
                <w:tcPr>
                  <w:tcW w:w="762"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C00000"/>
                      <w:kern w:val="0"/>
                      <w:sz w:val="21"/>
                      <w:szCs w:val="21"/>
                      <w:highlight w:val="none"/>
                    </w:rPr>
                  </w:pPr>
                  <w:r>
                    <w:rPr>
                      <w:rFonts w:hint="default" w:ascii="Times New Roman" w:hAnsi="Times New Roman" w:cs="Times New Roman"/>
                      <w:b/>
                      <w:bCs/>
                      <w:color w:val="auto"/>
                      <w:kern w:val="0"/>
                      <w:sz w:val="21"/>
                      <w:szCs w:val="21"/>
                      <w:highlight w:val="none"/>
                    </w:rPr>
                    <w:t>现有项目排放量(t/a)</w:t>
                  </w:r>
                </w:p>
              </w:tc>
              <w:tc>
                <w:tcPr>
                  <w:tcW w:w="762" w:type="pct"/>
                  <w:shd w:val="clear" w:color="auto" w:fill="auto"/>
                  <w:vAlign w:val="center"/>
                </w:tcPr>
                <w:p>
                  <w:pPr>
                    <w:pageBreakBefore w:val="0"/>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本项目</w:t>
                  </w:r>
                </w:p>
                <w:p>
                  <w:pPr>
                    <w:pageBreakBefore w:val="0"/>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排放量(t/a)</w:t>
                  </w:r>
                </w:p>
              </w:tc>
              <w:tc>
                <w:tcPr>
                  <w:tcW w:w="762"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b/>
                      <w:bCs/>
                      <w:color w:val="auto"/>
                      <w:kern w:val="0"/>
                      <w:sz w:val="21"/>
                      <w:szCs w:val="21"/>
                      <w:highlight w:val="none"/>
                    </w:rPr>
                    <w:t>“以新带老”削减量(t/a)</w:t>
                  </w:r>
                </w:p>
              </w:tc>
              <w:tc>
                <w:tcPr>
                  <w:tcW w:w="762"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扩建后</w:t>
                  </w:r>
                </w:p>
                <w:p>
                  <w:pPr>
                    <w:pageBreakBefore w:val="0"/>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排放量(t/a)</w:t>
                  </w:r>
                </w:p>
              </w:tc>
              <w:tc>
                <w:tcPr>
                  <w:tcW w:w="763" w:type="pc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eastAsia="宋体" w:cs="Times New Roman"/>
                      <w:b/>
                      <w:bCs/>
                      <w:color w:val="auto"/>
                      <w:sz w:val="21"/>
                      <w:szCs w:val="21"/>
                      <w:highlight w:val="none"/>
                    </w:rPr>
                    <w:t>污染物增减量变化情况</w:t>
                  </w:r>
                  <w:r>
                    <w:rPr>
                      <w:rFonts w:hint="default" w:ascii="Times New Roman" w:hAnsi="Times New Roman" w:cs="Times New Roman"/>
                      <w:b/>
                      <w:bCs/>
                      <w:color w:val="auto"/>
                      <w:kern w:val="0"/>
                      <w:sz w:val="21"/>
                      <w:szCs w:val="21"/>
                      <w:highlight w:val="none"/>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7"/>
                  <w:shd w:val="clear" w:color="auto" w:fill="auto"/>
                  <w:vAlign w:val="center"/>
                </w:tcPr>
                <w:p>
                  <w:pPr>
                    <w:pageBreakBefore w:val="0"/>
                    <w:kinsoku/>
                    <w:wordWrap/>
                    <w:bidi w:val="0"/>
                    <w:spacing w:line="240" w:lineRule="auto"/>
                    <w:ind w:left="0" w:leftChars="0" w:right="0"/>
                    <w:jc w:val="center"/>
                    <w:rPr>
                      <w:rFonts w:hint="eastAsia" w:cs="Times New Roman"/>
                      <w:color w:val="auto"/>
                      <w:kern w:val="2"/>
                      <w:sz w:val="21"/>
                      <w:szCs w:val="21"/>
                      <w:highlight w:val="none"/>
                      <w:lang w:val="en-US" w:eastAsia="zh-CN" w:bidi="ar-SA"/>
                    </w:rPr>
                  </w:pPr>
                  <w:r>
                    <w:rPr>
                      <w:rFonts w:hint="eastAsia" w:cs="Times New Roman"/>
                      <w:b/>
                      <w:bCs/>
                      <w:color w:val="auto"/>
                      <w:sz w:val="21"/>
                      <w:szCs w:val="21"/>
                      <w:highlight w:val="none"/>
                      <w:lang w:val="en-US" w:eastAsia="zh-CN"/>
                    </w:rPr>
                    <w:t>宣汉县清溪镇污水处理站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restart"/>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color w:val="auto"/>
                      <w:kern w:val="0"/>
                      <w:sz w:val="21"/>
                      <w:szCs w:val="21"/>
                      <w:highlight w:val="none"/>
                    </w:rPr>
                    <w:t>大气污染物</w:t>
                  </w:r>
                </w:p>
              </w:tc>
              <w:tc>
                <w:tcPr>
                  <w:tcW w:w="607"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氨气</w:t>
                  </w:r>
                </w:p>
              </w:tc>
              <w:tc>
                <w:tcPr>
                  <w:tcW w:w="762"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0.0824</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0.043575</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lang w:val="en-US" w:eastAsia="zh-CN"/>
                    </w:rPr>
                    <w:t>0.125975</w:t>
                  </w:r>
                </w:p>
              </w:tc>
              <w:tc>
                <w:tcPr>
                  <w:tcW w:w="763"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+0.043575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shd w:val="clear" w:color="auto" w:fill="auto"/>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硫化氢</w:t>
                  </w:r>
                </w:p>
              </w:tc>
              <w:tc>
                <w:tcPr>
                  <w:tcW w:w="762"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0.0015</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0.00071</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762" w:type="pct"/>
                  <w:shd w:val="clear" w:color="auto" w:fill="auto"/>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cs="Times New Roman"/>
                      <w:color w:val="auto"/>
                      <w:sz w:val="21"/>
                      <w:szCs w:val="21"/>
                      <w:lang w:val="en-US" w:eastAsia="zh-CN"/>
                    </w:rPr>
                    <w:t>0.002210</w:t>
                  </w:r>
                </w:p>
              </w:tc>
              <w:tc>
                <w:tcPr>
                  <w:tcW w:w="763" w:type="pct"/>
                  <w:shd w:val="clear" w:color="auto" w:fill="auto"/>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+0.00071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577" w:type="pct"/>
                  <w:vMerge w:val="restart"/>
                  <w:vAlign w:val="center"/>
                </w:tcPr>
                <w:p>
                  <w:pPr>
                    <w:pageBreakBefore w:val="0"/>
                    <w:kinsoku/>
                    <w:wordWrap/>
                    <w:topLinePunct w:val="0"/>
                    <w:bidi w:val="0"/>
                    <w:adjustRightInd w:val="0"/>
                    <w:snapToGrid w:val="0"/>
                    <w:spacing w:line="240" w:lineRule="auto"/>
                    <w:ind w:left="0" w:leftChars="0" w:right="0" w:rightChars="0"/>
                    <w:jc w:val="center"/>
                    <w:rPr>
                      <w:rFonts w:hint="default" w:ascii="Times New Roman" w:hAnsi="Times New Roman" w:cs="Times New Roman" w:eastAsiaTheme="minorEastAsia"/>
                      <w:color w:val="auto"/>
                      <w:sz w:val="21"/>
                      <w:szCs w:val="21"/>
                      <w:highlight w:val="none"/>
                      <w:lang w:eastAsia="zh-CN"/>
                    </w:rPr>
                  </w:pPr>
                  <w:r>
                    <w:rPr>
                      <w:rFonts w:hint="default" w:ascii="Times New Roman" w:hAnsi="Times New Roman" w:cs="Times New Roman"/>
                      <w:color w:val="auto"/>
                      <w:kern w:val="0"/>
                      <w:sz w:val="21"/>
                      <w:szCs w:val="21"/>
                      <w:highlight w:val="none"/>
                    </w:rPr>
                    <w:t>水污染物</w:t>
                  </w:r>
                </w:p>
              </w:tc>
              <w:tc>
                <w:tcPr>
                  <w:tcW w:w="607" w:type="pct"/>
                  <w:vAlign w:val="center"/>
                </w:tcPr>
                <w:p>
                  <w:pPr>
                    <w:keepNext w:val="0"/>
                    <w:keepLines w:val="0"/>
                    <w:pageBreakBefore w:val="0"/>
                    <w:widowControl/>
                    <w:suppressLineNumbers w:val="0"/>
                    <w:kinsoku/>
                    <w:wordWrap/>
                    <w:bidi w:val="0"/>
                    <w:spacing w:line="240" w:lineRule="auto"/>
                    <w:ind w:left="0" w:leftChars="0" w:right="0"/>
                    <w:jc w:val="center"/>
                    <w:textAlignment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i w:val="0"/>
                      <w:iCs w:val="0"/>
                      <w:color w:val="auto"/>
                      <w:kern w:val="0"/>
                      <w:sz w:val="21"/>
                      <w:szCs w:val="21"/>
                      <w:highlight w:val="none"/>
                      <w:u w:val="none"/>
                      <w:lang w:val="en-US" w:eastAsia="zh-CN" w:bidi="ar"/>
                    </w:rPr>
                    <w:t>废水量</w:t>
                  </w:r>
                </w:p>
              </w:tc>
              <w:tc>
                <w:tcPr>
                  <w:tcW w:w="762" w:type="pct"/>
                  <w:vAlign w:val="center"/>
                </w:tcPr>
                <w:p>
                  <w:pPr>
                    <w:keepNext w:val="0"/>
                    <w:keepLines w:val="0"/>
                    <w:pageBreakBefore w:val="0"/>
                    <w:widowControl/>
                    <w:suppressLineNumbers w:val="0"/>
                    <w:kinsoku/>
                    <w:wordWrap/>
                    <w:bidi w:val="0"/>
                    <w:spacing w:line="240" w:lineRule="auto"/>
                    <w:ind w:left="0" w:leftChars="0" w:right="0"/>
                    <w:jc w:val="center"/>
                    <w:textAlignment w:val="center"/>
                    <w:rPr>
                      <w:rFonts w:hint="default" w:ascii="Times New Roman" w:hAnsi="Times New Roman" w:eastAsia="宋体" w:cs="Times New Roman"/>
                      <w:color w:val="C00000"/>
                      <w:sz w:val="21"/>
                      <w:szCs w:val="21"/>
                      <w:highlight w:val="none"/>
                      <w:lang w:val="en-US" w:eastAsia="zh-CN"/>
                    </w:rPr>
                  </w:pPr>
                  <w:r>
                    <w:rPr>
                      <w:rFonts w:hint="eastAsia" w:cs="Times New Roman"/>
                      <w:color w:val="auto"/>
                      <w:sz w:val="21"/>
                      <w:szCs w:val="21"/>
                      <w:highlight w:val="none"/>
                      <w:lang w:val="en-US" w:eastAsia="zh-CN"/>
                    </w:rPr>
                    <w:t>25.55</w:t>
                  </w:r>
                  <w:r>
                    <w:rPr>
                      <w:rFonts w:hint="default" w:ascii="Times New Roman" w:hAnsi="Times New Roman" w:cs="Times New Roman"/>
                      <w:color w:val="auto"/>
                      <w:sz w:val="21"/>
                      <w:szCs w:val="21"/>
                      <w:highlight w:val="none"/>
                      <w:lang w:val="en-US" w:eastAsia="zh-CN"/>
                    </w:rPr>
                    <w:t>万</w:t>
                  </w:r>
                </w:p>
              </w:tc>
              <w:tc>
                <w:tcPr>
                  <w:tcW w:w="762" w:type="pct"/>
                  <w:shd w:val="clear" w:color="auto" w:fill="auto"/>
                  <w:vAlign w:val="center"/>
                </w:tcPr>
                <w:p>
                  <w:pPr>
                    <w:keepNext w:val="0"/>
                    <w:keepLines w:val="0"/>
                    <w:pageBreakBefore w:val="0"/>
                    <w:widowControl/>
                    <w:suppressLineNumbers w:val="0"/>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18.25万</w:t>
                  </w:r>
                </w:p>
              </w:tc>
              <w:tc>
                <w:tcPr>
                  <w:tcW w:w="762" w:type="pct"/>
                  <w:vAlign w:val="center"/>
                </w:tcPr>
                <w:p>
                  <w:pPr>
                    <w:keepNext w:val="0"/>
                    <w:keepLines w:val="0"/>
                    <w:pageBreakBefore w:val="0"/>
                    <w:widowControl/>
                    <w:suppressLineNumbers w:val="0"/>
                    <w:kinsoku/>
                    <w:wordWrap/>
                    <w:bidi w:val="0"/>
                    <w:spacing w:line="240" w:lineRule="auto"/>
                    <w:ind w:left="0" w:leftChars="0" w:right="0"/>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762" w:type="pct"/>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43.8</w:t>
                  </w:r>
                  <w:r>
                    <w:rPr>
                      <w:rFonts w:hint="default" w:ascii="Times New Roman" w:hAnsi="Times New Roman" w:cs="Times New Roman"/>
                      <w:color w:val="auto"/>
                      <w:sz w:val="21"/>
                      <w:szCs w:val="21"/>
                      <w:highlight w:val="none"/>
                      <w:lang w:val="en-US" w:eastAsia="zh-CN"/>
                    </w:rPr>
                    <w:t>万</w:t>
                  </w:r>
                </w:p>
              </w:tc>
              <w:tc>
                <w:tcPr>
                  <w:tcW w:w="763" w:type="pct"/>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18.25</w:t>
                  </w:r>
                  <w:r>
                    <w:rPr>
                      <w:rFonts w:hint="default" w:ascii="Times New Roman" w:hAnsi="Times New Roman" w:cs="Times New Roman"/>
                      <w:color w:val="auto"/>
                      <w:sz w:val="21"/>
                      <w:szCs w:val="21"/>
                      <w:highlight w:val="none"/>
                      <w:lang w:val="en-US" w:eastAsia="zh-CN"/>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COD</w:t>
                  </w:r>
                </w:p>
              </w:tc>
              <w:tc>
                <w:tcPr>
                  <w:tcW w:w="76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15.33</w:t>
                  </w:r>
                </w:p>
              </w:tc>
              <w:tc>
                <w:tcPr>
                  <w:tcW w:w="762" w:type="pct"/>
                  <w:shd w:val="clear" w:color="auto" w:fill="auto"/>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cs="黑体"/>
                      <w:kern w:val="0"/>
                      <w:sz w:val="21"/>
                      <w:szCs w:val="21"/>
                      <w:lang w:val="en-US" w:eastAsia="zh-CN" w:bidi="ar-SA"/>
                    </w:rPr>
                    <w:t>9.125</w:t>
                  </w:r>
                </w:p>
              </w:tc>
              <w:tc>
                <w:tcPr>
                  <w:tcW w:w="76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763" w:type="pct"/>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76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762" w:type="pct"/>
                  <w:shd w:val="clear" w:color="auto" w:fill="auto"/>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cs="黑体"/>
                      <w:kern w:val="0"/>
                      <w:sz w:val="21"/>
                      <w:szCs w:val="21"/>
                      <w:lang w:val="en-US" w:eastAsia="zh-CN" w:bidi="ar-SA"/>
                    </w:rPr>
                    <w:t>1.825</w:t>
                  </w:r>
                </w:p>
              </w:tc>
              <w:tc>
                <w:tcPr>
                  <w:tcW w:w="762" w:type="pct"/>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4.38</w:t>
                  </w:r>
                </w:p>
              </w:tc>
              <w:tc>
                <w:tcPr>
                  <w:tcW w:w="763" w:type="pct"/>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SS</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1.825</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0" w:type="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kern w:val="0"/>
                      <w:sz w:val="21"/>
                      <w:szCs w:val="21"/>
                      <w:lang w:val="en-US" w:eastAsia="zh-CN"/>
                    </w:rPr>
                    <w:t>4.38</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r>
                    <w:rPr>
                      <w:rFonts w:hint="eastAsia" w:ascii="Times New Roman" w:hAnsi="Times New Roman" w:eastAsia="宋体" w:cs="Times New Roman"/>
                      <w:color w:val="auto"/>
                      <w:kern w:val="2"/>
                      <w:sz w:val="21"/>
                      <w:szCs w:val="21"/>
                      <w:highlight w:val="none"/>
                      <w:lang w:val="en-US" w:eastAsia="zh-CN" w:bidi="ar-SA"/>
                    </w:rPr>
                    <w:t>0.</w:t>
                  </w:r>
                  <w:r>
                    <w:rPr>
                      <w:rFonts w:hint="eastAsia" w:cs="Times New Roman"/>
                      <w:color w:val="auto"/>
                      <w:kern w:val="2"/>
                      <w:sz w:val="21"/>
                      <w:szCs w:val="21"/>
                      <w:highlight w:val="none"/>
                      <w:lang w:val="en-US" w:eastAsia="zh-CN" w:bidi="ar-SA"/>
                    </w:rPr>
                    <w:t>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2.044</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0.9125</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0.7665</w:t>
                  </w:r>
                </w:p>
              </w:tc>
              <w:tc>
                <w:tcPr>
                  <w:tcW w:w="0" w:type="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2.19</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0.146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TN</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2.7375</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1.2775</w:t>
                  </w:r>
                </w:p>
              </w:tc>
              <w:tc>
                <w:tcPr>
                  <w:tcW w:w="0" w:type="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6.57</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TP</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0.2555</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0.09125</w:t>
                  </w:r>
                </w:p>
              </w:tc>
              <w:tc>
                <w:tcPr>
                  <w:tcW w:w="0" w:type="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0.12775</w:t>
                  </w:r>
                </w:p>
              </w:tc>
              <w:tc>
                <w:tcPr>
                  <w:tcW w:w="0" w:type="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0.219</w:t>
                  </w:r>
                </w:p>
              </w:tc>
              <w:tc>
                <w:tcPr>
                  <w:tcW w:w="0" w:type="auto"/>
                  <w:vAlign w:val="center"/>
                </w:tcPr>
                <w:p>
                  <w:pPr>
                    <w:pageBreakBefore w:val="0"/>
                    <w:widowControl/>
                    <w:kinsoku/>
                    <w:wordWrap/>
                    <w:bidi w:val="0"/>
                    <w:spacing w:line="240" w:lineRule="auto"/>
                    <w:ind w:left="0" w:leftChars="0" w:right="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restar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szCs w:val="21"/>
                    </w:rPr>
                    <w:t>固体</w:t>
                  </w:r>
                </w:p>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szCs w:val="21"/>
                    </w:rPr>
                    <w:t>废物</w:t>
                  </w: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szCs w:val="21"/>
                    </w:rPr>
                    <w:t>一般废物</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szCs w:val="21"/>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rPr>
                    <w:t>0</w:t>
                  </w:r>
                </w:p>
              </w:tc>
              <w:tc>
                <w:tcPr>
                  <w:tcW w:w="763"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szCs w:val="21"/>
                    </w:rPr>
                    <w:t>危险废物</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szCs w:val="21"/>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szCs w:val="21"/>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rPr>
                    <w:t>0</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szCs w:val="21"/>
                    </w:rPr>
                    <w:t>0</w:t>
                  </w:r>
                </w:p>
              </w:tc>
              <w:tc>
                <w:tcPr>
                  <w:tcW w:w="763"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5000" w:type="pct"/>
                  <w:gridSpan w:val="7"/>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b/>
                      <w:bCs/>
                      <w:color w:val="auto"/>
                      <w:sz w:val="21"/>
                      <w:szCs w:val="21"/>
                      <w:highlight w:val="none"/>
                      <w:lang w:val="en-US" w:eastAsia="zh-CN"/>
                    </w:rPr>
                    <w:t>宣汉县清溪镇望山社区清</w:t>
                  </w:r>
                  <w:r>
                    <w:rPr>
                      <w:rFonts w:hint="default" w:ascii="Times New Roman" w:hAnsi="Times New Roman" w:cs="Times New Roman"/>
                      <w:b/>
                      <w:bCs/>
                      <w:color w:val="auto"/>
                      <w:sz w:val="21"/>
                      <w:szCs w:val="21"/>
                      <w:highlight w:val="none"/>
                    </w:rPr>
                    <w:t>坪片区</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restart"/>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大气污染物</w:t>
                  </w:r>
                </w:p>
              </w:tc>
              <w:tc>
                <w:tcPr>
                  <w:tcW w:w="607"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氨气</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color w:val="auto"/>
                      <w:sz w:val="21"/>
                      <w:szCs w:val="21"/>
                      <w:lang w:val="en-US" w:eastAsia="zh-CN"/>
                    </w:rPr>
                    <w:t>0.027423</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0.027423</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+0.027423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硫化氢</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color w:val="auto"/>
                      <w:sz w:val="21"/>
                      <w:szCs w:val="21"/>
                      <w:lang w:val="en-US" w:eastAsia="zh-CN"/>
                    </w:rPr>
                    <w:t>0.000534</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0.000534</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+0.000534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577" w:type="pct"/>
                  <w:vMerge w:val="restart"/>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水污染物</w:t>
                  </w: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eastAsia="宋体" w:cs="Times New Roman"/>
                      <w:i w:val="0"/>
                      <w:iCs w:val="0"/>
                      <w:color w:val="auto"/>
                      <w:kern w:val="0"/>
                      <w:sz w:val="21"/>
                      <w:szCs w:val="21"/>
                      <w:highlight w:val="none"/>
                      <w:u w:val="none"/>
                      <w:lang w:val="en-US" w:eastAsia="zh-CN" w:bidi="ar"/>
                    </w:rPr>
                    <w:t>废水量</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eastAsia="宋体" w:cs="Times New Roman"/>
                      <w:szCs w:val="21"/>
                      <w:lang w:val="en-US" w:eastAsia="zh-CN"/>
                    </w:rPr>
                  </w:pPr>
                  <w:r>
                    <w:rPr>
                      <w:rFonts w:hint="eastAsia" w:cs="Times New Roman"/>
                      <w:szCs w:val="21"/>
                      <w:lang w:val="en-US" w:eastAsia="zh-CN"/>
                    </w:rPr>
                    <w:t>4.38万</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4.38万</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+4.38万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color w:val="auto"/>
                      <w:szCs w:val="21"/>
                      <w:highlight w:val="none"/>
                    </w:rPr>
                    <w:t>COD</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763"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763"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0.438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color w:val="auto"/>
                      <w:szCs w:val="21"/>
                      <w:highlight w:val="none"/>
                    </w:rPr>
                    <w:t>SS</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0.438</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0.438</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0.438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0.219</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0.219</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color w:val="auto"/>
                      <w:szCs w:val="21"/>
                      <w:highlight w:val="none"/>
                    </w:rPr>
                    <w:t>TN</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0.657</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0.657</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color w:val="auto"/>
                      <w:szCs w:val="21"/>
                      <w:highlight w:val="none"/>
                    </w:rPr>
                    <w:t>TP</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0.0219</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0.0219</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0.0219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szCs w:val="21"/>
                    </w:rPr>
                    <w:t>固体</w:t>
                  </w:r>
                </w:p>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szCs w:val="21"/>
                    </w:rPr>
                    <w:t>废物</w:t>
                  </w:r>
                </w:p>
              </w:tc>
              <w:tc>
                <w:tcPr>
                  <w:tcW w:w="607" w:type="pc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szCs w:val="21"/>
                    </w:rPr>
                    <w:t>一般废物</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0</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0</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7"/>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b/>
                      <w:bCs/>
                      <w:color w:val="auto"/>
                      <w:sz w:val="21"/>
                      <w:szCs w:val="21"/>
                      <w:highlight w:val="none"/>
                      <w:lang w:val="en-US" w:eastAsia="zh-CN"/>
                    </w:rPr>
                    <w:t>宣汉县</w:t>
                  </w:r>
                  <w:r>
                    <w:rPr>
                      <w:rFonts w:hint="default" w:ascii="Times New Roman" w:hAnsi="Times New Roman" w:cs="Times New Roman"/>
                      <w:b/>
                      <w:bCs/>
                      <w:color w:val="auto"/>
                      <w:sz w:val="21"/>
                      <w:szCs w:val="21"/>
                      <w:highlight w:val="none"/>
                    </w:rPr>
                    <w:t>清溪镇宏文村</w:t>
                  </w:r>
                  <w:r>
                    <w:rPr>
                      <w:rFonts w:hint="eastAsia" w:cs="Times New Roman"/>
                      <w:b/>
                      <w:bCs/>
                      <w:color w:val="auto"/>
                      <w:sz w:val="21"/>
                      <w:szCs w:val="21"/>
                      <w:highlight w:val="none"/>
                      <w:lang w:val="en-US" w:eastAsia="zh-CN"/>
                    </w:rPr>
                    <w:t>一体化污水处理站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restart"/>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大气污染物</w:t>
                  </w:r>
                </w:p>
              </w:tc>
              <w:tc>
                <w:tcPr>
                  <w:tcW w:w="607"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氨气</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color w:val="auto"/>
                      <w:sz w:val="21"/>
                      <w:szCs w:val="21"/>
                      <w:lang w:val="en-US" w:eastAsia="zh-CN"/>
                    </w:rPr>
                    <w:t>0.032727</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0.032727</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+0.032727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硫化氢</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cs="Times New Roman"/>
                      <w:color w:val="auto"/>
                      <w:sz w:val="21"/>
                      <w:szCs w:val="21"/>
                      <w:lang w:val="en-US" w:eastAsia="zh-CN"/>
                    </w:rPr>
                    <w:t>0.000657</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0.000657</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color w:val="auto"/>
                      <w:sz w:val="21"/>
                      <w:szCs w:val="21"/>
                      <w:lang w:val="en-US" w:eastAsia="zh-CN"/>
                    </w:rPr>
                    <w:t>+0.000657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577" w:type="pct"/>
                  <w:vMerge w:val="restart"/>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水污染物</w:t>
                  </w: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i w:val="0"/>
                      <w:iCs w:val="0"/>
                      <w:color w:val="auto"/>
                      <w:kern w:val="0"/>
                      <w:sz w:val="21"/>
                      <w:szCs w:val="21"/>
                      <w:highlight w:val="none"/>
                      <w:u w:val="none"/>
                      <w:lang w:val="en-US" w:eastAsia="zh-CN" w:bidi="ar"/>
                    </w:rPr>
                    <w:t>废水量</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eastAsia="宋体" w:cs="Times New Roman"/>
                      <w:szCs w:val="21"/>
                      <w:lang w:val="en-US" w:eastAsia="zh-CN"/>
                    </w:rPr>
                  </w:pPr>
                  <w:r>
                    <w:rPr>
                      <w:rFonts w:hint="eastAsia" w:cs="Times New Roman"/>
                      <w:szCs w:val="21"/>
                      <w:lang w:val="en-US" w:eastAsia="zh-CN"/>
                    </w:rPr>
                    <w:t>7.3万</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7.3万</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+7.3万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auto"/>
                      <w:szCs w:val="21"/>
                      <w:highlight w:val="none"/>
                    </w:rPr>
                    <w:t>COD</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3.65</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3.65</w:t>
                  </w:r>
                </w:p>
              </w:tc>
              <w:tc>
                <w:tcPr>
                  <w:tcW w:w="763"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763" w:type="pct"/>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auto"/>
                      <w:szCs w:val="21"/>
                      <w:highlight w:val="none"/>
                    </w:rPr>
                    <w:t>SS</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0.73</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0.73</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0.365</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0.365</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auto"/>
                      <w:szCs w:val="21"/>
                      <w:highlight w:val="none"/>
                    </w:rPr>
                    <w:t>TN</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1.095</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1.095</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1.095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Merge w:val="continue"/>
                  <w:vAlign w:val="center"/>
                </w:tcPr>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auto"/>
                      <w:szCs w:val="21"/>
                      <w:highlight w:val="none"/>
                    </w:rPr>
                    <w:t>TP</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eastAsia" w:eastAsia="宋体"/>
                      <w:kern w:val="0"/>
                      <w:sz w:val="21"/>
                      <w:szCs w:val="21"/>
                      <w:lang w:val="en-US" w:eastAsia="zh-CN"/>
                    </w:rPr>
                    <w:t>0.0365</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eastAsia="宋体"/>
                      <w:kern w:val="0"/>
                      <w:sz w:val="21"/>
                      <w:szCs w:val="21"/>
                      <w:lang w:val="en-US" w:eastAsia="zh-CN"/>
                    </w:rPr>
                    <w:t>0.0365</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kern w:val="0"/>
                      <w:sz w:val="21"/>
                      <w:szCs w:val="21"/>
                      <w:lang w:val="en-US" w:eastAsia="zh-CN"/>
                    </w:rPr>
                    <w:t>+</w:t>
                  </w:r>
                  <w:r>
                    <w:rPr>
                      <w:rFonts w:hint="eastAsia" w:eastAsia="宋体"/>
                      <w:kern w:val="0"/>
                      <w:sz w:val="21"/>
                      <w:szCs w:val="21"/>
                      <w:lang w:val="en-US" w:eastAsia="zh-CN"/>
                    </w:rPr>
                    <w:t>0.0365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77" w:type="pct"/>
                  <w:vAlign w:val="center"/>
                </w:tcPr>
                <w:p>
                  <w:pPr>
                    <w:pageBreakBefore w:val="0"/>
                    <w:kinsoku/>
                    <w:wordWrap/>
                    <w:bidi w:val="0"/>
                    <w:spacing w:line="276" w:lineRule="auto"/>
                    <w:ind w:left="0" w:leftChars="0" w:right="0"/>
                    <w:jc w:val="center"/>
                    <w:rPr>
                      <w:rFonts w:hint="default" w:ascii="Times New Roman" w:hAnsi="Times New Roman" w:cs="Times New Roman"/>
                      <w:szCs w:val="21"/>
                    </w:rPr>
                  </w:pPr>
                  <w:r>
                    <w:rPr>
                      <w:rFonts w:hint="default" w:ascii="Times New Roman" w:hAnsi="Times New Roman" w:cs="Times New Roman"/>
                      <w:szCs w:val="21"/>
                    </w:rPr>
                    <w:t>固体</w:t>
                  </w:r>
                </w:p>
                <w:p>
                  <w:pPr>
                    <w:pageBreakBefore w:val="0"/>
                    <w:widowControl/>
                    <w:kinsoku/>
                    <w:wordWrap/>
                    <w:topLinePunct w:val="0"/>
                    <w:bidi w:val="0"/>
                    <w:adjustRightInd w:val="0"/>
                    <w:snapToGrid w:val="0"/>
                    <w:spacing w:line="240" w:lineRule="auto"/>
                    <w:ind w:left="0" w:leftChars="0" w:right="0" w:right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szCs w:val="21"/>
                    </w:rPr>
                    <w:t>废物</w:t>
                  </w:r>
                </w:p>
              </w:tc>
              <w:tc>
                <w:tcPr>
                  <w:tcW w:w="607"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szCs w:val="21"/>
                    </w:rPr>
                    <w:t>一般废物</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jc w:val="center"/>
                    <w:rPr>
                      <w:rFonts w:hint="eastAsia" w:ascii="Times New Roman" w:hAnsi="Times New Roman" w:eastAsia="宋体" w:cs="Times New Roman"/>
                      <w:szCs w:val="21"/>
                      <w:lang w:val="en-US" w:eastAsia="zh-CN"/>
                    </w:rPr>
                  </w:pPr>
                  <w:r>
                    <w:rPr>
                      <w:rFonts w:hint="eastAsia" w:cs="Times New Roman"/>
                      <w:szCs w:val="21"/>
                      <w:lang w:val="en-US" w:eastAsia="zh-CN"/>
                    </w:rPr>
                    <w:t>0</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w:t>
                  </w:r>
                </w:p>
              </w:tc>
              <w:tc>
                <w:tcPr>
                  <w:tcW w:w="762"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0</w:t>
                  </w:r>
                </w:p>
              </w:tc>
              <w:tc>
                <w:tcPr>
                  <w:tcW w:w="763" w:type="pc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7"/>
                  <w:vAlign w:val="center"/>
                </w:tcPr>
                <w:p>
                  <w:pPr>
                    <w:pStyle w:val="89"/>
                    <w:pageBreakBefore w:val="0"/>
                    <w:kinsoku/>
                    <w:wordWrap/>
                    <w:bidi w:val="0"/>
                    <w:ind w:left="0" w:leftChars="0" w:right="0"/>
                    <w:rPr>
                      <w:rFonts w:hint="default" w:ascii="Times New Roman" w:hAnsi="Times New Roman" w:eastAsia="黑体" w:cs="Times New Roman"/>
                    </w:rPr>
                  </w:pPr>
                  <w:r>
                    <w:rPr>
                      <w:rFonts w:hint="default" w:ascii="Times New Roman" w:hAnsi="Times New Roman" w:eastAsia="黑体" w:cs="Times New Roman"/>
                    </w:rPr>
                    <w:t xml:space="preserve">备注： </w:t>
                  </w:r>
                  <w:r>
                    <w:rPr>
                      <w:rFonts w:hint="default" w:ascii="Times New Roman" w:hAnsi="Times New Roman" w:eastAsia="黑体" w:cs="Times New Roman"/>
                      <w:lang w:val="en-US" w:eastAsia="zh-CN"/>
                    </w:rPr>
                    <w:t>①</w:t>
                  </w:r>
                  <w:r>
                    <w:rPr>
                      <w:rFonts w:hint="eastAsia" w:ascii="Times New Roman" w:hAnsi="Times New Roman" w:eastAsia="黑体" w:cs="Times New Roman"/>
                      <w:lang w:val="en-US" w:eastAsia="zh-CN"/>
                    </w:rPr>
                    <w:t>宣汉县清溪镇污水处理站现有</w:t>
                  </w:r>
                  <w:r>
                    <w:rPr>
                      <w:rFonts w:hint="default" w:ascii="Times New Roman" w:hAnsi="Times New Roman" w:eastAsia="黑体" w:cs="Times New Roman"/>
                    </w:rPr>
                    <w:t>项目环评报告未对NH</w:t>
                  </w:r>
                  <w:r>
                    <w:rPr>
                      <w:rFonts w:hint="default" w:ascii="Times New Roman" w:hAnsi="Times New Roman" w:eastAsia="黑体" w:cs="Times New Roman"/>
                      <w:vertAlign w:val="subscript"/>
                    </w:rPr>
                    <w:t>3</w:t>
                  </w:r>
                  <w:r>
                    <w:rPr>
                      <w:rFonts w:hint="default" w:ascii="Times New Roman" w:hAnsi="Times New Roman" w:eastAsia="黑体" w:cs="Times New Roman"/>
                    </w:rPr>
                    <w:t>、H</w:t>
                  </w:r>
                  <w:r>
                    <w:rPr>
                      <w:rFonts w:hint="default" w:ascii="Times New Roman" w:hAnsi="Times New Roman" w:eastAsia="黑体" w:cs="Times New Roman"/>
                      <w:vertAlign w:val="subscript"/>
                    </w:rPr>
                    <w:t>2</w:t>
                  </w:r>
                  <w:r>
                    <w:rPr>
                      <w:rFonts w:hint="default" w:ascii="Times New Roman" w:hAnsi="Times New Roman" w:eastAsia="黑体" w:cs="Times New Roman"/>
                    </w:rPr>
                    <w:t>S进行定量计算，本项目按照</w:t>
                  </w:r>
                  <w:r>
                    <w:rPr>
                      <w:rFonts w:hint="eastAsia" w:eastAsia="黑体" w:cs="Times New Roman"/>
                      <w:lang w:val="en-US" w:eastAsia="zh-CN"/>
                    </w:rPr>
                    <w:t>其</w:t>
                  </w:r>
                  <w:r>
                    <w:rPr>
                      <w:rFonts w:hint="default" w:ascii="Times New Roman" w:hAnsi="Times New Roman" w:eastAsia="黑体" w:cs="Times New Roman"/>
                    </w:rPr>
                    <w:t>各污水处理单元建设情况对扩建前NH</w:t>
                  </w:r>
                  <w:r>
                    <w:rPr>
                      <w:rFonts w:hint="default" w:ascii="Times New Roman" w:hAnsi="Times New Roman" w:eastAsia="黑体" w:cs="Times New Roman"/>
                      <w:vertAlign w:val="subscript"/>
                    </w:rPr>
                    <w:t>3</w:t>
                  </w:r>
                  <w:r>
                    <w:rPr>
                      <w:rFonts w:hint="default" w:ascii="Times New Roman" w:hAnsi="Times New Roman" w:eastAsia="黑体" w:cs="Times New Roman"/>
                    </w:rPr>
                    <w:t>、H</w:t>
                  </w:r>
                  <w:r>
                    <w:rPr>
                      <w:rFonts w:hint="default" w:ascii="Times New Roman" w:hAnsi="Times New Roman" w:eastAsia="黑体" w:cs="Times New Roman"/>
                      <w:vertAlign w:val="subscript"/>
                    </w:rPr>
                    <w:t>2</w:t>
                  </w:r>
                  <w:r>
                    <w:rPr>
                      <w:rFonts w:hint="default" w:ascii="Times New Roman" w:hAnsi="Times New Roman" w:eastAsia="黑体" w:cs="Times New Roman"/>
                    </w:rPr>
                    <w:t>S产生及排放量进行计算。</w:t>
                  </w:r>
                </w:p>
                <w:p>
                  <w:pPr>
                    <w:pageBreakBefore w:val="0"/>
                    <w:widowControl/>
                    <w:kinsoku/>
                    <w:wordWrap/>
                    <w:bidi w:val="0"/>
                    <w:spacing w:line="240" w:lineRule="auto"/>
                    <w:ind w:left="0" w:leftChars="0" w:right="0"/>
                    <w:jc w:val="both"/>
                    <w:textAlignment w:val="center"/>
                    <w:rPr>
                      <w:rFonts w:hint="default" w:ascii="Times New Roman" w:hAnsi="Times New Roman" w:cs="Times New Roman"/>
                      <w:color w:val="auto"/>
                      <w:szCs w:val="21"/>
                      <w:highlight w:val="none"/>
                    </w:rPr>
                  </w:pPr>
                  <w:r>
                    <w:rPr>
                      <w:rFonts w:hint="default" w:ascii="Times New Roman" w:hAnsi="Times New Roman" w:eastAsia="黑体" w:cs="Times New Roman"/>
                    </w:rPr>
                    <w:t>②固体废物通过资源化利用或无害化处置，不排放，故排放量按0计。</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textAlignment w:val="bottom"/>
              <w:rPr>
                <w:rFonts w:hint="default" w:ascii="Times New Roman" w:hAnsi="Times New Roman" w:eastAsia="宋体" w:cs="Times New Roman"/>
                <w:b w:val="0"/>
                <w:bCs w:val="0"/>
                <w:color w:val="auto"/>
                <w:sz w:val="24"/>
                <w:szCs w:val="24"/>
                <w:highlight w:val="none"/>
                <w:lang w:val="en-US" w:eastAsia="zh-CN"/>
              </w:rPr>
            </w:pPr>
            <w:r>
              <w:rPr>
                <w:rFonts w:hint="eastAsia" w:cs="Times New Roman"/>
                <w:b/>
                <w:bCs/>
                <w:color w:val="auto"/>
                <w:sz w:val="24"/>
                <w:szCs w:val="24"/>
                <w:highlight w:val="none"/>
                <w:lang w:val="en-US" w:eastAsia="zh-CN"/>
              </w:rPr>
              <w:t>八</w:t>
            </w:r>
            <w:r>
              <w:rPr>
                <w:rFonts w:hint="default" w:ascii="Times New Roman" w:hAnsi="Times New Roman" w:cs="Times New Roman"/>
                <w:b/>
                <w:bCs/>
                <w:color w:val="auto"/>
                <w:sz w:val="24"/>
                <w:szCs w:val="24"/>
                <w:highlight w:val="none"/>
              </w:rPr>
              <w:t>、</w:t>
            </w:r>
            <w:r>
              <w:rPr>
                <w:rFonts w:hint="eastAsia" w:cs="Times New Roman"/>
                <w:b/>
                <w:bCs/>
                <w:color w:val="auto"/>
                <w:sz w:val="24"/>
                <w:szCs w:val="24"/>
                <w:highlight w:val="none"/>
                <w:lang w:val="en-US" w:eastAsia="zh-CN"/>
              </w:rPr>
              <w:t>削减工程</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b w:val="0"/>
                <w:bCs/>
                <w:color w:val="FF0000"/>
                <w:sz w:val="24"/>
                <w:szCs w:val="24"/>
                <w:highlight w:val="none"/>
              </w:rPr>
            </w:pPr>
            <w:r>
              <w:rPr>
                <w:rFonts w:hint="default" w:ascii="Times New Roman" w:hAnsi="Times New Roman" w:cs="Times New Roman"/>
                <w:b w:val="0"/>
                <w:bCs w:val="0"/>
                <w:color w:val="auto"/>
                <w:sz w:val="24"/>
                <w:szCs w:val="24"/>
                <w:highlight w:val="none"/>
                <w:lang w:val="en-US" w:eastAsia="zh-CN"/>
              </w:rPr>
              <w:t>污水处理厂属于减排类项目，项目建成后，</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镇</w:t>
            </w:r>
            <w:r>
              <w:rPr>
                <w:rFonts w:hint="eastAsia" w:cs="Times New Roman"/>
                <w:color w:val="auto"/>
                <w:sz w:val="24"/>
                <w:szCs w:val="24"/>
                <w:highlight w:val="none"/>
                <w:lang w:val="en-US" w:eastAsia="zh-CN"/>
              </w:rPr>
              <w:t>服务范围</w:t>
            </w:r>
            <w:r>
              <w:rPr>
                <w:rFonts w:hint="default" w:ascii="Times New Roman" w:hAnsi="Times New Roman" w:cs="Times New Roman"/>
                <w:b w:val="0"/>
                <w:bCs w:val="0"/>
                <w:color w:val="auto"/>
                <w:sz w:val="24"/>
                <w:szCs w:val="24"/>
                <w:highlight w:val="none"/>
                <w:lang w:val="en-US" w:eastAsia="zh-CN"/>
              </w:rPr>
              <w:t>产生的生活污水将通过污水管道引至项目污水处理厂，不会直接排入地表水体，将减少对地表水体的污染整治，同时，</w:t>
            </w:r>
            <w:r>
              <w:rPr>
                <w:rFonts w:hint="eastAsia" w:cs="Times New Roman"/>
                <w:b w:val="0"/>
                <w:bCs w:val="0"/>
                <w:color w:val="auto"/>
                <w:sz w:val="24"/>
                <w:szCs w:val="24"/>
                <w:highlight w:val="none"/>
                <w:lang w:val="en-US" w:eastAsia="zh-CN"/>
              </w:rPr>
              <w:t>工程的实施确保工程区域内河段不受污水直排的污染，对维护清溪镇的生态平衡</w:t>
            </w:r>
            <w:r>
              <w:rPr>
                <w:rFonts w:hint="default" w:ascii="Times New Roman" w:hAnsi="Times New Roman" w:cs="Times New Roman"/>
                <w:b w:val="0"/>
                <w:bCs w:val="0"/>
                <w:color w:val="auto"/>
                <w:sz w:val="24"/>
                <w:szCs w:val="24"/>
                <w:highlight w:val="none"/>
                <w:lang w:val="en-US" w:eastAsia="zh-CN"/>
              </w:rPr>
              <w:t>、促进人与自然和谐共处起着重要作用，具有长远的经济效益。</w:t>
            </w:r>
            <w:r>
              <w:rPr>
                <w:rFonts w:hint="default" w:ascii="Times New Roman" w:hAnsi="Times New Roman" w:cs="Times New Roman"/>
                <w:color w:val="auto"/>
                <w:sz w:val="24"/>
                <w:szCs w:val="24"/>
                <w:highlight w:val="none"/>
                <w:lang w:bidi="en-US"/>
              </w:rPr>
              <w:t>正常运行时</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8.76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6.132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kern w:val="0"/>
                <w:sz w:val="24"/>
                <w:szCs w:val="24"/>
                <w:lang w:val="en-US" w:eastAsia="zh-CN"/>
              </w:rPr>
              <w:t>8.322</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cs="Times New Roman"/>
                <w:color w:val="auto"/>
                <w:sz w:val="24"/>
                <w:szCs w:val="24"/>
                <w:highlight w:val="none"/>
                <w:lang w:val="en-US" w:eastAsia="zh-CN" w:bidi="en-US"/>
              </w:rPr>
              <w:t>0.</w:t>
            </w:r>
            <w:r>
              <w:rPr>
                <w:rFonts w:hint="eastAsia" w:eastAsia="宋体"/>
                <w:kern w:val="0"/>
                <w:sz w:val="24"/>
                <w:szCs w:val="24"/>
                <w:lang w:val="en-US" w:eastAsia="zh-CN"/>
              </w:rPr>
              <w:t>876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0.0876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0.092</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bidi="en-US"/>
              </w:rPr>
              <w:t>COD</w:t>
            </w:r>
            <w:r>
              <w:rPr>
                <w:rFonts w:hint="default" w:ascii="Times New Roman" w:hAnsi="Times New Roman" w:cs="Times New Roman"/>
                <w:color w:val="auto"/>
                <w:sz w:val="24"/>
                <w:szCs w:val="24"/>
                <w:highlight w:val="none"/>
                <w:lang w:val="en-US" w:eastAsia="zh-CN" w:bidi="en-US"/>
              </w:rPr>
              <w:t>cr</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t/a，BOD</w:t>
            </w:r>
            <w:r>
              <w:rPr>
                <w:rFonts w:hint="default" w:ascii="Times New Roman" w:hAnsi="Times New Roman" w:cs="Times New Roman"/>
                <w:color w:val="auto"/>
                <w:sz w:val="24"/>
                <w:szCs w:val="24"/>
                <w:highlight w:val="none"/>
                <w:vertAlign w:val="subscript"/>
                <w:lang w:bidi="en-US"/>
              </w:rPr>
              <w:t>5</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10.22</w:t>
            </w:r>
            <w:r>
              <w:rPr>
                <w:rFonts w:hint="default" w:ascii="Times New Roman" w:hAnsi="Times New Roman" w:cs="Times New Roman"/>
                <w:color w:val="auto"/>
                <w:sz w:val="24"/>
                <w:szCs w:val="24"/>
                <w:highlight w:val="none"/>
                <w:lang w:bidi="en-US"/>
              </w:rPr>
              <w:t>t/a，SS</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13.87</w:t>
            </w:r>
            <w:r>
              <w:rPr>
                <w:rFonts w:hint="default" w:ascii="Times New Roman" w:hAnsi="Times New Roman" w:cs="Times New Roman"/>
                <w:color w:val="auto"/>
                <w:sz w:val="24"/>
                <w:szCs w:val="24"/>
                <w:highlight w:val="none"/>
                <w:lang w:bidi="en-US"/>
              </w:rPr>
              <w:t>t/a，NH</w:t>
            </w:r>
            <w:r>
              <w:rPr>
                <w:rFonts w:hint="default" w:ascii="Times New Roman" w:hAnsi="Times New Roman" w:cs="Times New Roman"/>
                <w:color w:val="auto"/>
                <w:sz w:val="24"/>
                <w:szCs w:val="24"/>
                <w:highlight w:val="none"/>
                <w:vertAlign w:val="subscript"/>
                <w:lang w:bidi="en-US"/>
              </w:rPr>
              <w:t>3</w:t>
            </w:r>
            <w:r>
              <w:rPr>
                <w:rFonts w:hint="default" w:ascii="Times New Roman" w:hAnsi="Times New Roman" w:cs="Times New Roman"/>
                <w:color w:val="auto"/>
                <w:sz w:val="24"/>
                <w:szCs w:val="24"/>
                <w:highlight w:val="none"/>
                <w:lang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t/a，T</w:t>
            </w:r>
            <w:r>
              <w:rPr>
                <w:rFonts w:hint="default" w:ascii="Times New Roman" w:hAnsi="Times New Roman" w:cs="Times New Roman"/>
                <w:color w:val="auto"/>
                <w:sz w:val="24"/>
                <w:szCs w:val="24"/>
                <w:highlight w:val="none"/>
                <w:lang w:val="en-US" w:eastAsia="zh-CN" w:bidi="en-US"/>
              </w:rPr>
              <w:t>N</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1.46</w:t>
            </w:r>
            <w:r>
              <w:rPr>
                <w:rFonts w:hint="default" w:ascii="Times New Roman" w:hAnsi="Times New Roman" w:cs="Times New Roman"/>
                <w:color w:val="auto"/>
                <w:sz w:val="24"/>
                <w:szCs w:val="24"/>
                <w:highlight w:val="none"/>
                <w:lang w:bidi="en-US"/>
              </w:rPr>
              <w:t>t/a</w:t>
            </w:r>
            <w:r>
              <w:rPr>
                <w:rFonts w:hint="default" w:ascii="Times New Roman" w:hAnsi="Times New Roman" w:cs="Times New Roman"/>
                <w:color w:val="auto"/>
                <w:sz w:val="24"/>
                <w:szCs w:val="24"/>
                <w:highlight w:val="none"/>
                <w:lang w:eastAsia="zh-CN" w:bidi="en-US"/>
              </w:rPr>
              <w:t>，</w:t>
            </w:r>
            <w:r>
              <w:rPr>
                <w:rFonts w:hint="default" w:ascii="Times New Roman" w:hAnsi="Times New Roman" w:cs="Times New Roman"/>
                <w:color w:val="auto"/>
                <w:sz w:val="24"/>
                <w:szCs w:val="24"/>
                <w:highlight w:val="none"/>
                <w:lang w:bidi="en-US"/>
              </w:rPr>
              <w:t>TP</w:t>
            </w:r>
            <w:r>
              <w:rPr>
                <w:rFonts w:hint="default" w:ascii="Times New Roman" w:hAnsi="Times New Roman" w:cs="Times New Roman"/>
                <w:color w:val="auto"/>
                <w:sz w:val="24"/>
                <w:szCs w:val="24"/>
                <w:highlight w:val="none"/>
                <w:lang w:eastAsia="zh-CN" w:bidi="en-US"/>
              </w:rPr>
              <w:t>削减</w:t>
            </w:r>
            <w:r>
              <w:rPr>
                <w:rFonts w:hint="eastAsia" w:eastAsia="宋体"/>
                <w:kern w:val="0"/>
                <w:sz w:val="24"/>
                <w:szCs w:val="24"/>
                <w:lang w:val="en-US" w:eastAsia="zh-CN"/>
              </w:rPr>
              <w:t>0.1533</w:t>
            </w:r>
            <w:r>
              <w:rPr>
                <w:rFonts w:hint="default" w:ascii="Times New Roman" w:hAnsi="Times New Roman" w:cs="Times New Roman"/>
                <w:color w:val="auto"/>
                <w:sz w:val="24"/>
                <w:szCs w:val="24"/>
                <w:highlight w:val="none"/>
                <w:lang w:bidi="en-US"/>
              </w:rPr>
              <w:t>t/a</w:t>
            </w:r>
            <w:r>
              <w:rPr>
                <w:rFonts w:hint="eastAsia" w:cs="Times New Roman"/>
                <w:color w:val="auto"/>
                <w:sz w:val="24"/>
                <w:szCs w:val="24"/>
                <w:highlight w:val="none"/>
                <w:lang w:eastAsia="zh-CN" w:bidi="en-US"/>
              </w:rPr>
              <w:t>。</w:t>
            </w:r>
          </w:p>
          <w:p>
            <w:pPr>
              <w:pageBreakBefore w:val="0"/>
              <w:kinsoku/>
              <w:wordWrap/>
              <w:bidi w:val="0"/>
              <w:adjustRightInd w:val="0"/>
              <w:snapToGrid w:val="0"/>
              <w:spacing w:line="360" w:lineRule="auto"/>
              <w:ind w:left="0" w:leftChars="0" w:right="0"/>
              <w:textAlignment w:val="bottom"/>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九</w:t>
            </w:r>
            <w:r>
              <w:rPr>
                <w:rFonts w:hint="default" w:ascii="Times New Roman" w:hAnsi="Times New Roman" w:cs="Times New Roman"/>
                <w:b/>
                <w:bCs/>
                <w:color w:val="auto"/>
                <w:sz w:val="24"/>
                <w:szCs w:val="24"/>
                <w:highlight w:val="none"/>
              </w:rPr>
              <w:t>、项目环保措施及投资估算</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本项目总投资</w:t>
            </w:r>
            <w:r>
              <w:rPr>
                <w:rFonts w:hint="eastAsia" w:cs="Times New Roman"/>
                <w:color w:val="auto"/>
                <w:sz w:val="24"/>
                <w:szCs w:val="24"/>
                <w:highlight w:val="none"/>
                <w:lang w:val="en-US" w:eastAsia="zh-CN"/>
              </w:rPr>
              <w:t>1623.69</w:t>
            </w:r>
            <w:r>
              <w:rPr>
                <w:rFonts w:hint="default" w:ascii="Times New Roman" w:hAnsi="Times New Roman" w:cs="Times New Roman"/>
                <w:color w:val="auto"/>
                <w:sz w:val="24"/>
                <w:szCs w:val="24"/>
                <w:highlight w:val="none"/>
              </w:rPr>
              <w:t>万元，环保投资</w:t>
            </w:r>
            <w:r>
              <w:rPr>
                <w:rFonts w:hint="eastAsia" w:cs="Times New Roman"/>
                <w:color w:val="auto"/>
                <w:sz w:val="24"/>
                <w:szCs w:val="24"/>
                <w:highlight w:val="none"/>
                <w:lang w:val="en-US" w:eastAsia="zh-CN"/>
              </w:rPr>
              <w:t>43</w:t>
            </w:r>
            <w:r>
              <w:rPr>
                <w:rFonts w:hint="default" w:ascii="Times New Roman" w:hAnsi="Times New Roman" w:cs="Times New Roman"/>
                <w:color w:val="auto"/>
                <w:sz w:val="24"/>
                <w:szCs w:val="24"/>
                <w:highlight w:val="none"/>
              </w:rPr>
              <w:t>万元，占工程总投资的</w:t>
            </w:r>
            <w:r>
              <w:rPr>
                <w:rFonts w:hint="default" w:ascii="Times New Roman" w:hAnsi="Times New Roman" w:cs="Times New Roman"/>
                <w:color w:val="auto"/>
                <w:sz w:val="24"/>
                <w:szCs w:val="24"/>
                <w:highlight w:val="none"/>
                <w:lang w:val="en-US" w:eastAsia="zh-CN"/>
              </w:rPr>
              <w:t>2.</w:t>
            </w:r>
            <w:r>
              <w:rPr>
                <w:rFonts w:hint="eastAsia" w:cs="Times New Roman"/>
                <w:color w:val="auto"/>
                <w:sz w:val="24"/>
                <w:szCs w:val="24"/>
                <w:highlight w:val="none"/>
                <w:lang w:val="en-US" w:eastAsia="zh-CN"/>
              </w:rPr>
              <w:t>65</w:t>
            </w:r>
            <w:r>
              <w:rPr>
                <w:rFonts w:hint="default" w:ascii="Times New Roman" w:hAnsi="Times New Roman" w:cs="Times New Roman"/>
                <w:color w:val="auto"/>
                <w:sz w:val="24"/>
                <w:szCs w:val="24"/>
                <w:highlight w:val="none"/>
              </w:rPr>
              <w:t>%。其环保措施及投资额基本合理。项目环保投资及其建设内容见下表。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lang w:val="zh-CN"/>
              </w:rPr>
            </w:pPr>
            <w:r>
              <w:rPr>
                <w:rFonts w:hint="default" w:ascii="Times New Roman" w:hAnsi="Times New Roman" w:eastAsia="黑体" w:cs="Times New Roman"/>
                <w:color w:val="auto"/>
                <w:szCs w:val="21"/>
                <w:highlight w:val="none"/>
              </w:rPr>
              <w:t>表4-3</w:t>
            </w:r>
            <w:r>
              <w:rPr>
                <w:rFonts w:hint="eastAsia" w:ascii="Times New Roman" w:hAnsi="Times New Roman" w:eastAsia="黑体" w:cs="Times New Roman"/>
                <w:color w:val="auto"/>
                <w:szCs w:val="21"/>
                <w:highlight w:val="none"/>
                <w:lang w:val="en-US" w:eastAsia="zh-CN"/>
              </w:rPr>
              <w:t>2</w:t>
            </w:r>
            <w:r>
              <w:rPr>
                <w:rFonts w:hint="default" w:ascii="Times New Roman" w:hAnsi="Times New Roman" w:eastAsia="黑体" w:cs="Times New Roman"/>
                <w:color w:val="auto"/>
                <w:szCs w:val="21"/>
                <w:highlight w:val="none"/>
              </w:rPr>
              <w:t xml:space="preserve">  </w:t>
            </w:r>
            <w:r>
              <w:rPr>
                <w:rFonts w:hint="default" w:ascii="Times New Roman" w:hAnsi="Times New Roman" w:eastAsia="黑体" w:cs="Times New Roman"/>
                <w:color w:val="auto"/>
                <w:szCs w:val="21"/>
                <w:highlight w:val="none"/>
                <w:lang w:val="zh-CN"/>
              </w:rPr>
              <w:t>工程环保设施（措施）及投资估算一览表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
              <w:gridCol w:w="1090"/>
              <w:gridCol w:w="1516"/>
              <w:gridCol w:w="4154"/>
              <w:gridCol w:w="924"/>
              <w:gridCol w:w="8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时段</w:t>
                  </w:r>
                </w:p>
              </w:tc>
              <w:tc>
                <w:tcPr>
                  <w:tcW w:w="1090"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项目</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污染物内容</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采取措施</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投资估算（万元）</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施工期</w:t>
                  </w:r>
                </w:p>
              </w:tc>
              <w:tc>
                <w:tcPr>
                  <w:tcW w:w="1090"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废水治理</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废水</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Cs/>
                      <w:color w:val="auto"/>
                      <w:sz w:val="21"/>
                      <w:szCs w:val="21"/>
                      <w:highlight w:val="none"/>
                    </w:rPr>
                    <w:t>生活污水经污水管道收集后排入格栅调节池与进厂生活污水混合一并处理后达标排放</w:t>
                  </w:r>
                  <w:r>
                    <w:rPr>
                      <w:rFonts w:hint="eastAsia" w:cs="Times New Roman"/>
                      <w:bCs/>
                      <w:color w:val="auto"/>
                      <w:sz w:val="21"/>
                      <w:szCs w:val="21"/>
                      <w:highlight w:val="none"/>
                      <w:lang w:val="en-US" w:eastAsia="zh-CN"/>
                    </w:rPr>
                    <w:t>或</w:t>
                  </w:r>
                  <w:r>
                    <w:rPr>
                      <w:rFonts w:hint="eastAsia" w:ascii="宋体" w:hAnsi="宋体" w:eastAsia="宋体" w:cs="宋体"/>
                      <w:color w:val="000000"/>
                      <w:kern w:val="0"/>
                      <w:sz w:val="21"/>
                      <w:szCs w:val="21"/>
                      <w:lang w:val="en-US" w:eastAsia="zh-CN" w:bidi="ar"/>
                    </w:rPr>
                    <w:t>依托周边公厕收集处理</w:t>
                  </w:r>
                  <w:r>
                    <w:rPr>
                      <w:rFonts w:hint="default" w:ascii="Times New Roman" w:hAnsi="Times New Roman" w:cs="Times New Roman"/>
                      <w:bCs/>
                      <w:color w:val="auto"/>
                      <w:sz w:val="21"/>
                      <w:szCs w:val="21"/>
                      <w:highlight w:val="none"/>
                    </w:rPr>
                    <w:t>；施工废水经沉淀后回用</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废气治理</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扬尘防护</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highlight w:val="none"/>
                      <w:lang w:bidi="ar"/>
                    </w:rPr>
                    <w:t>洒水降尘、及时清扫路面尘土、对裸露地面覆盖防尘布或防尘网等</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1.5</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噪声治理</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合理安排施工计划，加强管理，封闭施工现场等，禁止夜间施工</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固体废物处置</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施工固废</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建筑垃圾运至建筑垃圾处置场；生活垃圾由环卫部门统一处理</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2606" w:type="dxa"/>
                  <w:gridSpan w:val="2"/>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水土防治措施</w:t>
                  </w:r>
                </w:p>
              </w:tc>
              <w:tc>
                <w:tcPr>
                  <w:tcW w:w="4154"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在施工作业带建排水沟，防止雨水冲刷场地，并在排水沟出口设沉淀池，使雨水经沉淀池沉清后回用</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2</w:t>
                  </w: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5</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运营期</w:t>
                  </w:r>
                </w:p>
              </w:tc>
              <w:tc>
                <w:tcPr>
                  <w:tcW w:w="1090"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废气治理</w:t>
                  </w:r>
                </w:p>
              </w:tc>
              <w:tc>
                <w:tcPr>
                  <w:tcW w:w="1516" w:type="dxa"/>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恶臭</w:t>
                  </w:r>
                </w:p>
              </w:tc>
              <w:tc>
                <w:tcPr>
                  <w:tcW w:w="4154" w:type="dxa"/>
                  <w:vAlign w:val="center"/>
                </w:tcPr>
                <w:p>
                  <w:pPr>
                    <w:pageBreakBefore w:val="0"/>
                    <w:kinsoku/>
                    <w:wordWrap/>
                    <w:bidi w:val="0"/>
                    <w:ind w:left="0" w:leftChars="0" w:right="0" w:rightChars="0"/>
                    <w:contextualSpacing/>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加强管理，及时转运污泥；设置绿化带；定期喷洒生物除臭剂；</w:t>
                  </w:r>
                  <w:r>
                    <w:rPr>
                      <w:rFonts w:hint="eastAsia" w:ascii="Times New Roman" w:hAnsi="Times New Roman" w:cs="Times New Roman"/>
                      <w:color w:val="auto"/>
                      <w:szCs w:val="21"/>
                      <w:highlight w:val="none"/>
                      <w:lang w:val="en-US" w:eastAsia="zh-CN"/>
                    </w:rPr>
                    <w:t>另</w:t>
                  </w:r>
                  <w:r>
                    <w:rPr>
                      <w:rFonts w:hint="default" w:ascii="Times New Roman" w:hAnsi="Times New Roman" w:cs="Times New Roman"/>
                      <w:color w:val="auto"/>
                      <w:sz w:val="21"/>
                      <w:szCs w:val="21"/>
                      <w:highlight w:val="none"/>
                      <w:lang w:val="en-US" w:eastAsia="zh-CN"/>
                    </w:rPr>
                    <w:t>宣汉县清溪镇污水处理站</w:t>
                  </w:r>
                  <w:r>
                    <w:rPr>
                      <w:rFonts w:hint="default" w:ascii="Times New Roman" w:hAnsi="Times New Roman" w:cs="Times New Roman"/>
                      <w:color w:val="auto"/>
                      <w:szCs w:val="21"/>
                      <w:highlight w:val="none"/>
                    </w:rPr>
                    <w:t>以恶臭单元为边界划定50m卫生防护距离</w:t>
                  </w:r>
                </w:p>
              </w:tc>
              <w:tc>
                <w:tcPr>
                  <w:tcW w:w="924" w:type="dxa"/>
                  <w:tcMar>
                    <w:left w:w="0" w:type="dxa"/>
                    <w:right w:w="0" w:type="dxa"/>
                  </w:tcMar>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.0</w:t>
                  </w:r>
                </w:p>
              </w:tc>
              <w:tc>
                <w:tcPr>
                  <w:tcW w:w="891" w:type="dxa"/>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restart"/>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废水</w:t>
                  </w:r>
                  <w:r>
                    <w:rPr>
                      <w:rFonts w:hint="eastAsia" w:cs="Times New Roman"/>
                      <w:color w:val="auto"/>
                      <w:szCs w:val="21"/>
                      <w:highlight w:val="none"/>
                      <w:lang w:val="en-US" w:eastAsia="zh-CN"/>
                    </w:rPr>
                    <w:t>治理</w:t>
                  </w:r>
                </w:p>
              </w:tc>
              <w:tc>
                <w:tcPr>
                  <w:tcW w:w="1516" w:type="dxa"/>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生活污水</w:t>
                  </w:r>
                </w:p>
              </w:tc>
              <w:tc>
                <w:tcPr>
                  <w:tcW w:w="4154" w:type="dxa"/>
                  <w:vAlign w:val="center"/>
                </w:tcPr>
                <w:p>
                  <w:pPr>
                    <w:pageBreakBefore w:val="0"/>
                    <w:kinsoku/>
                    <w:wordWrap/>
                    <w:bidi w:val="0"/>
                    <w:ind w:left="0" w:leftChars="0" w:right="0"/>
                    <w:contextualSpacing/>
                    <w:jc w:val="center"/>
                    <w:rPr>
                      <w:rFonts w:hint="default" w:ascii="Times New Roman" w:hAnsi="Times New Roman" w:cs="Times New Roman"/>
                      <w:color w:val="auto"/>
                      <w:szCs w:val="21"/>
                      <w:highlight w:val="none"/>
                    </w:rPr>
                  </w:pPr>
                  <w:r>
                    <w:rPr>
                      <w:rFonts w:hint="default" w:ascii="Times New Roman" w:hAnsi="Times New Roman" w:cs="Times New Roman"/>
                      <w:color w:val="auto"/>
                      <w:sz w:val="21"/>
                      <w:szCs w:val="21"/>
                      <w:highlight w:val="none"/>
                      <w:lang w:val="en-US" w:eastAsia="zh-CN"/>
                    </w:rPr>
                    <w:t>宣汉县清溪镇污水处理站</w:t>
                  </w:r>
                  <w:r>
                    <w:rPr>
                      <w:rFonts w:hint="default" w:ascii="Times New Roman" w:hAnsi="Times New Roman" w:cs="Times New Roman"/>
                      <w:bCs/>
                      <w:color w:val="auto"/>
                      <w:highlight w:val="none"/>
                      <w:lang w:bidi="ar"/>
                    </w:rPr>
                    <w:t>厂内生活污水经收集后排入格栅调节池与城镇生活污水一并处理后排放</w:t>
                  </w:r>
                  <w:r>
                    <w:rPr>
                      <w:rFonts w:hint="default" w:ascii="Times New Roman" w:hAnsi="Times New Roman" w:cs="Times New Roman"/>
                      <w:bCs/>
                      <w:color w:val="auto"/>
                      <w:highlight w:val="none"/>
                      <w:lang w:eastAsia="zh-CN" w:bidi="ar"/>
                    </w:rPr>
                    <w:t>，</w:t>
                  </w:r>
                  <w:r>
                    <w:rPr>
                      <w:rFonts w:hint="eastAsia" w:ascii="Times New Roman" w:hAnsi="Times New Roman" w:cs="Times New Roman"/>
                      <w:color w:val="auto"/>
                      <w:sz w:val="21"/>
                      <w:szCs w:val="21"/>
                      <w:highlight w:val="none"/>
                      <w:lang w:val="en-US" w:eastAsia="zh-CN"/>
                    </w:rPr>
                    <w:t>进</w:t>
                  </w:r>
                  <w:r>
                    <w:rPr>
                      <w:rFonts w:hint="default" w:ascii="Times New Roman" w:hAnsi="Times New Roman" w:cs="Times New Roman"/>
                      <w:bCs/>
                      <w:color w:val="auto"/>
                      <w:szCs w:val="21"/>
                      <w:highlight w:val="none"/>
                      <w:lang w:val="en-US" w:eastAsia="zh-CN"/>
                    </w:rPr>
                    <w:t>出水口配备有</w:t>
                  </w:r>
                  <w:r>
                    <w:rPr>
                      <w:rFonts w:hint="eastAsia" w:cs="Times New Roman"/>
                      <w:bCs/>
                      <w:color w:val="auto"/>
                      <w:szCs w:val="21"/>
                      <w:highlight w:val="none"/>
                      <w:lang w:val="en-US" w:eastAsia="zh-CN"/>
                    </w:rPr>
                    <w:t>流量、水温、pH、</w:t>
                  </w:r>
                  <w:r>
                    <w:rPr>
                      <w:rFonts w:hint="default" w:ascii="Times New Roman" w:hAnsi="Times New Roman" w:cs="Times New Roman"/>
                      <w:bCs/>
                      <w:color w:val="auto"/>
                      <w:szCs w:val="21"/>
                      <w:highlight w:val="none"/>
                    </w:rPr>
                    <w:t>COD、NH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r>
                    <w:rPr>
                      <w:rFonts w:hint="eastAsia" w:cs="Times New Roman"/>
                      <w:bCs/>
                      <w:color w:val="auto"/>
                      <w:szCs w:val="21"/>
                      <w:highlight w:val="none"/>
                      <w:lang w:eastAsia="zh-CN"/>
                    </w:rPr>
                    <w:t>、</w:t>
                  </w:r>
                  <w:r>
                    <w:rPr>
                      <w:rFonts w:hint="eastAsia" w:cs="Times New Roman"/>
                      <w:bCs/>
                      <w:color w:val="auto"/>
                      <w:szCs w:val="21"/>
                      <w:highlight w:val="none"/>
                      <w:lang w:val="en-US" w:eastAsia="zh-CN"/>
                    </w:rPr>
                    <w:t>TP、TN</w:t>
                  </w:r>
                  <w:r>
                    <w:rPr>
                      <w:rFonts w:hint="default" w:ascii="Times New Roman" w:hAnsi="Times New Roman" w:cs="Times New Roman"/>
                      <w:bCs/>
                      <w:color w:val="auto"/>
                      <w:szCs w:val="21"/>
                      <w:highlight w:val="none"/>
                    </w:rPr>
                    <w:t>在线监测设备</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4154" w:type="dxa"/>
                  <w:vAlign w:val="center"/>
                </w:tcPr>
                <w:p>
                  <w:pPr>
                    <w:pageBreakBefore w:val="0"/>
                    <w:kinsoku/>
                    <w:wordWrap/>
                    <w:bidi w:val="0"/>
                    <w:ind w:left="0" w:leftChars="0" w:right="0"/>
                    <w:contextualSpacing/>
                    <w:jc w:val="center"/>
                    <w:rPr>
                      <w:rFonts w:hint="default" w:ascii="Times New Roman" w:hAnsi="Times New Roman" w:cs="Times New Roman"/>
                      <w:bCs/>
                      <w:color w:val="auto"/>
                      <w:sz w:val="21"/>
                      <w:szCs w:val="21"/>
                      <w:highlight w:val="none"/>
                      <w:lang w:bidi="ar"/>
                    </w:rPr>
                  </w:pPr>
                  <w:r>
                    <w:rPr>
                      <w:rFonts w:hint="default" w:ascii="Times New Roman" w:hAnsi="Times New Roman" w:cs="Times New Roman"/>
                      <w:bCs/>
                      <w:color w:val="auto"/>
                      <w:highlight w:val="none"/>
                      <w:lang w:bidi="ar"/>
                    </w:rPr>
                    <w:t>规范废水排口建设，包括排污井、标志牌等</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6.0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生产废水</w:t>
                  </w:r>
                </w:p>
              </w:tc>
              <w:tc>
                <w:tcPr>
                  <w:tcW w:w="4154" w:type="dxa"/>
                  <w:vAlign w:val="center"/>
                </w:tcPr>
                <w:p>
                  <w:pPr>
                    <w:pageBreakBefore w:val="0"/>
                    <w:tabs>
                      <w:tab w:val="left" w:pos="948"/>
                      <w:tab w:val="center" w:pos="1974"/>
                    </w:tabs>
                    <w:kinsoku/>
                    <w:wordWrap/>
                    <w:bidi w:val="0"/>
                    <w:ind w:left="0" w:leftChars="0" w:right="0"/>
                    <w:contextualSpacing/>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设备冲洗和反冲洗废水、污泥脱水滤液经管道收集后汇入项目格栅调节池</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新增</w:t>
                  </w:r>
                  <w:r>
                    <w:rPr>
                      <w:rFonts w:hint="default" w:ascii="Times New Roman" w:hAnsi="Times New Roman" w:cs="Times New Roman"/>
                      <w:color w:val="auto"/>
                      <w:szCs w:val="21"/>
                      <w:highlight w:val="none"/>
                      <w:lang w:val="en-US" w:eastAsia="zh-CN"/>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噪声治理</w:t>
                  </w:r>
                </w:p>
              </w:tc>
              <w:tc>
                <w:tcPr>
                  <w:tcW w:w="1516"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噪声</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选用低噪声设备；各类污水泵采用潜水泵，噪声源位于液面以下；高噪声设备置于单独的房间内，安装设备减震器，加强管理，通过隔声和距离衰减使噪声达标</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4</w:t>
                  </w:r>
                  <w:r>
                    <w:rPr>
                      <w:rFonts w:hint="default" w:ascii="Times New Roman" w:hAnsi="Times New Roman" w:cs="Times New Roman"/>
                      <w:color w:val="auto"/>
                      <w:szCs w:val="21"/>
                      <w:highlight w:val="none"/>
                      <w:lang w:val="en-US" w:eastAsia="zh-CN"/>
                    </w:rPr>
                    <w:t>.0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固废治理</w:t>
                  </w:r>
                </w:p>
              </w:tc>
              <w:tc>
                <w:tcPr>
                  <w:tcW w:w="1516"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生活垃圾</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交由环卫部门统一处置</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0.5</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栅渣及沉砂</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交由环卫部门统一处置</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1.5</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污泥</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 w:val="21"/>
                      <w:szCs w:val="21"/>
                      <w:highlight w:val="none"/>
                    </w:rPr>
                    <w:t>运输至宣汉县海诺尔生活垃圾焚烧发电厂处置</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3</w:t>
                  </w:r>
                  <w:r>
                    <w:rPr>
                      <w:rFonts w:hint="default" w:ascii="Times New Roman" w:hAnsi="Times New Roman" w:cs="Times New Roman"/>
                      <w:color w:val="auto"/>
                      <w:szCs w:val="21"/>
                      <w:highlight w:val="none"/>
                      <w:lang w:val="en-US" w:eastAsia="zh-CN"/>
                    </w:rPr>
                    <w:t>.0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废包装材料</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废品收购站回收</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1090" w:type="dxa"/>
                  <w:vMerge w:val="continue"/>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516"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eastAsia="zh-CN"/>
                    </w:rPr>
                    <w:t>在线监测废液</w:t>
                  </w:r>
                </w:p>
              </w:tc>
              <w:tc>
                <w:tcPr>
                  <w:tcW w:w="4154"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暂存于</w:t>
                  </w:r>
                  <w:r>
                    <w:rPr>
                      <w:rFonts w:hint="default" w:ascii="Times New Roman" w:hAnsi="Times New Roman" w:cs="Times New Roman"/>
                      <w:color w:val="auto"/>
                      <w:szCs w:val="21"/>
                      <w:highlight w:val="none"/>
                      <w:lang w:val="en-US" w:eastAsia="zh-CN"/>
                    </w:rPr>
                    <w:t>1间面积为5m</w:t>
                  </w:r>
                  <w:r>
                    <w:rPr>
                      <w:rFonts w:hint="default" w:ascii="Times New Roman" w:hAnsi="Times New Roman" w:cs="Times New Roman"/>
                      <w:color w:val="auto"/>
                      <w:szCs w:val="21"/>
                      <w:highlight w:val="none"/>
                      <w:vertAlign w:val="superscript"/>
                      <w:lang w:val="en-US" w:eastAsia="zh-CN"/>
                    </w:rPr>
                    <w:t>2</w:t>
                  </w:r>
                  <w:r>
                    <w:rPr>
                      <w:rFonts w:hint="default" w:ascii="Times New Roman" w:hAnsi="Times New Roman" w:cs="Times New Roman"/>
                      <w:color w:val="auto"/>
                      <w:szCs w:val="21"/>
                      <w:highlight w:val="none"/>
                      <w:lang w:val="en-US" w:eastAsia="zh-CN"/>
                    </w:rPr>
                    <w:t>的</w:t>
                  </w:r>
                  <w:r>
                    <w:rPr>
                      <w:rFonts w:hint="default" w:ascii="Times New Roman" w:hAnsi="Times New Roman" w:cs="Times New Roman"/>
                      <w:color w:val="auto"/>
                      <w:szCs w:val="21"/>
                      <w:highlight w:val="none"/>
                    </w:rPr>
                    <w:t>危废暂存间，交有危废资质单位处置</w:t>
                  </w:r>
                </w:p>
              </w:tc>
              <w:tc>
                <w:tcPr>
                  <w:tcW w:w="924" w:type="dxa"/>
                  <w:tcMar>
                    <w:left w:w="0" w:type="dxa"/>
                    <w:right w:w="0" w:type="dxa"/>
                  </w:tcMar>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lang w:val="en-US" w:eastAsia="zh-CN"/>
                    </w:rPr>
                    <w:t>2.</w:t>
                  </w:r>
                  <w:r>
                    <w:rPr>
                      <w:rFonts w:hint="eastAsia" w:cs="Times New Roman"/>
                      <w:color w:val="auto"/>
                      <w:szCs w:val="21"/>
                      <w:highlight w:val="none"/>
                      <w:lang w:val="en-US" w:eastAsia="zh-CN"/>
                    </w:rPr>
                    <w:t>5</w:t>
                  </w:r>
                </w:p>
              </w:tc>
              <w:tc>
                <w:tcPr>
                  <w:tcW w:w="891" w:type="dxa"/>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2606" w:type="dxa"/>
                  <w:gridSpan w:val="2"/>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地下水</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 w:val="21"/>
                      <w:szCs w:val="21"/>
                      <w:highlight w:val="none"/>
                    </w:rPr>
                    <w:t>对</w:t>
                  </w:r>
                  <w:r>
                    <w:rPr>
                      <w:rFonts w:hint="default" w:ascii="Times New Roman" w:hAnsi="Times New Roman" w:cs="Times New Roman"/>
                      <w:color w:val="auto"/>
                      <w:sz w:val="21"/>
                      <w:szCs w:val="21"/>
                      <w:highlight w:val="none"/>
                    </w:rPr>
                    <w:t>危废暂存间</w:t>
                  </w:r>
                  <w:r>
                    <w:rPr>
                      <w:rFonts w:hint="default" w:ascii="Times New Roman" w:hAnsi="Times New Roman" w:cs="Times New Roman"/>
                      <w:color w:val="auto"/>
                      <w:sz w:val="21"/>
                      <w:szCs w:val="21"/>
                      <w:highlight w:val="none"/>
                      <w:lang w:val="en-US" w:eastAsia="zh-CN"/>
                    </w:rPr>
                    <w:t>采取重点防渗，对</w:t>
                  </w:r>
                  <w:r>
                    <w:rPr>
                      <w:rFonts w:hint="default" w:ascii="Times New Roman" w:hAnsi="Times New Roman" w:cs="Times New Roman"/>
                      <w:color w:val="auto"/>
                      <w:sz w:val="21"/>
                      <w:szCs w:val="21"/>
                      <w:highlight w:val="none"/>
                    </w:rPr>
                    <w:t>格栅调节池、A</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eastAsia="zh-CN"/>
                    </w:rPr>
                    <w:t>O</w:t>
                  </w:r>
                  <w:r>
                    <w:rPr>
                      <w:rFonts w:hint="eastAsia" w:cs="Times New Roman"/>
                      <w:color w:val="auto"/>
                      <w:sz w:val="21"/>
                      <w:szCs w:val="21"/>
                      <w:highlight w:val="none"/>
                      <w:lang w:val="en-US" w:eastAsia="zh-CN"/>
                    </w:rPr>
                    <w:t>生化</w:t>
                  </w:r>
                  <w:r>
                    <w:rPr>
                      <w:rFonts w:hint="default" w:ascii="Times New Roman" w:hAnsi="Times New Roman" w:cs="Times New Roman"/>
                      <w:color w:val="auto"/>
                      <w:sz w:val="21"/>
                      <w:szCs w:val="21"/>
                      <w:highlight w:val="none"/>
                    </w:rPr>
                    <w:t>池、</w:t>
                  </w:r>
                  <w:r>
                    <w:rPr>
                      <w:rFonts w:hint="eastAsia" w:cs="Times New Roman"/>
                      <w:color w:val="auto"/>
                      <w:sz w:val="21"/>
                      <w:szCs w:val="21"/>
                      <w:highlight w:val="none"/>
                      <w:lang w:val="en-US" w:eastAsia="zh-CN"/>
                    </w:rPr>
                    <w:t>一级</w:t>
                  </w:r>
                  <w:r>
                    <w:rPr>
                      <w:rFonts w:hint="default" w:ascii="Times New Roman" w:hAnsi="Times New Roman" w:cs="Times New Roman"/>
                      <w:color w:val="auto"/>
                      <w:sz w:val="21"/>
                      <w:szCs w:val="21"/>
                      <w:highlight w:val="none"/>
                    </w:rPr>
                    <w:t>沉</w:t>
                  </w:r>
                  <w:r>
                    <w:rPr>
                      <w:rFonts w:hint="eastAsia" w:cs="Times New Roman"/>
                      <w:color w:val="auto"/>
                      <w:sz w:val="21"/>
                      <w:szCs w:val="21"/>
                      <w:highlight w:val="none"/>
                      <w:lang w:val="en-US" w:eastAsia="zh-CN"/>
                    </w:rPr>
                    <w:t>淀</w:t>
                  </w:r>
                  <w:r>
                    <w:rPr>
                      <w:rFonts w:hint="default" w:ascii="Times New Roman" w:hAnsi="Times New Roman" w:cs="Times New Roman"/>
                      <w:color w:val="auto"/>
                      <w:sz w:val="21"/>
                      <w:szCs w:val="21"/>
                      <w:highlight w:val="none"/>
                    </w:rPr>
                    <w:t>池、</w:t>
                  </w:r>
                  <w:r>
                    <w:rPr>
                      <w:rFonts w:hint="eastAsia" w:cs="Times New Roman"/>
                      <w:color w:val="auto"/>
                      <w:sz w:val="21"/>
                      <w:szCs w:val="21"/>
                      <w:highlight w:val="none"/>
                      <w:lang w:val="en-US" w:eastAsia="zh-CN"/>
                    </w:rPr>
                    <w:t>混凝/絮凝反应池、二级</w:t>
                  </w:r>
                  <w:r>
                    <w:rPr>
                      <w:rFonts w:hint="default" w:ascii="Times New Roman" w:hAnsi="Times New Roman" w:cs="Times New Roman"/>
                      <w:color w:val="auto"/>
                      <w:sz w:val="21"/>
                      <w:szCs w:val="21"/>
                      <w:highlight w:val="none"/>
                    </w:rPr>
                    <w:t>沉</w:t>
                  </w:r>
                  <w:r>
                    <w:rPr>
                      <w:rFonts w:hint="eastAsia" w:cs="Times New Roman"/>
                      <w:color w:val="auto"/>
                      <w:sz w:val="21"/>
                      <w:szCs w:val="21"/>
                      <w:highlight w:val="none"/>
                      <w:lang w:val="en-US" w:eastAsia="zh-CN"/>
                    </w:rPr>
                    <w:t>淀</w:t>
                  </w:r>
                  <w:r>
                    <w:rPr>
                      <w:rFonts w:hint="default" w:ascii="Times New Roman" w:hAnsi="Times New Roman" w:cs="Times New Roman"/>
                      <w:color w:val="auto"/>
                      <w:sz w:val="21"/>
                      <w:szCs w:val="21"/>
                      <w:highlight w:val="none"/>
                    </w:rPr>
                    <w:t>池、纤维转盘滤池等各污水处理单元、废水管道</w:t>
                  </w:r>
                  <w:r>
                    <w:rPr>
                      <w:rFonts w:hint="default" w:ascii="Times New Roman" w:hAnsi="Times New Roman" w:cs="Times New Roman"/>
                      <w:color w:val="auto"/>
                      <w:sz w:val="21"/>
                      <w:szCs w:val="21"/>
                      <w:highlight w:val="none"/>
                      <w:lang w:val="en-US" w:eastAsia="zh-CN"/>
                    </w:rPr>
                    <w:t>等采取一般防渗，对</w:t>
                  </w:r>
                  <w:r>
                    <w:rPr>
                      <w:rFonts w:hint="eastAsia" w:cs="Times New Roman"/>
                      <w:color w:val="auto"/>
                      <w:sz w:val="21"/>
                      <w:szCs w:val="21"/>
                      <w:highlight w:val="none"/>
                      <w:lang w:val="en-US" w:eastAsia="zh-CN"/>
                    </w:rPr>
                    <w:t>综合楼</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门卫室</w:t>
                  </w:r>
                  <w:r>
                    <w:rPr>
                      <w:rFonts w:hint="default" w:ascii="Times New Roman" w:hAnsi="Times New Roman" w:cs="Times New Roman"/>
                      <w:color w:val="auto"/>
                      <w:sz w:val="21"/>
                      <w:szCs w:val="21"/>
                      <w:highlight w:val="none"/>
                    </w:rPr>
                    <w:t>、厂区道路等采取简单防渗</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lang w:val="en-US" w:eastAsia="zh-CN"/>
                    </w:rPr>
                    <w:t>5.</w:t>
                  </w:r>
                  <w:r>
                    <w:rPr>
                      <w:rFonts w:hint="eastAsia" w:cs="Times New Roman"/>
                      <w:color w:val="auto"/>
                      <w:szCs w:val="21"/>
                      <w:highlight w:val="none"/>
                      <w:lang w:val="en-US" w:eastAsia="zh-CN"/>
                    </w:rPr>
                    <w:t>5</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新增+依托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2606" w:type="dxa"/>
                  <w:gridSpan w:val="2"/>
                  <w:vAlign w:val="center"/>
                </w:tcPr>
                <w:p>
                  <w:pPr>
                    <w:pageBreakBefore w:val="0"/>
                    <w:kinsoku/>
                    <w:wordWrap/>
                    <w:bidi w:val="0"/>
                    <w:adjustRightInd w:val="0"/>
                    <w:snapToGrid w:val="0"/>
                    <w:ind w:left="0" w:leftChars="0" w:right="0"/>
                    <w:jc w:val="center"/>
                    <w:rPr>
                      <w:rFonts w:hint="eastAsia"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环境风险</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szCs w:val="21"/>
                      <w:highlight w:val="none"/>
                    </w:rPr>
                    <w:t>规范化操作、建立必要的预备系统或设备、制定事故及时处理计划、编制应急预案，制定高效的应急措施、地下水和土壤环境防渗</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cs="Times New Roman"/>
                      <w:color w:val="auto"/>
                      <w:szCs w:val="21"/>
                      <w:highlight w:val="none"/>
                      <w:lang w:val="en-US" w:eastAsia="zh-CN"/>
                    </w:rPr>
                  </w:pPr>
                  <w:r>
                    <w:rPr>
                      <w:rFonts w:hint="eastAsia" w:cs="Times New Roman"/>
                      <w:color w:val="auto"/>
                      <w:szCs w:val="21"/>
                      <w:highlight w:val="none"/>
                      <w:lang w:val="en-US" w:eastAsia="zh-CN"/>
                    </w:rPr>
                    <w:t>3.0</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461" w:type="dxa"/>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p>
              </w:tc>
              <w:tc>
                <w:tcPr>
                  <w:tcW w:w="2606" w:type="dxa"/>
                  <w:gridSpan w:val="2"/>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环境监测</w:t>
                  </w:r>
                </w:p>
              </w:tc>
              <w:tc>
                <w:tcPr>
                  <w:tcW w:w="4154" w:type="dxa"/>
                  <w:vAlign w:val="center"/>
                </w:tcPr>
                <w:p>
                  <w:pPr>
                    <w:pageBreakBefore w:val="0"/>
                    <w:kinsoku/>
                    <w:wordWrap/>
                    <w:bidi w:val="0"/>
                    <w:ind w:left="0" w:leftChars="0" w:right="0"/>
                    <w:jc w:val="center"/>
                    <w:rPr>
                      <w:rFonts w:hint="default" w:ascii="Times New Roman" w:hAnsi="Times New Roman" w:cs="Times New Roman"/>
                      <w:color w:val="auto"/>
                      <w:kern w:val="0"/>
                      <w:sz w:val="21"/>
                      <w:szCs w:val="21"/>
                      <w:highlight w:val="none"/>
                    </w:rPr>
                  </w:pPr>
                  <w:r>
                    <w:rPr>
                      <w:rFonts w:hint="eastAsia" w:cs="Times New Roman"/>
                      <w:sz w:val="21"/>
                      <w:szCs w:val="21"/>
                    </w:rPr>
                    <w:t>制定</w:t>
                  </w:r>
                  <w:r>
                    <w:rPr>
                      <w:rFonts w:cs="Times New Roman"/>
                      <w:sz w:val="21"/>
                      <w:szCs w:val="21"/>
                    </w:rPr>
                    <w:t>自行监测方案</w:t>
                  </w:r>
                  <w:r>
                    <w:rPr>
                      <w:rFonts w:hint="eastAsia" w:cs="Times New Roman"/>
                      <w:sz w:val="21"/>
                      <w:szCs w:val="21"/>
                    </w:rPr>
                    <w:t>，</w:t>
                  </w:r>
                  <w:r>
                    <w:rPr>
                      <w:rFonts w:cs="Times New Roman"/>
                      <w:sz w:val="21"/>
                      <w:szCs w:val="21"/>
                    </w:rPr>
                    <w:t>定期开展污染源监测</w:t>
                  </w:r>
                </w:p>
              </w:tc>
              <w:tc>
                <w:tcPr>
                  <w:tcW w:w="924" w:type="dxa"/>
                  <w:tcMar>
                    <w:left w:w="0" w:type="dxa"/>
                    <w:right w:w="0" w:type="dxa"/>
                  </w:tcMar>
                  <w:vAlign w:val="center"/>
                </w:tcPr>
                <w:p>
                  <w:pPr>
                    <w:pageBreakBefore w:val="0"/>
                    <w:kinsoku/>
                    <w:wordWrap/>
                    <w:bidi w:val="0"/>
                    <w:ind w:left="0" w:leftChars="0" w:right="0"/>
                    <w:jc w:val="center"/>
                    <w:rPr>
                      <w:rFonts w:hint="default" w:ascii="Times New Roman" w:hAnsi="Times New Roman" w:cs="Times New Roman"/>
                      <w:color w:val="auto"/>
                      <w:szCs w:val="21"/>
                      <w:highlight w:val="none"/>
                      <w:lang w:val="en-US" w:eastAsia="zh-CN"/>
                    </w:rPr>
                  </w:pPr>
                  <w:r>
                    <w:rPr>
                      <w:rFonts w:hint="eastAsia" w:cs="Times New Roman"/>
                      <w:color w:val="auto"/>
                      <w:szCs w:val="21"/>
                      <w:highlight w:val="none"/>
                      <w:lang w:val="en-US" w:eastAsia="zh-CN"/>
                    </w:rPr>
                    <w:t>4.0</w:t>
                  </w:r>
                </w:p>
              </w:tc>
              <w:tc>
                <w:tcPr>
                  <w:tcW w:w="891" w:type="dxa"/>
                  <w:vAlign w:val="center"/>
                </w:tcPr>
                <w:p>
                  <w:pPr>
                    <w:pageBreakBefore w:val="0"/>
                    <w:kinsoku/>
                    <w:wordWrap/>
                    <w:bidi w:val="0"/>
                    <w:adjustRightInd w:val="0"/>
                    <w:snapToGrid w:val="0"/>
                    <w:ind w:left="0" w:leftChars="0" w:right="0"/>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221" w:type="dxa"/>
                  <w:gridSpan w:val="4"/>
                  <w:vAlign w:val="center"/>
                </w:tcPr>
                <w:p>
                  <w:pPr>
                    <w:pageBreakBefore w:val="0"/>
                    <w:kinsoku/>
                    <w:wordWrap/>
                    <w:bidi w:val="0"/>
                    <w:adjustRightInd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合计</w:t>
                  </w:r>
                </w:p>
              </w:tc>
              <w:tc>
                <w:tcPr>
                  <w:tcW w:w="924" w:type="dxa"/>
                  <w:tcMar>
                    <w:left w:w="0" w:type="dxa"/>
                    <w:right w:w="0" w:type="dxa"/>
                  </w:tcMar>
                  <w:vAlign w:val="center"/>
                </w:tcPr>
                <w:p>
                  <w:pPr>
                    <w:pageBreakBefore w:val="0"/>
                    <w:kinsoku/>
                    <w:wordWrap/>
                    <w:bidi w:val="0"/>
                    <w:adjustRightInd w:val="0"/>
                    <w:snapToGrid w:val="0"/>
                    <w:ind w:left="0" w:leftChars="0" w:right="0"/>
                    <w:jc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43</w:t>
                  </w:r>
                </w:p>
              </w:tc>
              <w:tc>
                <w:tcPr>
                  <w:tcW w:w="891" w:type="dxa"/>
                  <w:vAlign w:val="center"/>
                </w:tcPr>
                <w:p>
                  <w:pPr>
                    <w:pageBreakBefore w:val="0"/>
                    <w:kinsoku/>
                    <w:wordWrap/>
                    <w:bidi w:val="0"/>
                    <w:adjustRightInd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bl>
          <w:p>
            <w:pPr>
              <w:pageBreakBefore w:val="0"/>
              <w:kinsoku/>
              <w:wordWrap/>
              <w:bidi w:val="0"/>
              <w:spacing w:line="360" w:lineRule="auto"/>
              <w:ind w:right="0"/>
              <w:rPr>
                <w:rFonts w:hint="default" w:ascii="Times New Roman" w:hAnsi="Times New Roman" w:eastAsia="宋体" w:cs="Times New Roman"/>
                <w:color w:val="auto"/>
                <w:sz w:val="24"/>
                <w:szCs w:val="24"/>
                <w:highlight w:val="none"/>
                <w:lang w:eastAsia="zh-CN"/>
              </w:rPr>
            </w:pPr>
          </w:p>
        </w:tc>
      </w:tr>
    </w:tbl>
    <w:p>
      <w:pPr>
        <w:pStyle w:val="18"/>
        <w:ind w:left="0" w:leftChars="0" w:firstLine="0" w:firstLineChars="0"/>
        <w:rPr>
          <w:rFonts w:hint="default"/>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p>
      <w:pPr>
        <w:pageBreakBefore w:val="0"/>
        <w:tabs>
          <w:tab w:val="left" w:pos="1005"/>
        </w:tabs>
        <w:kinsoku/>
        <w:wordWrap/>
        <w:bidi w:val="0"/>
        <w:ind w:left="0" w:leftChars="0" w:right="0"/>
        <w:jc w:val="center"/>
        <w:outlineLvl w:val="0"/>
        <w:rPr>
          <w:rFonts w:hint="default" w:ascii="Times New Roman" w:hAnsi="Times New Roman" w:eastAsia="黑体" w:cs="Times New Roman"/>
          <w:color w:val="auto"/>
          <w:sz w:val="30"/>
          <w:szCs w:val="30"/>
          <w:highlight w:val="none"/>
        </w:rPr>
      </w:pPr>
      <w:r>
        <w:rPr>
          <w:rFonts w:hint="default" w:ascii="Times New Roman" w:hAnsi="Times New Roman" w:eastAsia="黑体" w:cs="Times New Roman"/>
          <w:color w:val="auto"/>
          <w:sz w:val="30"/>
          <w:szCs w:val="30"/>
          <w:highlight w:val="none"/>
        </w:rPr>
        <w:t>五、环境保护措施监督检查清单</w:t>
      </w:r>
    </w:p>
    <w:tbl>
      <w:tblPr>
        <w:tblStyle w:val="28"/>
        <w:tblW w:w="101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420"/>
        <w:gridCol w:w="1515"/>
        <w:gridCol w:w="1770"/>
        <w:gridCol w:w="2745"/>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tcBorders>
              <w:tl2br w:val="single" w:color="auto" w:sz="4" w:space="0"/>
            </w:tcBorders>
            <w:vAlign w:val="center"/>
          </w:tcPr>
          <w:p>
            <w:pPr>
              <w:pageBreakBefore w:val="0"/>
              <w:kinsoku/>
              <w:wordWrap/>
              <w:bidi w:val="0"/>
              <w:ind w:left="0" w:leftChars="0" w:right="0"/>
              <w:jc w:val="right"/>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内容</w:t>
            </w:r>
          </w:p>
          <w:p>
            <w:pPr>
              <w:pageBreakBefore w:val="0"/>
              <w:kinsoku/>
              <w:wordWrap/>
              <w:bidi w:val="0"/>
              <w:ind w:left="0" w:leftChars="0" w:right="0"/>
              <w:jc w:val="left"/>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要素</w:t>
            </w:r>
          </w:p>
        </w:tc>
        <w:tc>
          <w:tcPr>
            <w:tcW w:w="151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排放口（编号、名称）/污染源</w:t>
            </w:r>
          </w:p>
        </w:tc>
        <w:tc>
          <w:tcPr>
            <w:tcW w:w="1770"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污染物项目</w:t>
            </w:r>
          </w:p>
        </w:tc>
        <w:tc>
          <w:tcPr>
            <w:tcW w:w="274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环境保护措施</w:t>
            </w:r>
          </w:p>
        </w:tc>
        <w:tc>
          <w:tcPr>
            <w:tcW w:w="2050"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1691"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eastAsia" w:cs="Times New Roman"/>
                <w:b w:val="0"/>
                <w:bCs w:val="0"/>
                <w:color w:val="auto"/>
                <w:sz w:val="21"/>
                <w:szCs w:val="21"/>
                <w:highlight w:val="none"/>
                <w:lang w:val="en-US" w:eastAsia="zh-CN"/>
              </w:rPr>
              <w:t>宣汉县清溪镇污水处理站</w:t>
            </w:r>
          </w:p>
        </w:tc>
        <w:tc>
          <w:tcPr>
            <w:tcW w:w="420" w:type="dxa"/>
            <w:vMerge w:val="restart"/>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default" w:ascii="Times New Roman" w:hAnsi="Times New Roman" w:cs="Times New Roman" w:eastAsiaTheme="minorEastAsia"/>
                <w:color w:val="auto"/>
                <w:szCs w:val="21"/>
                <w:highlight w:val="none"/>
              </w:rPr>
              <w:t>大气环境</w:t>
            </w:r>
          </w:p>
        </w:tc>
        <w:tc>
          <w:tcPr>
            <w:tcW w:w="1515" w:type="dxa"/>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厂界</w:t>
            </w:r>
          </w:p>
        </w:tc>
        <w:tc>
          <w:tcPr>
            <w:tcW w:w="1770" w:type="dxa"/>
            <w:vMerge w:val="restart"/>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、H</w:t>
            </w:r>
            <w:r>
              <w:rPr>
                <w:rFonts w:hint="default" w:ascii="Times New Roman" w:hAnsi="Times New Roman" w:cs="Times New Roman"/>
                <w:bCs/>
                <w:color w:val="auto"/>
                <w:szCs w:val="21"/>
                <w:highlight w:val="none"/>
                <w:vertAlign w:val="subscript"/>
              </w:rPr>
              <w:t>2</w:t>
            </w:r>
            <w:r>
              <w:rPr>
                <w:rFonts w:hint="default" w:ascii="Times New Roman" w:hAnsi="Times New Roman" w:cs="Times New Roman"/>
                <w:bCs/>
                <w:color w:val="auto"/>
                <w:szCs w:val="21"/>
                <w:highlight w:val="none"/>
              </w:rPr>
              <w:t>S、臭气浓度</w:t>
            </w:r>
          </w:p>
        </w:tc>
        <w:tc>
          <w:tcPr>
            <w:tcW w:w="274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加强管理，及时转运污泥；设置绿化带；定期喷洒生物除臭剂；以恶臭单元为边界划定50m卫生防护距离</w:t>
            </w:r>
          </w:p>
        </w:tc>
        <w:tc>
          <w:tcPr>
            <w:tcW w:w="2050" w:type="dxa"/>
            <w:vMerge w:val="restart"/>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color w:val="auto"/>
                <w:szCs w:val="21"/>
                <w:highlight w:val="none"/>
              </w:rPr>
              <w:t>《城镇污水处理厂污染物排放标准》（GB18918-2002）表4厂界（防护带边缘）废气排放最高允许浓度中二级标准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1691"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42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515"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77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2745" w:type="dxa"/>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加强管理，及时转运污泥；设置绿化带；定期喷洒生物除臭剂</w:t>
            </w:r>
          </w:p>
        </w:tc>
        <w:tc>
          <w:tcPr>
            <w:tcW w:w="205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691" w:type="dxa"/>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宣汉县清溪镇污水处理站</w:t>
            </w:r>
          </w:p>
        </w:tc>
        <w:tc>
          <w:tcPr>
            <w:tcW w:w="420" w:type="dxa"/>
            <w:vMerge w:val="restart"/>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default" w:ascii="Times New Roman" w:hAnsi="Times New Roman" w:cs="Times New Roman" w:eastAsiaTheme="minorEastAsia"/>
                <w:color w:val="auto"/>
                <w:szCs w:val="21"/>
                <w:highlight w:val="none"/>
              </w:rPr>
              <w:t>地表水环境</w:t>
            </w:r>
          </w:p>
        </w:tc>
        <w:tc>
          <w:tcPr>
            <w:tcW w:w="1515" w:type="dxa"/>
            <w:vMerge w:val="restart"/>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废水总排放口</w:t>
            </w:r>
          </w:p>
        </w:tc>
        <w:tc>
          <w:tcPr>
            <w:tcW w:w="1770" w:type="dxa"/>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kern w:val="24"/>
                <w:szCs w:val="21"/>
              </w:rPr>
              <w:t>COD、BOD</w:t>
            </w:r>
            <w:r>
              <w:rPr>
                <w:rFonts w:hint="default" w:ascii="Times New Roman" w:hAnsi="Times New Roman" w:cs="Times New Roman"/>
                <w:kern w:val="24"/>
                <w:szCs w:val="21"/>
                <w:vertAlign w:val="subscript"/>
              </w:rPr>
              <w:t>5</w:t>
            </w:r>
            <w:r>
              <w:rPr>
                <w:rFonts w:hint="default" w:ascii="Times New Roman" w:hAnsi="Times New Roman" w:cs="Times New Roman"/>
                <w:kern w:val="24"/>
                <w:szCs w:val="21"/>
              </w:rPr>
              <w:t>、SS、NH</w:t>
            </w:r>
            <w:r>
              <w:rPr>
                <w:rFonts w:hint="default" w:ascii="Times New Roman" w:hAnsi="Times New Roman" w:cs="Times New Roman"/>
                <w:kern w:val="24"/>
                <w:szCs w:val="21"/>
                <w:vertAlign w:val="subscript"/>
              </w:rPr>
              <w:t>3</w:t>
            </w:r>
            <w:r>
              <w:rPr>
                <w:rFonts w:hint="default" w:ascii="Times New Roman" w:hAnsi="Times New Roman" w:cs="Times New Roman"/>
                <w:kern w:val="24"/>
                <w:szCs w:val="21"/>
              </w:rPr>
              <w:t>-N、TP、TN等</w:t>
            </w:r>
          </w:p>
        </w:tc>
        <w:tc>
          <w:tcPr>
            <w:tcW w:w="274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eastAsia="宋体" w:cs="Times New Roman"/>
                <w:color w:val="auto"/>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两级混凝沉淀+纤维转盘过滤+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2050" w:type="dxa"/>
            <w:vMerge w:val="restart"/>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color w:val="auto"/>
                <w:szCs w:val="21"/>
                <w:highlight w:val="none"/>
              </w:rPr>
              <w:t>达到</w:t>
            </w:r>
            <w:r>
              <w:rPr>
                <w:rFonts w:hint="default" w:ascii="Times New Roman" w:hAnsi="Times New Roman" w:cs="Times New Roman"/>
                <w:color w:val="auto"/>
                <w:highlight w:val="none"/>
              </w:rPr>
              <w:t>《城镇污水处理厂污染物排放标准》（GB18918-2002）一级A标准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691" w:type="dxa"/>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42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515"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77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274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205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1691" w:type="dxa"/>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宣汉县清溪镇污水处理站</w:t>
            </w:r>
          </w:p>
        </w:tc>
        <w:tc>
          <w:tcPr>
            <w:tcW w:w="420" w:type="dxa"/>
            <w:vMerge w:val="restart"/>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声环境</w:t>
            </w:r>
          </w:p>
        </w:tc>
        <w:tc>
          <w:tcPr>
            <w:tcW w:w="1515" w:type="dxa"/>
            <w:vMerge w:val="restart"/>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设备噪声</w:t>
            </w:r>
          </w:p>
        </w:tc>
        <w:tc>
          <w:tcPr>
            <w:tcW w:w="1770" w:type="dxa"/>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color w:val="auto"/>
                <w:szCs w:val="21"/>
                <w:highlight w:val="none"/>
              </w:rPr>
              <w:t>厂界</w:t>
            </w:r>
          </w:p>
        </w:tc>
        <w:tc>
          <w:tcPr>
            <w:tcW w:w="2745" w:type="dxa"/>
            <w:vAlign w:val="center"/>
          </w:tcPr>
          <w:p>
            <w:pPr>
              <w:pageBreakBefore w:val="0"/>
              <w:kinsoku/>
              <w:wordWrap/>
              <w:bidi w:val="0"/>
              <w:adjustRightInd w:val="0"/>
              <w:snapToGrid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color w:val="auto"/>
                <w:szCs w:val="21"/>
                <w:highlight w:val="none"/>
              </w:rPr>
              <w:t>选用低噪声设备；各类污水泵采用潜水泵，噪声源位于液面以下；高噪声设备置于单独的房间内，安装设备减震器，加强管理，通过隔声和距离衰减使噪声达标</w:t>
            </w:r>
          </w:p>
        </w:tc>
        <w:tc>
          <w:tcPr>
            <w:tcW w:w="2050" w:type="dxa"/>
            <w:vMerge w:val="restart"/>
            <w:vAlign w:val="center"/>
          </w:tcPr>
          <w:p>
            <w:pPr>
              <w:keepNext w:val="0"/>
              <w:keepLines w:val="0"/>
              <w:widowControl/>
              <w:suppressLineNumbers w:val="0"/>
              <w:jc w:val="center"/>
              <w:rPr>
                <w:sz w:val="21"/>
                <w:szCs w:val="21"/>
              </w:rPr>
            </w:pPr>
            <w:r>
              <w:rPr>
                <w:rFonts w:hint="eastAsia" w:ascii="宋体" w:hAnsi="宋体" w:eastAsia="宋体" w:cs="宋体"/>
                <w:color w:val="000000"/>
                <w:kern w:val="0"/>
                <w:sz w:val="21"/>
                <w:szCs w:val="21"/>
                <w:lang w:val="en-US" w:eastAsia="zh-CN" w:bidi="ar"/>
              </w:rPr>
              <w:t>《工业企业厂界</w:t>
            </w:r>
          </w:p>
          <w:p>
            <w:pPr>
              <w:keepNext w:val="0"/>
              <w:keepLines w:val="0"/>
              <w:widowControl/>
              <w:suppressLineNumbers w:val="0"/>
              <w:jc w:val="center"/>
              <w:rPr>
                <w:sz w:val="21"/>
                <w:szCs w:val="21"/>
              </w:rPr>
            </w:pPr>
            <w:r>
              <w:rPr>
                <w:rFonts w:hint="eastAsia" w:ascii="宋体" w:hAnsi="宋体" w:eastAsia="宋体" w:cs="宋体"/>
                <w:color w:val="000000"/>
                <w:kern w:val="0"/>
                <w:sz w:val="21"/>
                <w:szCs w:val="21"/>
                <w:lang w:val="en-US" w:eastAsia="zh-CN" w:bidi="ar"/>
              </w:rPr>
              <w:t>噪声排放标准》</w:t>
            </w:r>
          </w:p>
          <w:p>
            <w:pPr>
              <w:keepNext w:val="0"/>
              <w:keepLines w:val="0"/>
              <w:widowControl/>
              <w:suppressLineNumbers w:val="0"/>
              <w:jc w:val="center"/>
              <w:rPr>
                <w:sz w:val="21"/>
                <w:szCs w:val="21"/>
              </w:rPr>
            </w:pPr>
            <w:r>
              <w:rPr>
                <w:rFonts w:hint="eastAsia" w:ascii="宋体" w:hAnsi="宋体" w:eastAsia="宋体" w:cs="宋体"/>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GB 12348</w:t>
            </w:r>
            <w:r>
              <w:rPr>
                <w:rFonts w:hint="eastAsia" w:ascii="宋体" w:hAnsi="宋体" w:eastAsia="宋体" w:cs="宋体"/>
                <w:color w:val="000000"/>
                <w:kern w:val="0"/>
                <w:sz w:val="21"/>
                <w:szCs w:val="21"/>
                <w:lang w:val="en-US" w:eastAsia="zh-CN" w:bidi="ar"/>
              </w:rPr>
              <w:t>—</w:t>
            </w:r>
          </w:p>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eastAsia="宋体" w:cs="Times New Roman"/>
                <w:color w:val="000000"/>
                <w:kern w:val="0"/>
                <w:sz w:val="21"/>
                <w:szCs w:val="21"/>
                <w:lang w:val="en-US" w:eastAsia="zh-CN" w:bidi="ar"/>
              </w:rPr>
              <w:t>2008</w:t>
            </w:r>
            <w:r>
              <w:rPr>
                <w:rFonts w:hint="eastAsia" w:ascii="宋体" w:hAnsi="宋体" w:eastAsia="宋体" w:cs="宋体"/>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2</w:t>
            </w:r>
            <w:r>
              <w:rPr>
                <w:rFonts w:hint="default" w:ascii="Times New Roman" w:hAnsi="Times New Roman" w:eastAsia="宋体" w:cs="Times New Roman"/>
                <w:color w:val="000000"/>
                <w:kern w:val="0"/>
                <w:sz w:val="21"/>
                <w:szCs w:val="21"/>
                <w:lang w:val="en-US" w:eastAsia="zh-CN" w:bidi="ar"/>
              </w:rPr>
              <w:t xml:space="preserve"> </w:t>
            </w:r>
            <w:r>
              <w:rPr>
                <w:rFonts w:hint="eastAsia" w:ascii="宋体" w:hAnsi="宋体" w:eastAsia="宋体" w:cs="宋体"/>
                <w:color w:val="000000"/>
                <w:kern w:val="0"/>
                <w:sz w:val="21"/>
                <w:szCs w:val="21"/>
                <w:lang w:val="en-US" w:eastAsia="zh-CN" w:bidi="ar"/>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1691" w:type="dxa"/>
            <w:vAlign w:val="center"/>
          </w:tcPr>
          <w:p>
            <w:pPr>
              <w:pageBreakBefore w:val="0"/>
              <w:kinsoku/>
              <w:wordWrap/>
              <w:bidi w:val="0"/>
              <w:ind w:left="0" w:leftChars="0" w:right="0" w:rightChars="0"/>
              <w:jc w:val="center"/>
              <w:rPr>
                <w:rFonts w:hint="default" w:ascii="Times New Roman" w:hAnsi="Times New Roman" w:cs="Times New Roman" w:eastAsiaTheme="minorEastAsia"/>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ascii="Times New Roman" w:hAnsi="Times New Roman" w:cs="Times New Roman"/>
                <w:b w:val="0"/>
                <w:bCs w:val="0"/>
                <w:color w:val="auto"/>
                <w:sz w:val="21"/>
                <w:szCs w:val="21"/>
                <w:highlight w:val="none"/>
                <w:lang w:eastAsia="zh-CN"/>
              </w:rPr>
              <w:t>、</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一体化污水处理站</w:t>
            </w:r>
          </w:p>
        </w:tc>
        <w:tc>
          <w:tcPr>
            <w:tcW w:w="42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515"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177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c>
          <w:tcPr>
            <w:tcW w:w="2745" w:type="dxa"/>
            <w:vAlign w:val="center"/>
          </w:tcPr>
          <w:p>
            <w:pPr>
              <w:pageBreakBefore w:val="0"/>
              <w:kinsoku/>
              <w:wordWrap/>
              <w:bidi w:val="0"/>
              <w:ind w:left="0" w:leftChars="0" w:right="0"/>
              <w:jc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选用低噪声设备；各类污水泵采用潜水泵，噪声源位于液面以下</w:t>
            </w:r>
            <w:r>
              <w:rPr>
                <w:rFonts w:hint="eastAsia"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安装设备减震器，加强管理</w:t>
            </w:r>
          </w:p>
        </w:tc>
        <w:tc>
          <w:tcPr>
            <w:tcW w:w="2050" w:type="dxa"/>
            <w:vMerge w:val="continue"/>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电磁辐射</w:t>
            </w:r>
          </w:p>
        </w:tc>
        <w:tc>
          <w:tcPr>
            <w:tcW w:w="151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w:t>
            </w:r>
          </w:p>
        </w:tc>
        <w:tc>
          <w:tcPr>
            <w:tcW w:w="1770"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w:t>
            </w:r>
          </w:p>
        </w:tc>
        <w:tc>
          <w:tcPr>
            <w:tcW w:w="2745"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w:t>
            </w:r>
          </w:p>
        </w:tc>
        <w:tc>
          <w:tcPr>
            <w:tcW w:w="2050" w:type="dxa"/>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固体废物</w:t>
            </w:r>
          </w:p>
        </w:tc>
        <w:tc>
          <w:tcPr>
            <w:tcW w:w="8080" w:type="dxa"/>
            <w:gridSpan w:val="4"/>
            <w:vAlign w:val="center"/>
          </w:tcPr>
          <w:p>
            <w:pPr>
              <w:pageBreakBefore w:val="0"/>
              <w:kinsoku/>
              <w:wordWrap/>
              <w:bidi w:val="0"/>
              <w:ind w:left="0" w:leftChars="0" w:right="0"/>
              <w:jc w:val="both"/>
              <w:rPr>
                <w:rFonts w:hint="eastAsia" w:ascii="Times New Roman" w:hAnsi="Times New Roman" w:eastAsia="宋体" w:cs="Times New Roman"/>
                <w:color w:val="auto"/>
                <w:szCs w:val="21"/>
                <w:highlight w:val="none"/>
                <w:lang w:eastAsia="zh-CN"/>
              </w:rPr>
            </w:pPr>
            <w:r>
              <w:rPr>
                <w:rFonts w:hint="eastAsia"/>
                <w:b/>
                <w:bCs/>
                <w:lang w:val="en-US" w:eastAsia="zh-CN"/>
              </w:rPr>
              <w:t>一般废物：</w:t>
            </w:r>
            <w:r>
              <w:rPr>
                <w:rFonts w:hint="default" w:ascii="Times New Roman" w:hAnsi="Times New Roman" w:cs="Times New Roman"/>
                <w:color w:val="auto"/>
                <w:szCs w:val="21"/>
                <w:highlight w:val="none"/>
              </w:rPr>
              <w:t>栅渣及沉砂、生活垃圾装袋后交由当地环卫处理；废包装材料定期交由废品收购站回收</w:t>
            </w:r>
            <w:r>
              <w:rPr>
                <w:rFonts w:hint="eastAsia" w:cs="Times New Roman"/>
                <w:color w:val="auto"/>
                <w:szCs w:val="21"/>
                <w:highlight w:val="none"/>
                <w:lang w:eastAsia="zh-CN"/>
              </w:rPr>
              <w:t>。</w:t>
            </w:r>
            <w:r>
              <w:rPr>
                <w:rFonts w:hint="eastAsia" w:cs="Times New Roman"/>
                <w:color w:val="auto"/>
                <w:szCs w:val="21"/>
                <w:highlight w:val="none"/>
                <w:lang w:val="en-US" w:eastAsia="zh-CN"/>
              </w:rPr>
              <w:t>污泥定期</w:t>
            </w:r>
            <w:r>
              <w:rPr>
                <w:rFonts w:hint="default" w:ascii="Times New Roman" w:hAnsi="Times New Roman" w:cs="Times New Roman"/>
                <w:color w:val="auto"/>
                <w:sz w:val="21"/>
                <w:szCs w:val="21"/>
                <w:highlight w:val="none"/>
              </w:rPr>
              <w:t>运输至宣汉县海诺尔生活垃圾焚烧发电厂处置</w:t>
            </w:r>
            <w:r>
              <w:rPr>
                <w:rFonts w:hint="eastAsia" w:cs="Times New Roman"/>
                <w:i w:val="0"/>
                <w:iCs w:val="0"/>
                <w:color w:val="auto"/>
                <w:sz w:val="21"/>
                <w:szCs w:val="21"/>
                <w:highlight w:val="none"/>
                <w:u w:val="none"/>
                <w:lang w:val="en-US" w:eastAsia="zh-CN"/>
              </w:rPr>
              <w:t>。</w:t>
            </w:r>
          </w:p>
          <w:p>
            <w:pPr>
              <w:pageBreakBefore w:val="0"/>
              <w:kinsoku/>
              <w:wordWrap/>
              <w:bidi w:val="0"/>
              <w:ind w:left="0" w:leftChars="0" w:right="0"/>
              <w:jc w:val="both"/>
              <w:rPr>
                <w:rFonts w:hint="default" w:ascii="Times New Roman" w:hAnsi="Times New Roman" w:cs="Times New Roman" w:eastAsiaTheme="minorEastAsia"/>
                <w:color w:val="auto"/>
                <w:szCs w:val="21"/>
                <w:highlight w:val="none"/>
              </w:rPr>
            </w:pPr>
            <w:r>
              <w:rPr>
                <w:rFonts w:hint="eastAsia" w:ascii="宋体" w:hAnsi="宋体" w:cs="宋体"/>
                <w:b/>
                <w:bCs/>
                <w:szCs w:val="21"/>
                <w:lang w:val="en-US" w:eastAsia="zh-CN"/>
              </w:rPr>
              <w:t>危险废物：</w:t>
            </w:r>
            <w:r>
              <w:rPr>
                <w:rFonts w:hint="default" w:ascii="Times New Roman" w:hAnsi="Times New Roman" w:cs="Times New Roman"/>
                <w:color w:val="auto"/>
                <w:szCs w:val="21"/>
                <w:highlight w:val="none"/>
              </w:rPr>
              <w:t>在线监测废液交由</w:t>
            </w:r>
            <w:r>
              <w:rPr>
                <w:rFonts w:hint="eastAsia" w:cs="Times New Roman"/>
                <w:color w:val="auto"/>
                <w:szCs w:val="21"/>
                <w:highlight w:val="none"/>
                <w:lang w:val="en-US" w:eastAsia="zh-CN"/>
              </w:rPr>
              <w:t>有资质的单位处置。</w:t>
            </w:r>
            <w:r>
              <w:rPr>
                <w:rFonts w:hint="default" w:ascii="Times New Roman" w:hAnsi="Times New Roman" w:cs="Times New Roman"/>
                <w:color w:val="auto"/>
                <w:szCs w:val="21"/>
                <w:highlight w:val="none"/>
              </w:rPr>
              <w:t>本环评要求危废暂存间必须做好重点防渗，同时企业建立危险废物贮存台账，并如实记录危险废物贮存情况，并按规范设置危险废物识别标志。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土壤及地下水污染防治措施</w:t>
            </w:r>
          </w:p>
        </w:tc>
        <w:tc>
          <w:tcPr>
            <w:tcW w:w="8080" w:type="dxa"/>
            <w:gridSpan w:val="4"/>
            <w:vAlign w:val="center"/>
          </w:tcPr>
          <w:p>
            <w:pPr>
              <w:pageBreakBefore w:val="0"/>
              <w:kinsoku/>
              <w:wordWrap/>
              <w:bidi w:val="0"/>
              <w:ind w:left="0" w:leftChars="0" w:right="0"/>
              <w:jc w:val="left"/>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重点防渗区</w:t>
            </w:r>
            <w:r>
              <w:rPr>
                <w:rFonts w:hint="default" w:ascii="Times New Roman" w:hAnsi="Times New Roman" w:cs="Times New Roman"/>
                <w:color w:val="auto"/>
                <w:szCs w:val="21"/>
                <w:highlight w:val="none"/>
              </w:rPr>
              <w:t>：主要为危废暂存间，采取防渗混凝土+2mm厚HDPE防渗层进行防渗、防腐处理，确保防渗性能与6m厚黏土防渗层等效，防渗系数K≤1×10</w:t>
            </w:r>
            <w:r>
              <w:rPr>
                <w:rFonts w:hint="default" w:ascii="Times New Roman" w:hAnsi="Times New Roman" w:cs="Times New Roman"/>
                <w:color w:val="auto"/>
                <w:szCs w:val="21"/>
                <w:highlight w:val="none"/>
                <w:vertAlign w:val="superscript"/>
              </w:rPr>
              <w:t>-10</w:t>
            </w:r>
            <w:r>
              <w:rPr>
                <w:rFonts w:hint="default" w:ascii="Times New Roman" w:hAnsi="Times New Roman" w:cs="Times New Roman"/>
                <w:color w:val="auto"/>
                <w:szCs w:val="21"/>
                <w:highlight w:val="none"/>
              </w:rPr>
              <w:t>cm/s。</w:t>
            </w:r>
          </w:p>
          <w:p>
            <w:pPr>
              <w:pageBreakBefore w:val="0"/>
              <w:kinsoku/>
              <w:wordWrap/>
              <w:bidi w:val="0"/>
              <w:ind w:left="0" w:leftChars="0" w:right="0"/>
              <w:jc w:val="left"/>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一般防渗区</w:t>
            </w:r>
            <w:r>
              <w:rPr>
                <w:rFonts w:hint="default" w:ascii="Times New Roman" w:hAnsi="Times New Roman" w:cs="Times New Roman"/>
                <w:color w:val="auto"/>
                <w:szCs w:val="21"/>
                <w:highlight w:val="none"/>
              </w:rPr>
              <w:t>：包括</w:t>
            </w:r>
            <w:r>
              <w:rPr>
                <w:rFonts w:hint="default" w:ascii="Times New Roman" w:hAnsi="Times New Roman" w:cs="Times New Roman"/>
                <w:color w:val="auto"/>
                <w:sz w:val="21"/>
                <w:szCs w:val="21"/>
                <w:highlight w:val="none"/>
              </w:rPr>
              <w:t>格栅调节池、A</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eastAsia="zh-CN"/>
              </w:rPr>
              <w:t>O</w:t>
            </w:r>
            <w:r>
              <w:rPr>
                <w:rFonts w:hint="eastAsia" w:cs="Times New Roman"/>
                <w:color w:val="auto"/>
                <w:sz w:val="21"/>
                <w:szCs w:val="21"/>
                <w:highlight w:val="none"/>
                <w:lang w:val="en-US" w:eastAsia="zh-CN"/>
              </w:rPr>
              <w:t>生化</w:t>
            </w:r>
            <w:r>
              <w:rPr>
                <w:rFonts w:hint="default" w:ascii="Times New Roman" w:hAnsi="Times New Roman" w:cs="Times New Roman"/>
                <w:color w:val="auto"/>
                <w:sz w:val="21"/>
                <w:szCs w:val="21"/>
                <w:highlight w:val="none"/>
              </w:rPr>
              <w:t>池、</w:t>
            </w:r>
            <w:r>
              <w:rPr>
                <w:rFonts w:hint="eastAsia" w:cs="Times New Roman"/>
                <w:color w:val="auto"/>
                <w:sz w:val="21"/>
                <w:szCs w:val="21"/>
                <w:highlight w:val="none"/>
                <w:lang w:val="en-US" w:eastAsia="zh-CN"/>
              </w:rPr>
              <w:t>一级</w:t>
            </w:r>
            <w:r>
              <w:rPr>
                <w:rFonts w:hint="default" w:ascii="Times New Roman" w:hAnsi="Times New Roman" w:cs="Times New Roman"/>
                <w:color w:val="auto"/>
                <w:sz w:val="21"/>
                <w:szCs w:val="21"/>
                <w:highlight w:val="none"/>
              </w:rPr>
              <w:t>沉</w:t>
            </w:r>
            <w:r>
              <w:rPr>
                <w:rFonts w:hint="eastAsia" w:cs="Times New Roman"/>
                <w:color w:val="auto"/>
                <w:sz w:val="21"/>
                <w:szCs w:val="21"/>
                <w:highlight w:val="none"/>
                <w:lang w:val="en-US" w:eastAsia="zh-CN"/>
              </w:rPr>
              <w:t>淀</w:t>
            </w:r>
            <w:r>
              <w:rPr>
                <w:rFonts w:hint="default" w:ascii="Times New Roman" w:hAnsi="Times New Roman" w:cs="Times New Roman"/>
                <w:color w:val="auto"/>
                <w:sz w:val="21"/>
                <w:szCs w:val="21"/>
                <w:highlight w:val="none"/>
              </w:rPr>
              <w:t>池、</w:t>
            </w:r>
            <w:r>
              <w:rPr>
                <w:rFonts w:hint="eastAsia" w:cs="Times New Roman"/>
                <w:color w:val="auto"/>
                <w:sz w:val="21"/>
                <w:szCs w:val="21"/>
                <w:highlight w:val="none"/>
                <w:lang w:val="en-US" w:eastAsia="zh-CN"/>
              </w:rPr>
              <w:t>混凝/絮凝反应池、二级</w:t>
            </w:r>
            <w:r>
              <w:rPr>
                <w:rFonts w:hint="default" w:ascii="Times New Roman" w:hAnsi="Times New Roman" w:cs="Times New Roman"/>
                <w:color w:val="auto"/>
                <w:sz w:val="21"/>
                <w:szCs w:val="21"/>
                <w:highlight w:val="none"/>
              </w:rPr>
              <w:t>沉</w:t>
            </w:r>
            <w:r>
              <w:rPr>
                <w:rFonts w:hint="eastAsia" w:cs="Times New Roman"/>
                <w:color w:val="auto"/>
                <w:sz w:val="21"/>
                <w:szCs w:val="21"/>
                <w:highlight w:val="none"/>
                <w:lang w:val="en-US" w:eastAsia="zh-CN"/>
              </w:rPr>
              <w:t>淀</w:t>
            </w:r>
            <w:r>
              <w:rPr>
                <w:rFonts w:hint="default" w:ascii="Times New Roman" w:hAnsi="Times New Roman" w:cs="Times New Roman"/>
                <w:color w:val="auto"/>
                <w:sz w:val="21"/>
                <w:szCs w:val="21"/>
                <w:highlight w:val="none"/>
              </w:rPr>
              <w:t>池、纤维转盘滤池</w:t>
            </w:r>
            <w:r>
              <w:rPr>
                <w:rFonts w:hint="default" w:ascii="Times New Roman" w:hAnsi="Times New Roman" w:cs="Times New Roman"/>
                <w:color w:val="auto"/>
                <w:szCs w:val="21"/>
                <w:highlight w:val="none"/>
              </w:rPr>
              <w:t>等各污水处理单元、废水管道，各污水处理单元采取C30防渗混凝土+黏土防渗层，确保防渗性能与1.5m厚黏土防渗层等效，防渗系数K≤1×10</w:t>
            </w:r>
            <w:r>
              <w:rPr>
                <w:rFonts w:hint="default" w:ascii="Times New Roman" w:hAnsi="Times New Roman" w:cs="Times New Roman"/>
                <w:color w:val="auto"/>
                <w:szCs w:val="21"/>
                <w:highlight w:val="none"/>
                <w:vertAlign w:val="superscript"/>
              </w:rPr>
              <w:t>-7</w:t>
            </w:r>
            <w:r>
              <w:rPr>
                <w:rFonts w:hint="default" w:ascii="Times New Roman" w:hAnsi="Times New Roman" w:cs="Times New Roman"/>
                <w:color w:val="auto"/>
                <w:szCs w:val="21"/>
                <w:highlight w:val="none"/>
              </w:rPr>
              <w:t>cm/s。废水管道采用不锈钢管件或UPVC排污管等。</w:t>
            </w:r>
          </w:p>
          <w:p>
            <w:pPr>
              <w:pageBreakBefore w:val="0"/>
              <w:kinsoku/>
              <w:wordWrap/>
              <w:bidi w:val="0"/>
              <w:ind w:left="0" w:leftChars="0" w:right="0"/>
              <w:jc w:val="left"/>
              <w:rPr>
                <w:rFonts w:hint="default" w:ascii="Times New Roman" w:hAnsi="Times New Roman" w:cs="Times New Roman" w:eastAsiaTheme="minorEastAsia"/>
                <w:color w:val="auto"/>
                <w:szCs w:val="21"/>
                <w:highlight w:val="none"/>
              </w:rPr>
            </w:pPr>
            <w:r>
              <w:rPr>
                <w:rFonts w:hint="default" w:ascii="Times New Roman" w:hAnsi="Times New Roman" w:cs="Times New Roman"/>
                <w:b/>
                <w:color w:val="auto"/>
                <w:szCs w:val="21"/>
                <w:highlight w:val="none"/>
              </w:rPr>
              <w:t>简单防渗区</w:t>
            </w:r>
            <w:r>
              <w:rPr>
                <w:rFonts w:hint="default" w:ascii="Times New Roman" w:hAnsi="Times New Roman" w:cs="Times New Roman"/>
                <w:color w:val="auto"/>
                <w:szCs w:val="21"/>
                <w:highlight w:val="none"/>
              </w:rPr>
              <w:t>：包括</w:t>
            </w:r>
            <w:r>
              <w:rPr>
                <w:rFonts w:hint="eastAsia" w:cs="Times New Roman"/>
                <w:color w:val="auto"/>
                <w:sz w:val="21"/>
                <w:szCs w:val="21"/>
                <w:highlight w:val="none"/>
                <w:lang w:val="en-US" w:eastAsia="zh-CN"/>
              </w:rPr>
              <w:t>综合楼</w:t>
            </w:r>
            <w:r>
              <w:rPr>
                <w:rFonts w:hint="default" w:ascii="Times New Roman" w:hAnsi="Times New Roman" w:cs="Times New Roman"/>
                <w:color w:val="auto"/>
                <w:sz w:val="21"/>
                <w:szCs w:val="21"/>
                <w:highlight w:val="none"/>
              </w:rPr>
              <w:t>、</w:t>
            </w:r>
            <w:r>
              <w:rPr>
                <w:rFonts w:hint="eastAsia" w:cs="Times New Roman"/>
                <w:color w:val="auto"/>
                <w:sz w:val="21"/>
                <w:szCs w:val="21"/>
                <w:highlight w:val="none"/>
                <w:lang w:val="en-US" w:eastAsia="zh-CN"/>
              </w:rPr>
              <w:t>门卫室</w:t>
            </w:r>
            <w:r>
              <w:rPr>
                <w:rFonts w:hint="default" w:ascii="Times New Roman" w:hAnsi="Times New Roman" w:cs="Times New Roman"/>
                <w:color w:val="auto"/>
                <w:szCs w:val="21"/>
                <w:highlight w:val="none"/>
              </w:rPr>
              <w:t>、厂区道路等采取简单防渗，采取水泥地面硬化。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生态保护措施</w:t>
            </w:r>
          </w:p>
        </w:tc>
        <w:tc>
          <w:tcPr>
            <w:tcW w:w="8080" w:type="dxa"/>
            <w:gridSpan w:val="4"/>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环境风险</w:t>
            </w:r>
          </w:p>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防范措施</w:t>
            </w:r>
          </w:p>
        </w:tc>
        <w:tc>
          <w:tcPr>
            <w:tcW w:w="8080" w:type="dxa"/>
            <w:gridSpan w:val="4"/>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color w:val="auto"/>
                <w:szCs w:val="21"/>
                <w:highlight w:val="none"/>
              </w:rPr>
              <w:t>严格规范化操作、建立必要的预备系统或设备、制定事故及时处理计划、编制应急预案，制定高效的应急措施、地下水和土壤环境防渗。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11" w:type="dxa"/>
            <w:gridSpan w:val="2"/>
            <w:vAlign w:val="center"/>
          </w:tcPr>
          <w:p>
            <w:pPr>
              <w:pageBreakBefore w:val="0"/>
              <w:kinsoku/>
              <w:wordWrap/>
              <w:bidi w:val="0"/>
              <w:ind w:left="0" w:leftChars="0" w:right="0"/>
              <w:jc w:val="center"/>
              <w:rPr>
                <w:rFonts w:hint="default" w:ascii="Times New Roman" w:hAnsi="Times New Roman" w:cs="Times New Roman" w:eastAsiaTheme="minorEastAsia"/>
                <w:color w:val="auto"/>
                <w:szCs w:val="21"/>
                <w:highlight w:val="none"/>
              </w:rPr>
            </w:pPr>
            <w:r>
              <w:rPr>
                <w:rFonts w:hint="default" w:ascii="Times New Roman" w:hAnsi="Times New Roman" w:cs="Times New Roman" w:eastAsiaTheme="minorEastAsia"/>
                <w:color w:val="auto"/>
                <w:szCs w:val="21"/>
                <w:highlight w:val="none"/>
              </w:rPr>
              <w:t>其他环境管理要求</w:t>
            </w:r>
          </w:p>
        </w:tc>
        <w:tc>
          <w:tcPr>
            <w:tcW w:w="8080" w:type="dxa"/>
            <w:gridSpan w:val="4"/>
            <w:vAlign w:val="center"/>
          </w:tcPr>
          <w:p>
            <w:pPr>
              <w:keepNext w:val="0"/>
              <w:keepLines w:val="0"/>
              <w:pageBreakBefore w:val="0"/>
              <w:widowControl w:val="0"/>
              <w:kinsoku/>
              <w:wordWrap/>
              <w:overflowPunct/>
              <w:topLinePunct w:val="0"/>
              <w:autoSpaceDE/>
              <w:autoSpaceDN/>
              <w:bidi w:val="0"/>
              <w:adjustRightInd/>
              <w:snapToGrid/>
              <w:ind w:left="0" w:leftChars="0" w:right="0" w:firstLine="422" w:firstLineChars="200"/>
              <w:textAlignment w:val="auto"/>
              <w:outlineLvl w:val="3"/>
              <w:rPr>
                <w:rFonts w:hint="default" w:ascii="Times New Roman" w:hAnsi="Times New Roman" w:cs="Times New Roman"/>
                <w:b/>
                <w:color w:val="auto"/>
                <w:szCs w:val="21"/>
                <w:highlight w:val="none"/>
              </w:rPr>
            </w:pPr>
            <w:bookmarkStart w:id="7" w:name="_Toc10620716"/>
            <w:bookmarkStart w:id="8" w:name="_Toc25678978"/>
            <w:bookmarkStart w:id="9" w:name="_Toc50734299"/>
            <w:r>
              <w:rPr>
                <w:rFonts w:hint="default" w:ascii="Times New Roman" w:hAnsi="Times New Roman" w:cs="Times New Roman"/>
                <w:b/>
                <w:color w:val="auto"/>
                <w:szCs w:val="21"/>
                <w:highlight w:val="none"/>
              </w:rPr>
              <w:t>1、环境管理</w:t>
            </w:r>
            <w:bookmarkEnd w:id="7"/>
            <w:bookmarkEnd w:id="8"/>
            <w:bookmarkEnd w:id="9"/>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管理机构：由企业设置的环保部负责项目运行期的环境管理工作，与当地环保部门及其授权监测部门保持密切联系，直接监管企业污染物的排放情况，并对其逐步实施总量控制；对超标排放及污染事故、纠纷进行处理。</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运行期环境职责：由分管环保的专人负责环保指标的落实，将环保指标逐级分解到车间、班组和个人，负责环保设备的运转和维护，确保其正常运转和达标排放，充分发挥其作用；配合地方环保监测部门进行日常环境监测，记录并及时上报污染源及环保措施运行动态。</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污单位应建立环境管理台账记录制度，落实相关责任部门和责任人，明确工作职责，真实记录污染治理设施运行、自行监测和其他环境管理等与污染物排放相关的信息，并对环境管理台账的真实性、完整性和规范性负责。</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为便于携带、储存、导出及证明排污许可证执行情况，环境管理台账应按照电子化储存和纸质储存两种形式同步管理，保存期限不得少于三年。</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（1）污染治理设施运行信息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污染治理设施基本信息包括污水处理设施、废气治理设施和污泥治理设施的相关参数。</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a）进水信息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记录进水总口水质、水量信息。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b）污水处理设施日常运行信息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记录主要设施的设施参数、进出水、污泥、药剂使用等信息。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c）废气治理设施日常运行信息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废气治理设施记录设施名称、废气排放量、污染物排放情况、数据来源、药剂使用等信息。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d）污泥处理设施日常运行信息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记录污泥产生量及含水率、处理方式、处理后污泥量及含水率、厂内暂存量、综合利用量、自行处置量、委托处置利用贮存量、委托单位等信息。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e）污染治理设施维修维护记录</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污单位污染治理设施维修维护记录应记录设施故障（事故、维护）状态、故障（事故、维护）时刻、恢复（启动）时刻、事件原因、污染物排放量、排放浓度、是否报告。维护维修记录原则上在异常状态（故障、停运、维护）发生后随时记录，及时向地方生态环境主管部门报告。</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（2）监测记录信息</w:t>
            </w:r>
          </w:p>
          <w:p>
            <w:pPr>
              <w:keepNext w:val="0"/>
              <w:keepLines w:val="0"/>
              <w:pageBreakBefore w:val="0"/>
              <w:widowControl w:val="0"/>
              <w:kinsoku/>
              <w:wordWrap/>
              <w:overflowPunct/>
              <w:topLinePunct w:val="0"/>
              <w:autoSpaceDE/>
              <w:autoSpaceDN/>
              <w:bidi w:val="0"/>
              <w:adjustRightInd/>
              <w:snapToGrid/>
              <w:ind w:left="0" w:leftChars="0" w:right="0" w:firstLine="420" w:firstLineChars="200"/>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排污单位监测记录信息包括手工监测记录信息和自动监测运维记录信息。</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422" w:firstLineChars="200"/>
              <w:textAlignment w:val="auto"/>
              <w:rPr>
                <w:rFonts w:hint="default" w:ascii="Times New Roman" w:hAnsi="Times New Roman" w:cs="Times New Roman"/>
                <w:b/>
                <w:bCs/>
                <w:color w:val="auto"/>
                <w:szCs w:val="21"/>
                <w:highlight w:val="none"/>
                <w:lang w:eastAsia="zh-TW"/>
              </w:rPr>
            </w:pPr>
            <w:r>
              <w:rPr>
                <w:rFonts w:hint="default" w:ascii="Times New Roman" w:hAnsi="Times New Roman" w:cs="Times New Roman"/>
                <w:b/>
                <w:bCs/>
                <w:color w:val="auto"/>
                <w:szCs w:val="21"/>
                <w:highlight w:val="none"/>
              </w:rPr>
              <w:t>2</w:t>
            </w:r>
            <w:r>
              <w:rPr>
                <w:rFonts w:hint="default" w:ascii="Times New Roman" w:hAnsi="Times New Roman" w:cs="Times New Roman"/>
                <w:b/>
                <w:bCs/>
                <w:color w:val="auto"/>
                <w:szCs w:val="21"/>
                <w:highlight w:val="none"/>
                <w:lang w:eastAsia="zh-TW"/>
              </w:rPr>
              <w:t>、</w:t>
            </w:r>
            <w:r>
              <w:rPr>
                <w:rFonts w:hint="eastAsia"/>
                <w:b/>
                <w:bCs/>
                <w:color w:val="auto"/>
                <w:lang w:val="en-US" w:eastAsia="zh-CN"/>
              </w:rPr>
              <w:t>排污口规范化管理</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1）</w:t>
            </w:r>
            <w:r>
              <w:rPr>
                <w:rFonts w:hint="eastAsia"/>
                <w:color w:val="auto"/>
                <w:lang w:eastAsia="zh-CN"/>
              </w:rPr>
              <w:t>标志牌应设置在距污染物监测点位较近且醒目处，并能长久保留。</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2）</w:t>
            </w:r>
            <w:r>
              <w:rPr>
                <w:rFonts w:hint="eastAsia"/>
                <w:color w:val="auto"/>
                <w:lang w:eastAsia="zh-CN"/>
              </w:rPr>
              <w:t>环保图形标志必须符合原国家环境保护局和国家技术监督局发布的《环境保护图形标志－排放口（源）》（GB15562.1-1995）、《环境保护图形标志－固体废物贮存（处置）场》（GB 15562.2-1995）、《危险废物识别标志设置技术规范》（HJ 1276</w:t>
            </w:r>
            <w:r>
              <w:rPr>
                <w:rFonts w:hint="eastAsia"/>
                <w:color w:val="auto"/>
                <w:lang w:val="en-US" w:eastAsia="zh-CN"/>
              </w:rPr>
              <w:t>-</w:t>
            </w:r>
            <w:r>
              <w:rPr>
                <w:rFonts w:hint="eastAsia"/>
                <w:color w:val="auto"/>
                <w:lang w:eastAsia="zh-CN"/>
              </w:rPr>
              <w:t>2022）等规定。</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3）</w:t>
            </w:r>
            <w:r>
              <w:rPr>
                <w:rFonts w:hint="eastAsia"/>
                <w:color w:val="auto"/>
                <w:lang w:eastAsia="zh-CN"/>
              </w:rPr>
              <w:t>提示标志牌：底和立柱为绿色，图案、边框、支架和文字为白色。</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4）</w:t>
            </w:r>
            <w:r>
              <w:rPr>
                <w:rFonts w:hint="eastAsia"/>
                <w:color w:val="auto"/>
                <w:lang w:eastAsia="zh-CN"/>
              </w:rPr>
              <w:t>标志牌内容：排放口标志名称、单位名称、编号、污染物种类、国家环境保护总局监制。</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5）</w:t>
            </w:r>
            <w:r>
              <w:rPr>
                <w:rFonts w:hint="eastAsia"/>
                <w:color w:val="auto"/>
                <w:lang w:eastAsia="zh-CN"/>
              </w:rPr>
              <w:t xml:space="preserve">标志字型：黑体字。 </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6）</w:t>
            </w:r>
            <w:r>
              <w:rPr>
                <w:rFonts w:hint="eastAsia"/>
                <w:color w:val="auto"/>
                <w:lang w:eastAsia="zh-CN"/>
              </w:rPr>
              <w:t>标志牌尺寸：平面固定式标志牌外形尺寸480×300mm；立式固定式标志牌外形尺寸 420×420mm。</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color w:val="auto"/>
                <w:lang w:eastAsia="zh-CN"/>
              </w:rPr>
            </w:pPr>
            <w:r>
              <w:rPr>
                <w:rFonts w:hint="eastAsia"/>
                <w:color w:val="auto"/>
                <w:lang w:eastAsia="zh-CN"/>
              </w:rPr>
              <w:t>（</w:t>
            </w:r>
            <w:r>
              <w:rPr>
                <w:rFonts w:hint="eastAsia"/>
                <w:color w:val="auto"/>
                <w:lang w:val="en-US" w:eastAsia="zh-CN"/>
              </w:rPr>
              <w:t>7）</w:t>
            </w:r>
            <w:r>
              <w:rPr>
                <w:rFonts w:hint="eastAsia"/>
                <w:color w:val="auto"/>
                <w:lang w:eastAsia="zh-CN"/>
              </w:rPr>
              <w:t>标志牌材料：标志牌采用 1.5～2mm 冷轧钢板，表面采用搪瓷或者反光贴膜。</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firstLine="420" w:firstLineChars="200"/>
              <w:textAlignment w:val="auto"/>
              <w:rPr>
                <w:rFonts w:hint="default" w:ascii="Times New Roman" w:hAnsi="Times New Roman" w:eastAsia="宋体" w:cs="Times New Roman"/>
                <w:color w:val="auto"/>
                <w:sz w:val="21"/>
                <w:szCs w:val="24"/>
                <w:highlight w:val="none"/>
              </w:rPr>
            </w:pPr>
            <w:r>
              <w:rPr>
                <w:rFonts w:hint="default" w:ascii="Times New Roman" w:hAnsi="Times New Roman" w:eastAsia="宋体" w:cs="Times New Roman"/>
                <w:color w:val="auto"/>
                <w:sz w:val="21"/>
                <w:szCs w:val="24"/>
                <w:highlight w:val="none"/>
              </w:rPr>
              <w:t>排放口图形标志牌见下</w:t>
            </w:r>
            <w:r>
              <w:rPr>
                <w:rFonts w:hint="eastAsia" w:ascii="Times New Roman" w:hAnsi="Times New Roman" w:cs="Times New Roman"/>
                <w:color w:val="auto"/>
                <w:sz w:val="21"/>
                <w:szCs w:val="24"/>
                <w:highlight w:val="none"/>
                <w:lang w:val="en-US" w:eastAsia="zh-CN"/>
              </w:rPr>
              <w:t>图</w:t>
            </w:r>
            <w:r>
              <w:rPr>
                <w:rFonts w:hint="default" w:ascii="Times New Roman" w:hAnsi="Times New Roman" w:eastAsia="宋体" w:cs="Times New Roman"/>
                <w:color w:val="auto"/>
                <w:sz w:val="21"/>
                <w:szCs w:val="24"/>
                <w:highlight w:val="none"/>
              </w:rPr>
              <w:t>。</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490"/>
              <w:gridCol w:w="1811"/>
              <w:gridCol w:w="1814"/>
              <w:gridCol w:w="1421"/>
              <w:gridCol w:w="2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312"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序号</w:t>
                  </w:r>
                </w:p>
              </w:tc>
              <w:tc>
                <w:tcPr>
                  <w:tcW w:w="1153"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kern w:val="0"/>
                      <w:szCs w:val="21"/>
                      <w:highlight w:val="none"/>
                    </w:rPr>
                    <w:t>提示图形符号</w:t>
                  </w:r>
                </w:p>
              </w:tc>
              <w:tc>
                <w:tcPr>
                  <w:tcW w:w="1155"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警告图形符号</w:t>
                  </w:r>
                </w:p>
              </w:tc>
              <w:tc>
                <w:tcPr>
                  <w:tcW w:w="90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名称</w:t>
                  </w:r>
                </w:p>
              </w:tc>
              <w:tc>
                <w:tcPr>
                  <w:tcW w:w="147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312"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eastAsia" w:ascii="Times New Roman" w:hAnsi="Times New Roman" w:eastAsia="宋体" w:cs="Times New Roman"/>
                      <w:color w:val="auto"/>
                      <w:kern w:val="0"/>
                      <w:szCs w:val="21"/>
                      <w:highlight w:val="none"/>
                      <w:lang w:val="en-US" w:eastAsia="zh-CN"/>
                    </w:rPr>
                  </w:pPr>
                  <w:r>
                    <w:rPr>
                      <w:rFonts w:hint="eastAsia" w:ascii="Times New Roman" w:hAnsi="Times New Roman" w:eastAsia="宋体" w:cs="Times New Roman"/>
                      <w:color w:val="auto"/>
                      <w:kern w:val="0"/>
                      <w:szCs w:val="21"/>
                      <w:highlight w:val="none"/>
                      <w:lang w:val="en-US" w:eastAsia="zh-CN"/>
                    </w:rPr>
                    <w:t>1</w:t>
                  </w:r>
                </w:p>
              </w:tc>
              <w:tc>
                <w:tcPr>
                  <w:tcW w:w="1153"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szCs w:val="21"/>
                      <w:highlight w:val="none"/>
                    </w:rPr>
                    <w:drawing>
                      <wp:inline distT="0" distB="0" distL="114300" distR="114300">
                        <wp:extent cx="1097280" cy="990600"/>
                        <wp:effectExtent l="0" t="0" r="7620" b="0"/>
                        <wp:docPr id="4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
                                <pic:cNvPicPr>
                                  <a:picLocks noChangeAspect="1"/>
                                </pic:cNvPicPr>
                              </pic:nvPicPr>
                              <pic:blipFill>
                                <a:blip r:embed="rId58"/>
                                <a:stretch>
                                  <a:fillRect/>
                                </a:stretch>
                              </pic:blipFill>
                              <pic:spPr>
                                <a:xfrm>
                                  <a:off x="0" y="0"/>
                                  <a:ext cx="1097280" cy="990600"/>
                                </a:xfrm>
                                <a:prstGeom prst="rect">
                                  <a:avLst/>
                                </a:prstGeom>
                                <a:noFill/>
                                <a:ln>
                                  <a:noFill/>
                                </a:ln>
                              </pic:spPr>
                            </pic:pic>
                          </a:graphicData>
                        </a:graphic>
                      </wp:inline>
                    </w:drawing>
                  </w:r>
                </w:p>
              </w:tc>
              <w:tc>
                <w:tcPr>
                  <w:tcW w:w="1155"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cs="Times New Roman"/>
                      <w:color w:val="auto"/>
                      <w:szCs w:val="21"/>
                      <w:highlight w:val="none"/>
                    </w:rPr>
                    <w:drawing>
                      <wp:inline distT="0" distB="0" distL="114300" distR="114300">
                        <wp:extent cx="1017270" cy="1010920"/>
                        <wp:effectExtent l="0" t="0" r="11430" b="17780"/>
                        <wp:docPr id="1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5"/>
                                <pic:cNvPicPr>
                                  <a:picLocks noChangeAspect="1"/>
                                </pic:cNvPicPr>
                              </pic:nvPicPr>
                              <pic:blipFill>
                                <a:blip r:embed="rId59"/>
                                <a:stretch>
                                  <a:fillRect/>
                                </a:stretch>
                              </pic:blipFill>
                              <pic:spPr>
                                <a:xfrm>
                                  <a:off x="0" y="0"/>
                                  <a:ext cx="1017270" cy="1010920"/>
                                </a:xfrm>
                                <a:prstGeom prst="rect">
                                  <a:avLst/>
                                </a:prstGeom>
                                <a:noFill/>
                                <a:ln>
                                  <a:noFill/>
                                </a:ln>
                              </pic:spPr>
                            </pic:pic>
                          </a:graphicData>
                        </a:graphic>
                      </wp:inline>
                    </w:drawing>
                  </w:r>
                </w:p>
              </w:tc>
              <w:tc>
                <w:tcPr>
                  <w:tcW w:w="90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污水排放口</w:t>
                  </w:r>
                </w:p>
              </w:tc>
              <w:tc>
                <w:tcPr>
                  <w:tcW w:w="147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表示污水向水体排放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312" w:type="pct"/>
                  <w:tcBorders>
                    <w:tl2br w:val="nil"/>
                    <w:tr2bl w:val="nil"/>
                  </w:tcBorders>
                  <w:noWrap w:val="0"/>
                  <w:vAlign w:val="center"/>
                </w:tcPr>
                <w:p>
                  <w:pPr>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Cs w:val="21"/>
                      <w:highlight w:val="none"/>
                    </w:rPr>
                    <w:t>2</w:t>
                  </w:r>
                </w:p>
              </w:tc>
              <w:tc>
                <w:tcPr>
                  <w:tcW w:w="1153"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szCs w:val="21"/>
                      <w:highlight w:val="none"/>
                    </w:rPr>
                    <w:drawing>
                      <wp:inline distT="0" distB="0" distL="114300" distR="114300">
                        <wp:extent cx="1028700" cy="990600"/>
                        <wp:effectExtent l="0" t="0" r="0" b="0"/>
                        <wp:docPr id="1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6"/>
                                <pic:cNvPicPr>
                                  <a:picLocks noChangeAspect="1"/>
                                </pic:cNvPicPr>
                              </pic:nvPicPr>
                              <pic:blipFill>
                                <a:blip r:embed="rId60"/>
                                <a:stretch>
                                  <a:fillRect/>
                                </a:stretch>
                              </pic:blipFill>
                              <pic:spPr>
                                <a:xfrm>
                                  <a:off x="0" y="0"/>
                                  <a:ext cx="1028700" cy="990600"/>
                                </a:xfrm>
                                <a:prstGeom prst="rect">
                                  <a:avLst/>
                                </a:prstGeom>
                                <a:noFill/>
                                <a:ln>
                                  <a:noFill/>
                                </a:ln>
                              </pic:spPr>
                            </pic:pic>
                          </a:graphicData>
                        </a:graphic>
                      </wp:inline>
                    </w:drawing>
                  </w:r>
                </w:p>
              </w:tc>
              <w:tc>
                <w:tcPr>
                  <w:tcW w:w="1155"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cs="Times New Roman"/>
                      <w:color w:val="auto"/>
                      <w:szCs w:val="21"/>
                      <w:highlight w:val="none"/>
                    </w:rPr>
                    <w:drawing>
                      <wp:inline distT="0" distB="0" distL="114300" distR="114300">
                        <wp:extent cx="1143000" cy="1038225"/>
                        <wp:effectExtent l="0" t="0" r="0" b="9525"/>
                        <wp:docPr id="3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7"/>
                                <pic:cNvPicPr>
                                  <a:picLocks noChangeAspect="1"/>
                                </pic:cNvPicPr>
                              </pic:nvPicPr>
                              <pic:blipFill>
                                <a:blip r:embed="rId61"/>
                                <a:srcRect l="-3448"/>
                                <a:stretch>
                                  <a:fillRect/>
                                </a:stretch>
                              </pic:blipFill>
                              <pic:spPr>
                                <a:xfrm>
                                  <a:off x="0" y="0"/>
                                  <a:ext cx="1143000" cy="1038225"/>
                                </a:xfrm>
                                <a:prstGeom prst="rect">
                                  <a:avLst/>
                                </a:prstGeom>
                                <a:noFill/>
                                <a:ln>
                                  <a:noFill/>
                                </a:ln>
                              </pic:spPr>
                            </pic:pic>
                          </a:graphicData>
                        </a:graphic>
                      </wp:inline>
                    </w:drawing>
                  </w:r>
                </w:p>
              </w:tc>
              <w:tc>
                <w:tcPr>
                  <w:tcW w:w="90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一般固体废物</w:t>
                  </w:r>
                </w:p>
              </w:tc>
              <w:tc>
                <w:tcPr>
                  <w:tcW w:w="147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表示一般固体废物贮存、处置场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312" w:type="pct"/>
                  <w:tcBorders>
                    <w:tl2br w:val="nil"/>
                    <w:tr2bl w:val="nil"/>
                  </w:tcBorders>
                  <w:noWrap w:val="0"/>
                  <w:vAlign w:val="center"/>
                </w:tcPr>
                <w:p>
                  <w:pPr>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Cs w:val="21"/>
                      <w:highlight w:val="none"/>
                    </w:rPr>
                    <w:t>3</w:t>
                  </w:r>
                </w:p>
              </w:tc>
              <w:tc>
                <w:tcPr>
                  <w:tcW w:w="1153"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p>
              </w:tc>
              <w:tc>
                <w:tcPr>
                  <w:tcW w:w="1155" w:type="pct"/>
                  <w:tcBorders>
                    <w:tl2br w:val="nil"/>
                    <w:tr2bl w:val="nil"/>
                  </w:tcBorders>
                  <w:noWrap w:val="0"/>
                  <w:vAlign w:val="center"/>
                </w:tcPr>
                <w:p>
                  <w:pPr>
                    <w:keepNext w:val="0"/>
                    <w:keepLines w:val="0"/>
                    <w:widowControl/>
                    <w:suppressLineNumbers w:val="0"/>
                    <w:jc w:val="center"/>
                    <w:rPr>
                      <w:rFonts w:hint="default" w:ascii="Times New Roman" w:hAnsi="Times New Roman" w:eastAsia="宋体" w:cs="Times New Roman"/>
                      <w:color w:val="auto"/>
                      <w:szCs w:val="21"/>
                      <w:highlight w:val="none"/>
                    </w:rPr>
                  </w:pPr>
                  <w:r>
                    <w:rPr>
                      <w:rFonts w:ascii="宋体" w:hAnsi="宋体" w:eastAsia="宋体" w:cs="宋体"/>
                      <w:kern w:val="0"/>
                      <w:sz w:val="24"/>
                      <w:szCs w:val="24"/>
                      <w:lang w:val="en-US" w:eastAsia="zh-CN" w:bidi="ar"/>
                    </w:rPr>
                    <w:fldChar w:fldCharType="begin"/>
                  </w:r>
                  <w:r>
                    <w:rPr>
                      <w:rFonts w:ascii="宋体" w:hAnsi="宋体" w:eastAsia="宋体" w:cs="宋体"/>
                      <w:kern w:val="0"/>
                      <w:sz w:val="24"/>
                      <w:szCs w:val="24"/>
                      <w:lang w:val="en-US" w:eastAsia="zh-CN" w:bidi="ar"/>
                    </w:rPr>
                    <w:instrText xml:space="preserve">INCLUDEPICTURE \d "C:\\Users\\Administrator\\AppData\\Roaming\\Tencent\\Users\\2641547441\\QQ\\WinTemp\\RichOle\\W$UC@1]MFBT6$MHM]IIBD5J.png" \* MERGEFORMATINET </w:instrText>
                  </w:r>
                  <w:r>
                    <w:rPr>
                      <w:rFonts w:ascii="宋体" w:hAnsi="宋体" w:eastAsia="宋体" w:cs="宋体"/>
                      <w:kern w:val="0"/>
                      <w:sz w:val="24"/>
                      <w:szCs w:val="24"/>
                      <w:lang w:val="en-US" w:eastAsia="zh-CN" w:bidi="ar"/>
                    </w:rPr>
                    <w:fldChar w:fldCharType="separate"/>
                  </w:r>
                  <w:r>
                    <w:rPr>
                      <w:rFonts w:ascii="宋体" w:hAnsi="宋体" w:eastAsia="宋体" w:cs="宋体"/>
                      <w:kern w:val="0"/>
                      <w:sz w:val="24"/>
                      <w:szCs w:val="24"/>
                      <w:lang w:val="en-US" w:eastAsia="zh-CN" w:bidi="ar"/>
                    </w:rPr>
                    <w:drawing>
                      <wp:inline distT="0" distB="0" distL="114300" distR="114300">
                        <wp:extent cx="1048385" cy="1229360"/>
                        <wp:effectExtent l="0" t="0" r="18415" b="8890"/>
                        <wp:docPr id="5"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IMG_256"/>
                                <pic:cNvPicPr>
                                  <a:picLocks noChangeAspect="1"/>
                                </pic:cNvPicPr>
                              </pic:nvPicPr>
                              <pic:blipFill>
                                <a:blip r:embed="rId62"/>
                                <a:stretch>
                                  <a:fillRect/>
                                </a:stretch>
                              </pic:blipFill>
                              <pic:spPr>
                                <a:xfrm>
                                  <a:off x="0" y="0"/>
                                  <a:ext cx="1048385" cy="1229360"/>
                                </a:xfrm>
                                <a:prstGeom prst="rect">
                                  <a:avLst/>
                                </a:prstGeom>
                                <a:noFill/>
                                <a:ln>
                                  <a:noFill/>
                                </a:ln>
                              </pic:spPr>
                            </pic:pic>
                          </a:graphicData>
                        </a:graphic>
                      </wp:inline>
                    </w:drawing>
                  </w:r>
                  <w:r>
                    <w:rPr>
                      <w:rFonts w:ascii="宋体" w:hAnsi="宋体" w:eastAsia="宋体" w:cs="宋体"/>
                      <w:kern w:val="0"/>
                      <w:sz w:val="24"/>
                      <w:szCs w:val="24"/>
                      <w:lang w:val="en-US" w:eastAsia="zh-CN" w:bidi="ar"/>
                    </w:rPr>
                    <w:fldChar w:fldCharType="end"/>
                  </w:r>
                </w:p>
              </w:tc>
              <w:tc>
                <w:tcPr>
                  <w:tcW w:w="90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危险废物</w:t>
                  </w:r>
                </w:p>
              </w:tc>
              <w:tc>
                <w:tcPr>
                  <w:tcW w:w="147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表示危险废物贮存、处置场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312" w:type="pct"/>
                  <w:tcBorders>
                    <w:tl2br w:val="nil"/>
                    <w:tr2bl w:val="nil"/>
                  </w:tcBorders>
                  <w:noWrap w:val="0"/>
                  <w:vAlign w:val="center"/>
                </w:tcPr>
                <w:p>
                  <w:pPr>
                    <w:pageBreakBefore w:val="0"/>
                    <w:topLinePunct w:val="0"/>
                    <w:bidi w:val="0"/>
                    <w:spacing w:beforeAutospacing="0" w:afterAutospacing="0" w:line="240" w:lineRule="auto"/>
                    <w:ind w:left="0" w:leftChars="0"/>
                    <w:jc w:val="center"/>
                    <w:rPr>
                      <w:rFonts w:hint="default" w:ascii="Times New Roman" w:hAnsi="Times New Roman" w:eastAsia="宋体" w:cs="Times New Roman"/>
                      <w:color w:val="auto"/>
                      <w:kern w:val="0"/>
                      <w:sz w:val="21"/>
                      <w:szCs w:val="21"/>
                      <w:highlight w:val="none"/>
                      <w:lang w:val="en-US" w:eastAsia="zh-CN" w:bidi="ar-SA"/>
                    </w:rPr>
                  </w:pPr>
                  <w:r>
                    <w:rPr>
                      <w:rFonts w:hint="default" w:ascii="Times New Roman" w:hAnsi="Times New Roman" w:eastAsia="宋体" w:cs="Times New Roman"/>
                      <w:color w:val="auto"/>
                      <w:kern w:val="0"/>
                      <w:szCs w:val="21"/>
                      <w:highlight w:val="none"/>
                    </w:rPr>
                    <w:t>4</w:t>
                  </w:r>
                </w:p>
              </w:tc>
              <w:tc>
                <w:tcPr>
                  <w:tcW w:w="1153"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kern w:val="0"/>
                      <w:szCs w:val="21"/>
                      <w:highlight w:val="none"/>
                    </w:rPr>
                  </w:pPr>
                  <w:r>
                    <w:rPr>
                      <w:rFonts w:hint="default" w:ascii="Times New Roman" w:hAnsi="Times New Roman" w:eastAsia="宋体" w:cs="Times New Roman"/>
                      <w:color w:val="auto"/>
                      <w:szCs w:val="21"/>
                      <w:highlight w:val="none"/>
                    </w:rPr>
                    <w:drawing>
                      <wp:inline distT="0" distB="0" distL="114300" distR="114300">
                        <wp:extent cx="1021080" cy="990600"/>
                        <wp:effectExtent l="0" t="0" r="7620" b="0"/>
                        <wp:docPr id="4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9"/>
                                <pic:cNvPicPr>
                                  <a:picLocks noChangeAspect="1"/>
                                </pic:cNvPicPr>
                              </pic:nvPicPr>
                              <pic:blipFill>
                                <a:blip r:embed="rId63"/>
                                <a:stretch>
                                  <a:fillRect/>
                                </a:stretch>
                              </pic:blipFill>
                              <pic:spPr>
                                <a:xfrm>
                                  <a:off x="0" y="0"/>
                                  <a:ext cx="1021080" cy="990600"/>
                                </a:xfrm>
                                <a:prstGeom prst="rect">
                                  <a:avLst/>
                                </a:prstGeom>
                                <a:noFill/>
                                <a:ln>
                                  <a:noFill/>
                                </a:ln>
                              </pic:spPr>
                            </pic:pic>
                          </a:graphicData>
                        </a:graphic>
                      </wp:inline>
                    </w:drawing>
                  </w:r>
                </w:p>
              </w:tc>
              <w:tc>
                <w:tcPr>
                  <w:tcW w:w="1155"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cs="Times New Roman"/>
                      <w:color w:val="auto"/>
                      <w:szCs w:val="21"/>
                      <w:highlight w:val="none"/>
                    </w:rPr>
                    <w:drawing>
                      <wp:inline distT="0" distB="0" distL="114300" distR="114300">
                        <wp:extent cx="1133475" cy="1009650"/>
                        <wp:effectExtent l="0" t="0" r="9525" b="0"/>
                        <wp:docPr id="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0"/>
                                <pic:cNvPicPr>
                                  <a:picLocks noChangeAspect="1"/>
                                </pic:cNvPicPr>
                              </pic:nvPicPr>
                              <pic:blipFill>
                                <a:blip r:embed="rId64"/>
                                <a:stretch>
                                  <a:fillRect/>
                                </a:stretch>
                              </pic:blipFill>
                              <pic:spPr>
                                <a:xfrm>
                                  <a:off x="0" y="0"/>
                                  <a:ext cx="1133475" cy="1009650"/>
                                </a:xfrm>
                                <a:prstGeom prst="rect">
                                  <a:avLst/>
                                </a:prstGeom>
                                <a:noFill/>
                                <a:ln>
                                  <a:noFill/>
                                </a:ln>
                              </pic:spPr>
                            </pic:pic>
                          </a:graphicData>
                        </a:graphic>
                      </wp:inline>
                    </w:drawing>
                  </w:r>
                </w:p>
              </w:tc>
              <w:tc>
                <w:tcPr>
                  <w:tcW w:w="90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噪声排放源</w:t>
                  </w:r>
                </w:p>
              </w:tc>
              <w:tc>
                <w:tcPr>
                  <w:tcW w:w="1474" w:type="pct"/>
                  <w:tcBorders>
                    <w:tl2br w:val="nil"/>
                    <w:tr2bl w:val="nil"/>
                  </w:tcBorders>
                  <w:noWrap w:val="0"/>
                  <w:vAlign w:val="center"/>
                </w:tcPr>
                <w:p>
                  <w:pPr>
                    <w:pageBreakBefore w:val="0"/>
                    <w:topLinePunct w:val="0"/>
                    <w:bidi w:val="0"/>
                    <w:spacing w:beforeAutospacing="0" w:afterAutospacing="0" w:line="240" w:lineRule="auto"/>
                    <w:ind w:left="0"/>
                    <w:jc w:val="center"/>
                    <w:rPr>
                      <w:rFonts w:hint="default" w:ascii="Times New Roman" w:hAnsi="Times New Roman" w:eastAsia="宋体" w:cs="Times New Roman"/>
                      <w:color w:val="auto"/>
                      <w:szCs w:val="21"/>
                      <w:highlight w:val="none"/>
                    </w:rPr>
                  </w:pPr>
                  <w:r>
                    <w:rPr>
                      <w:rFonts w:hint="default" w:ascii="Times New Roman" w:hAnsi="Times New Roman" w:eastAsia="宋体" w:cs="Times New Roman"/>
                      <w:color w:val="auto"/>
                      <w:szCs w:val="21"/>
                      <w:highlight w:val="none"/>
                    </w:rPr>
                    <w:t>表示噪声向外环境排放</w:t>
                  </w:r>
                </w:p>
              </w:tc>
            </w:tr>
          </w:tbl>
          <w:p>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Times New Roman" w:hAnsi="Times New Roman" w:eastAsia="黑体" w:cs="Times New Roman"/>
                <w:bCs/>
                <w:color w:val="auto"/>
                <w:kern w:val="0"/>
                <w:szCs w:val="21"/>
                <w:highlight w:val="none"/>
              </w:rPr>
            </w:pPr>
            <w:r>
              <w:rPr>
                <w:rFonts w:hint="default" w:ascii="Times New Roman" w:hAnsi="Times New Roman" w:eastAsia="黑体" w:cs="Times New Roman"/>
                <w:bCs/>
                <w:color w:val="auto"/>
                <w:kern w:val="0"/>
                <w:szCs w:val="21"/>
                <w:highlight w:val="none"/>
              </w:rPr>
              <w:t>图5-1排放口图形标志牌</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eastAsia" w:cs="Times New Roman"/>
                <w:color w:val="auto"/>
                <w:kern w:val="0"/>
                <w:szCs w:val="21"/>
                <w:highlight w:val="none"/>
                <w:lang w:val="en-US" w:eastAsia="zh-CN"/>
              </w:rPr>
              <w:t>（8</w:t>
            </w:r>
            <w:r>
              <w:rPr>
                <w:rFonts w:hint="default" w:ascii="Times New Roman" w:hAnsi="Times New Roman" w:cs="Times New Roman"/>
                <w:color w:val="auto"/>
                <w:kern w:val="0"/>
                <w:szCs w:val="21"/>
                <w:highlight w:val="none"/>
              </w:rPr>
              <w:t>）排污口建档管理</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①要求使用国家环境保护总局统一印制的《中华人民共和国规范化排污口标志牌登记证》，并按要求填写有关内容。</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②根据排污口管理档案内容要求，本项目建成投产后，应将主要污染物种类、数量、浓度、排放去向、达标情况及设施运行情况记录于档案。</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2" w:firstLineChars="200"/>
              <w:textAlignment w:val="baseline"/>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3、监测设备</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w:t>
            </w:r>
            <w:r>
              <w:rPr>
                <w:rFonts w:hint="eastAsia" w:cs="Times New Roman"/>
                <w:color w:val="auto"/>
                <w:kern w:val="0"/>
                <w:szCs w:val="21"/>
                <w:highlight w:val="none"/>
                <w:lang w:val="en-US" w:eastAsia="zh-CN"/>
              </w:rPr>
              <w:t>1</w:t>
            </w:r>
            <w:r>
              <w:rPr>
                <w:rFonts w:hint="default" w:ascii="Times New Roman" w:hAnsi="Times New Roman" w:cs="Times New Roman"/>
                <w:color w:val="auto"/>
                <w:kern w:val="0"/>
                <w:szCs w:val="21"/>
                <w:highlight w:val="none"/>
              </w:rPr>
              <w:t>）在线监测设施</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eastAsia" w:cs="Times New Roman"/>
                <w:b w:val="0"/>
                <w:bCs w:val="0"/>
                <w:color w:val="auto"/>
                <w:sz w:val="21"/>
                <w:szCs w:val="21"/>
                <w:highlight w:val="none"/>
                <w:lang w:val="en-US" w:eastAsia="zh-CN"/>
              </w:rPr>
              <w:t>宣汉县清溪镇污水处理站</w:t>
            </w:r>
            <w:r>
              <w:rPr>
                <w:rFonts w:hint="default" w:ascii="Times New Roman" w:hAnsi="Times New Roman" w:cs="Times New Roman"/>
                <w:color w:val="auto"/>
                <w:kern w:val="0"/>
                <w:szCs w:val="21"/>
                <w:highlight w:val="none"/>
              </w:rPr>
              <w:t>进水口及出水口处</w:t>
            </w:r>
            <w:r>
              <w:rPr>
                <w:rFonts w:hint="eastAsia" w:cs="Times New Roman"/>
                <w:color w:val="auto"/>
                <w:kern w:val="0"/>
                <w:szCs w:val="21"/>
                <w:highlight w:val="none"/>
                <w:lang w:val="en-US" w:eastAsia="zh-CN"/>
              </w:rPr>
              <w:t>已</w:t>
            </w:r>
            <w:r>
              <w:rPr>
                <w:rFonts w:hint="default" w:ascii="Times New Roman" w:hAnsi="Times New Roman" w:cs="Times New Roman"/>
                <w:color w:val="auto"/>
                <w:kern w:val="0"/>
                <w:szCs w:val="21"/>
                <w:highlight w:val="none"/>
              </w:rPr>
              <w:t>设置在线监测系统，对项目进出水水质、水量进行实时监测。</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eastAsia="宋体" w:cs="Times New Roman"/>
                <w:color w:val="auto"/>
                <w:kern w:val="0"/>
                <w:szCs w:val="21"/>
                <w:highlight w:val="none"/>
                <w:lang w:eastAsia="zh-CN"/>
              </w:rPr>
            </w:pPr>
            <w:r>
              <w:rPr>
                <w:rFonts w:hint="default" w:ascii="Times New Roman" w:hAnsi="Times New Roman" w:cs="Times New Roman"/>
                <w:color w:val="auto"/>
                <w:kern w:val="0"/>
                <w:szCs w:val="21"/>
                <w:highlight w:val="none"/>
              </w:rPr>
              <w:t>进水在线监测：</w:t>
            </w:r>
            <w:r>
              <w:rPr>
                <w:rFonts w:hint="default" w:ascii="Times New Roman" w:hAnsi="Times New Roman" w:cs="Times New Roman"/>
                <w:bCs/>
                <w:color w:val="auto"/>
                <w:szCs w:val="21"/>
                <w:highlight w:val="none"/>
              </w:rPr>
              <w:t>流量、pH、水温、COD、NH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-N、总磷</w:t>
            </w:r>
            <w:r>
              <w:rPr>
                <w:rFonts w:hint="default" w:ascii="Times New Roman" w:hAnsi="Times New Roman" w:cs="Times New Roman"/>
                <w:bCs/>
                <w:color w:val="auto"/>
                <w:szCs w:val="21"/>
                <w:highlight w:val="none"/>
                <w:lang w:eastAsia="zh-CN"/>
              </w:rPr>
              <w:t>、</w:t>
            </w:r>
            <w:r>
              <w:rPr>
                <w:rFonts w:hint="default" w:ascii="Times New Roman" w:hAnsi="Times New Roman" w:cs="Times New Roman"/>
                <w:bCs/>
                <w:color w:val="auto"/>
                <w:szCs w:val="21"/>
                <w:highlight w:val="none"/>
                <w:lang w:val="en-US" w:eastAsia="zh-CN"/>
              </w:rPr>
              <w:t>总氮</w:t>
            </w:r>
            <w:r>
              <w:rPr>
                <w:rFonts w:hint="default" w:ascii="Times New Roman" w:hAnsi="Times New Roman" w:cs="Times New Roman"/>
                <w:bCs/>
                <w:color w:val="auto"/>
                <w:szCs w:val="21"/>
                <w:highlight w:val="none"/>
                <w:lang w:eastAsia="zh-CN"/>
              </w:rPr>
              <w:t>；</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出水在线监测：</w:t>
            </w:r>
            <w:r>
              <w:rPr>
                <w:rFonts w:hint="default" w:ascii="Times New Roman" w:hAnsi="Times New Roman" w:cs="Times New Roman"/>
                <w:bCs/>
                <w:color w:val="auto"/>
                <w:szCs w:val="21"/>
                <w:highlight w:val="none"/>
              </w:rPr>
              <w:t>流量、pH、水温、COD、NH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-N、总磷</w:t>
            </w:r>
            <w:r>
              <w:rPr>
                <w:rFonts w:hint="default" w:ascii="Times New Roman" w:hAnsi="Times New Roman" w:cs="Times New Roman"/>
                <w:bCs/>
                <w:color w:val="auto"/>
                <w:szCs w:val="21"/>
                <w:highlight w:val="none"/>
                <w:lang w:eastAsia="zh-CN"/>
              </w:rPr>
              <w:t>、</w:t>
            </w:r>
            <w:r>
              <w:rPr>
                <w:rFonts w:hint="default" w:ascii="Times New Roman" w:hAnsi="Times New Roman" w:cs="Times New Roman"/>
                <w:bCs/>
                <w:color w:val="auto"/>
                <w:szCs w:val="21"/>
                <w:highlight w:val="none"/>
                <w:lang w:val="en-US" w:eastAsia="zh-CN"/>
              </w:rPr>
              <w:t>总氮</w:t>
            </w:r>
            <w:r>
              <w:rPr>
                <w:rFonts w:hint="default" w:ascii="Times New Roman" w:hAnsi="Times New Roman" w:cs="Times New Roman"/>
                <w:color w:val="auto"/>
                <w:kern w:val="0"/>
                <w:szCs w:val="21"/>
                <w:highlight w:val="none"/>
              </w:rPr>
              <w:t>。</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eastAsia="宋体" w:cs="Times New Roman"/>
                <w:b w:val="0"/>
                <w:bCs w:val="0"/>
                <w:color w:val="auto"/>
                <w:kern w:val="0"/>
                <w:szCs w:val="21"/>
                <w:highlight w:val="none"/>
                <w:lang w:val="en-US" w:eastAsia="zh-CN"/>
              </w:rPr>
            </w:pPr>
            <w:r>
              <w:rPr>
                <w:rFonts w:hint="default" w:ascii="Times New Roman" w:hAnsi="Times New Roman" w:cs="Times New Roman"/>
                <w:b w:val="0"/>
                <w:bCs w:val="0"/>
                <w:color w:val="auto"/>
                <w:kern w:val="0"/>
                <w:szCs w:val="21"/>
                <w:highlight w:val="none"/>
                <w:lang w:eastAsia="zh-CN"/>
              </w:rPr>
              <w:t>（</w:t>
            </w:r>
            <w:r>
              <w:rPr>
                <w:rFonts w:hint="eastAsia" w:cs="Times New Roman"/>
                <w:b w:val="0"/>
                <w:bCs w:val="0"/>
                <w:color w:val="auto"/>
                <w:kern w:val="0"/>
                <w:szCs w:val="21"/>
                <w:highlight w:val="none"/>
                <w:lang w:val="en-US" w:eastAsia="zh-CN"/>
              </w:rPr>
              <w:t>2</w:t>
            </w:r>
            <w:r>
              <w:rPr>
                <w:rFonts w:hint="default" w:ascii="Times New Roman" w:hAnsi="Times New Roman" w:cs="Times New Roman"/>
                <w:b w:val="0"/>
                <w:bCs w:val="0"/>
                <w:color w:val="auto"/>
                <w:kern w:val="0"/>
                <w:szCs w:val="21"/>
                <w:highlight w:val="none"/>
                <w:lang w:eastAsia="zh-CN"/>
              </w:rPr>
              <w:t>）</w:t>
            </w:r>
            <w:r>
              <w:rPr>
                <w:rFonts w:hint="default" w:ascii="Times New Roman" w:hAnsi="Times New Roman" w:cs="Times New Roman"/>
                <w:b w:val="0"/>
                <w:bCs w:val="0"/>
                <w:color w:val="auto"/>
                <w:kern w:val="0"/>
                <w:szCs w:val="21"/>
                <w:highlight w:val="none"/>
                <w:lang w:val="en-US" w:eastAsia="zh-CN"/>
              </w:rPr>
              <w:t>监测机构设置</w:t>
            </w:r>
          </w:p>
          <w:p>
            <w:pPr>
              <w:keepNext w:val="0"/>
              <w:keepLines w:val="0"/>
              <w:pageBreakBefore w:val="0"/>
              <w:widowControl w:val="0"/>
              <w:kinsoku/>
              <w:wordWrap/>
              <w:overflowPunct w:val="0"/>
              <w:topLinePunct w:val="0"/>
              <w:autoSpaceDE w:val="0"/>
              <w:autoSpaceDN w:val="0"/>
              <w:bidi w:val="0"/>
              <w:adjustRightInd w:val="0"/>
              <w:snapToGrid/>
              <w:ind w:left="0" w:leftChars="0" w:right="0" w:firstLine="420" w:firstLineChars="200"/>
              <w:textAlignment w:val="baseline"/>
              <w:rPr>
                <w:rFonts w:hint="default" w:ascii="Times New Roman" w:hAnsi="Times New Roman" w:eastAsia="宋体" w:cs="Times New Roman"/>
                <w:b w:val="0"/>
                <w:bCs w:val="0"/>
                <w:color w:val="auto"/>
                <w:kern w:val="0"/>
                <w:szCs w:val="21"/>
                <w:highlight w:val="none"/>
                <w:lang w:val="en-US" w:eastAsia="zh-CN"/>
              </w:rPr>
            </w:pPr>
            <w:r>
              <w:rPr>
                <w:rFonts w:hint="default" w:ascii="Times New Roman" w:hAnsi="Times New Roman" w:cs="Times New Roman"/>
                <w:b w:val="0"/>
                <w:bCs w:val="0"/>
                <w:color w:val="auto"/>
                <w:kern w:val="0"/>
                <w:szCs w:val="21"/>
                <w:highlight w:val="none"/>
                <w:lang w:val="en-US" w:eastAsia="zh-CN"/>
              </w:rPr>
              <w:t>除在线监测系统外，项目运营期应按照环境监测计划对污水处理厂废气、废水、噪声等进行例行监测。</w:t>
            </w:r>
          </w:p>
          <w:p>
            <w:pPr>
              <w:pageBreakBefore w:val="0"/>
              <w:kinsoku/>
              <w:wordWrap/>
              <w:overflowPunct w:val="0"/>
              <w:autoSpaceDE w:val="0"/>
              <w:autoSpaceDN w:val="0"/>
              <w:bidi w:val="0"/>
              <w:adjustRightInd w:val="0"/>
              <w:ind w:left="0" w:leftChars="0" w:right="0"/>
              <w:jc w:val="center"/>
              <w:textAlignment w:val="baseline"/>
              <w:rPr>
                <w:rFonts w:hint="default" w:ascii="Times New Roman" w:hAnsi="Times New Roman" w:eastAsia="宋体" w:cs="Times New Roman"/>
                <w:b/>
                <w:bCs/>
                <w:color w:val="auto"/>
                <w:kern w:val="0"/>
                <w:szCs w:val="21"/>
                <w:highlight w:val="none"/>
                <w:lang w:val="en-US" w:eastAsia="zh-CN"/>
              </w:rPr>
            </w:pPr>
            <w:r>
              <w:rPr>
                <w:rFonts w:hint="default" w:ascii="Times New Roman" w:hAnsi="Times New Roman" w:cs="Times New Roman"/>
                <w:b/>
                <w:bCs/>
                <w:color w:val="auto"/>
                <w:kern w:val="0"/>
                <w:szCs w:val="21"/>
                <w:highlight w:val="none"/>
                <w:lang w:val="en-US" w:eastAsia="zh-CN"/>
              </w:rPr>
              <w:t>表5-1 项目运营期环境监测计划表</w:t>
            </w:r>
          </w:p>
          <w:tbl>
            <w:tblPr>
              <w:tblStyle w:val="28"/>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1686"/>
              <w:gridCol w:w="2556"/>
              <w:gridCol w:w="1013"/>
              <w:gridCol w:w="1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Align w:val="center"/>
                </w:tcPr>
                <w:p>
                  <w:pPr>
                    <w:pageBreakBefore w:val="0"/>
                    <w:kinsoku/>
                    <w:wordWrap/>
                    <w:bidi w:val="0"/>
                    <w:spacing w:line="240" w:lineRule="auto"/>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项目</w:t>
                  </w:r>
                </w:p>
              </w:tc>
              <w:tc>
                <w:tcPr>
                  <w:tcW w:w="1074" w:type="pct"/>
                  <w:vAlign w:val="center"/>
                </w:tcPr>
                <w:p>
                  <w:pPr>
                    <w:pageBreakBefore w:val="0"/>
                    <w:kinsoku/>
                    <w:wordWrap/>
                    <w:bidi w:val="0"/>
                    <w:spacing w:line="240" w:lineRule="auto"/>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监测点位</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监测项目</w:t>
                  </w:r>
                </w:p>
              </w:tc>
              <w:tc>
                <w:tcPr>
                  <w:tcW w:w="646" w:type="pct"/>
                  <w:vAlign w:val="center"/>
                </w:tcPr>
                <w:p>
                  <w:pPr>
                    <w:pageBreakBefore w:val="0"/>
                    <w:kinsoku/>
                    <w:wordWrap/>
                    <w:bidi w:val="0"/>
                    <w:spacing w:line="240" w:lineRule="auto"/>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监测频次</w:t>
                  </w:r>
                </w:p>
              </w:tc>
              <w:tc>
                <w:tcPr>
                  <w:tcW w:w="1214" w:type="pct"/>
                  <w:vAlign w:val="center"/>
                </w:tcPr>
                <w:p>
                  <w:pPr>
                    <w:pageBreakBefore w:val="0"/>
                    <w:kinsoku/>
                    <w:wordWrap/>
                    <w:bidi w:val="0"/>
                    <w:spacing w:line="240" w:lineRule="auto"/>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restar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废气</w:t>
                  </w:r>
                </w:p>
              </w:tc>
              <w:tc>
                <w:tcPr>
                  <w:tcW w:w="1074"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厂界</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臭气浓度、硫化氢、氨</w:t>
                  </w:r>
                </w:p>
              </w:tc>
              <w:tc>
                <w:tcPr>
                  <w:tcW w:w="646"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rPr>
                    <w:t>1次/半年</w:t>
                  </w:r>
                </w:p>
              </w:tc>
              <w:tc>
                <w:tcPr>
                  <w:tcW w:w="1214" w:type="pct"/>
                  <w:vMerge w:val="restar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《城镇污水处理厂污染物排放标准》（GB18918-2002）表4厂界（防护带边缘）废气排放最高允许浓度中二级标准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厂区甲烷体积浓度最高处（通常位于格栅、调节池、厌缺氧池、储泥池、污泥脱水机房、污泥棚等）</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甲烷</w:t>
                  </w:r>
                </w:p>
              </w:tc>
              <w:tc>
                <w:tcPr>
                  <w:tcW w:w="646"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rPr>
                    <w:t>1次/年</w:t>
                  </w:r>
                </w:p>
              </w:tc>
              <w:tc>
                <w:tcPr>
                  <w:tcW w:w="121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restar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rPr>
                    <w:t>进出水质监测</w:t>
                  </w:r>
                </w:p>
              </w:tc>
              <w:tc>
                <w:tcPr>
                  <w:tcW w:w="1074" w:type="pct"/>
                  <w:vMerge w:val="restar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进水总管</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流量、化学需氧量、氨氮</w:t>
                  </w:r>
                </w:p>
              </w:tc>
              <w:tc>
                <w:tcPr>
                  <w:tcW w:w="646"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自动监测</w:t>
                  </w:r>
                </w:p>
              </w:tc>
              <w:tc>
                <w:tcPr>
                  <w:tcW w:w="1214" w:type="pct"/>
                  <w:vMerge w:val="restar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《城镇污水处理厂污染物排放标准》（GB18918-2002）一级A标准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628" w:type="pct"/>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总磷、总氮*</w:t>
                  </w:r>
                </w:p>
              </w:tc>
              <w:tc>
                <w:tcPr>
                  <w:tcW w:w="646"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日</w:t>
                  </w:r>
                </w:p>
              </w:tc>
              <w:tc>
                <w:tcPr>
                  <w:tcW w:w="121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restar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废水总排放口</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流量、pH值、水温、化学需氧量、氨氮、总磷、总氮</w:t>
                  </w:r>
                </w:p>
              </w:tc>
              <w:tc>
                <w:tcPr>
                  <w:tcW w:w="646"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自动监测</w:t>
                  </w:r>
                </w:p>
              </w:tc>
              <w:tc>
                <w:tcPr>
                  <w:tcW w:w="121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悬浮物、色度、五日生化需氧量、动植物油、石油类、阴离子表面活性剂、粪大肠菌群</w:t>
                  </w:r>
                </w:p>
              </w:tc>
              <w:tc>
                <w:tcPr>
                  <w:tcW w:w="646"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季度</w:t>
                  </w:r>
                </w:p>
              </w:tc>
              <w:tc>
                <w:tcPr>
                  <w:tcW w:w="121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总镉、总铬、总汞、总铅、总砷、六价铬</w:t>
                  </w:r>
                </w:p>
              </w:tc>
              <w:tc>
                <w:tcPr>
                  <w:tcW w:w="646" w:type="pct"/>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1214" w:type="pct"/>
                  <w:vMerge w:val="continue"/>
                  <w:vAlign w:val="center"/>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烷基汞</w:t>
                  </w:r>
                </w:p>
              </w:tc>
              <w:tc>
                <w:tcPr>
                  <w:tcW w:w="1136"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1214"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074"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rPr>
                    <w:t>GB18918的表3中纳入许可的指标</w:t>
                  </w:r>
                </w:p>
              </w:tc>
              <w:tc>
                <w:tcPr>
                  <w:tcW w:w="1136"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2"/>
                      <w:highlight w:val="none"/>
                      <w:lang w:val="en-US" w:eastAsia="zh-CN" w:bidi="ar-SA"/>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1214" w:type="pct"/>
                  <w:vMerge w:val="continue"/>
                </w:tcPr>
                <w:p>
                  <w:pPr>
                    <w:pageBreakBefore w:val="0"/>
                    <w:kinsoku/>
                    <w:wordWrap/>
                    <w:bidi w:val="0"/>
                    <w:spacing w:line="240" w:lineRule="auto"/>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37"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噪声</w:t>
                  </w:r>
                </w:p>
              </w:tc>
              <w:tc>
                <w:tcPr>
                  <w:tcW w:w="1074"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四周厂界外1m处</w:t>
                  </w:r>
                </w:p>
              </w:tc>
              <w:tc>
                <w:tcPr>
                  <w:tcW w:w="1628"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Leq(A)</w:t>
                  </w:r>
                </w:p>
              </w:tc>
              <w:tc>
                <w:tcPr>
                  <w:tcW w:w="1136" w:type="dxa"/>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1次/半年，昼夜各一次</w:t>
                  </w:r>
                </w:p>
              </w:tc>
              <w:tc>
                <w:tcPr>
                  <w:tcW w:w="1214" w:type="pct"/>
                  <w:vAlign w:val="center"/>
                </w:tcPr>
                <w:p>
                  <w:pPr>
                    <w:pageBreakBefore w:val="0"/>
                    <w:kinsoku/>
                    <w:wordWrap/>
                    <w:bidi w:val="0"/>
                    <w:spacing w:line="240" w:lineRule="auto"/>
                    <w:ind w:left="0" w:leftChars="0" w:right="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《工业企业厂界环境噪声排放标准》（GB12348-2008）2类标准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000" w:type="pct"/>
                  <w:gridSpan w:val="5"/>
                </w:tcPr>
                <w:p>
                  <w:pPr>
                    <w:pageBreakBefore w:val="0"/>
                    <w:kinsoku/>
                    <w:wordWrap/>
                    <w:bidi w:val="0"/>
                    <w:spacing w:line="240" w:lineRule="auto"/>
                    <w:ind w:left="0" w:leftChars="0" w:right="0"/>
                    <w:jc w:val="both"/>
                    <w:rPr>
                      <w:rFonts w:hint="default" w:ascii="Times New Roman" w:hAnsi="Times New Roman" w:cs="Times New Roman"/>
                      <w:color w:val="auto"/>
                      <w:highlight w:val="none"/>
                    </w:rPr>
                  </w:pPr>
                  <w:r>
                    <w:rPr>
                      <w:rFonts w:hint="default" w:ascii="Times New Roman" w:hAnsi="Times New Roman" w:cs="Times New Roman"/>
                      <w:color w:val="auto"/>
                      <w:highlight w:val="none"/>
                    </w:rPr>
                    <w:t>*总氮自动监测技术规范发布实施前，按日监测。</w:t>
                  </w:r>
                </w:p>
              </w:tc>
            </w:tr>
          </w:tbl>
          <w:p>
            <w:pPr>
              <w:keepNext w:val="0"/>
              <w:keepLines w:val="0"/>
              <w:pageBreakBefore w:val="0"/>
              <w:widowControl w:val="0"/>
              <w:kinsoku/>
              <w:wordWrap/>
              <w:overflowPunct w:val="0"/>
              <w:topLinePunct w:val="0"/>
              <w:autoSpaceDE w:val="0"/>
              <w:autoSpaceDN w:val="0"/>
              <w:bidi w:val="0"/>
              <w:adjustRightInd w:val="0"/>
              <w:snapToGrid/>
              <w:spacing w:before="157" w:beforeLines="50"/>
              <w:ind w:right="0" w:firstLine="422" w:firstLineChars="200"/>
              <w:textAlignment w:val="baseline"/>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4、排污许可</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持证者应按照《排污许可证管理暂行规定》申请变更、延续或者补发排污许可证。</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在排污许可证有效期内，下列事项发生变化的，排污单位应当在规定时间内向原核发机关提出变更排污许可证的申请。</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（一）排污单位名称、注册地址、法定代表人或者实际负责人等正本中载明的基本信息发生变更之日起二十日内。</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（二）第十条中许可事项发生变更之日前二十日内。</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（三）排污单位在原场址内实施新改扩建项目应当开展环境影响评价的，在通过环境影响评价审批或者备案后，产生实际排污行为之前二十日内。</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（四）国家或地方实施新污染物排放标准的，核发机关应主动通知排污单位进行变更，排污单位在接到通知后二十日内申请变更。</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（五）政府相关文件或与其他企业达成协议，进行区域替代实现减量排放的，应在文件或协议规定时限内提出变更申请。</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（六）需要进行变更的其他情形。</w:t>
            </w:r>
          </w:p>
          <w:p>
            <w:pPr>
              <w:pageBreakBefore w:val="0"/>
              <w:kinsoku/>
              <w:wordWrap/>
              <w:overflowPunct w:val="0"/>
              <w:autoSpaceDE w:val="0"/>
              <w:autoSpaceDN w:val="0"/>
              <w:bidi w:val="0"/>
              <w:adjustRightInd w:val="0"/>
              <w:ind w:left="0" w:leftChars="0" w:right="0" w:firstLine="422" w:firstLineChars="200"/>
              <w:textAlignment w:val="baseline"/>
              <w:rPr>
                <w:rFonts w:hint="default" w:ascii="Times New Roman" w:hAnsi="Times New Roman" w:cs="Times New Roman"/>
                <w:b/>
                <w:bCs/>
                <w:color w:val="auto"/>
                <w:kern w:val="0"/>
                <w:szCs w:val="21"/>
                <w:highlight w:val="none"/>
              </w:rPr>
            </w:pPr>
            <w:r>
              <w:rPr>
                <w:rFonts w:hint="default" w:ascii="Times New Roman" w:hAnsi="Times New Roman" w:cs="Times New Roman"/>
                <w:b/>
                <w:bCs/>
                <w:color w:val="auto"/>
                <w:kern w:val="0"/>
                <w:szCs w:val="21"/>
                <w:highlight w:val="none"/>
              </w:rPr>
              <w:t>5、环保设施竣工验收管理</w:t>
            </w:r>
          </w:p>
          <w:p>
            <w:pPr>
              <w:pageBreakBefore w:val="0"/>
              <w:kinsoku/>
              <w:wordWrap/>
              <w:overflowPunct w:val="0"/>
              <w:autoSpaceDE w:val="0"/>
              <w:autoSpaceDN w:val="0"/>
              <w:bidi w:val="0"/>
              <w:adjustRightInd w:val="0"/>
              <w:ind w:left="0" w:leftChars="0" w:right="0" w:firstLine="422" w:firstLineChars="200"/>
              <w:textAlignment w:val="baseline"/>
              <w:rPr>
                <w:rFonts w:hint="eastAsia" w:ascii="Times New Roman" w:hAnsi="Times New Roman" w:eastAsia="宋体" w:cs="Times New Roman"/>
                <w:b/>
                <w:bCs/>
                <w:color w:val="auto"/>
                <w:kern w:val="0"/>
                <w:szCs w:val="21"/>
                <w:highlight w:val="none"/>
                <w:lang w:eastAsia="zh-CN"/>
              </w:rPr>
            </w:pPr>
            <w:r>
              <w:rPr>
                <w:rFonts w:hint="eastAsia" w:cs="Times New Roman"/>
                <w:b/>
                <w:bCs/>
                <w:color w:val="auto"/>
                <w:kern w:val="0"/>
                <w:szCs w:val="21"/>
                <w:highlight w:val="none"/>
                <w:lang w:eastAsia="zh-CN"/>
              </w:rPr>
              <w:t>（</w:t>
            </w:r>
            <w:r>
              <w:rPr>
                <w:rFonts w:hint="eastAsia" w:cs="Times New Roman"/>
                <w:b/>
                <w:bCs/>
                <w:color w:val="auto"/>
                <w:kern w:val="0"/>
                <w:szCs w:val="21"/>
                <w:highlight w:val="none"/>
                <w:lang w:val="en-US" w:eastAsia="zh-CN"/>
              </w:rPr>
              <w:t>1）</w:t>
            </w:r>
            <w:r>
              <w:rPr>
                <w:rFonts w:hint="default" w:ascii="Times New Roman" w:hAnsi="Times New Roman" w:cs="Times New Roman"/>
                <w:b/>
                <w:bCs/>
                <w:color w:val="auto"/>
                <w:kern w:val="0"/>
                <w:szCs w:val="21"/>
                <w:highlight w:val="none"/>
              </w:rPr>
              <w:t>环保工程设计要求</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eastAsia" w:cs="Times New Roman"/>
                <w:color w:val="auto"/>
                <w:kern w:val="0"/>
                <w:szCs w:val="21"/>
                <w:highlight w:val="none"/>
                <w:lang w:val="en-US" w:eastAsia="zh-CN"/>
              </w:rPr>
              <w:t>①</w:t>
            </w:r>
            <w:r>
              <w:rPr>
                <w:rFonts w:hint="default" w:ascii="Times New Roman" w:hAnsi="Times New Roman" w:cs="Times New Roman"/>
                <w:color w:val="auto"/>
                <w:kern w:val="0"/>
                <w:szCs w:val="21"/>
                <w:highlight w:val="none"/>
              </w:rPr>
              <w:t>按照环评报告表提出的污染防治措施，完善本项目的环保工程设计，并针对本项目的特点，重点做好恶臭的无组织排放污染防治，废水的处理以及污泥的处置与综合利用设计工作，确保工程建成投产后“三废”做到达标排放。</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eastAsia" w:cs="Times New Roman"/>
                <w:color w:val="auto"/>
                <w:kern w:val="0"/>
                <w:szCs w:val="21"/>
                <w:highlight w:val="none"/>
                <w:lang w:val="en-US" w:eastAsia="zh-CN"/>
              </w:rPr>
              <w:t>②</w:t>
            </w:r>
            <w:r>
              <w:rPr>
                <w:rFonts w:hint="default" w:ascii="Times New Roman" w:hAnsi="Times New Roman" w:cs="Times New Roman"/>
                <w:color w:val="auto"/>
                <w:kern w:val="0"/>
                <w:szCs w:val="21"/>
                <w:highlight w:val="none"/>
              </w:rPr>
              <w:t>核准环保投资概算，加增环保资金，要求做到专款专用，环保投资及时到位。</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eastAsia" w:cs="Times New Roman"/>
                <w:color w:val="auto"/>
                <w:kern w:val="0"/>
                <w:szCs w:val="21"/>
                <w:highlight w:val="none"/>
                <w:lang w:val="en-US" w:eastAsia="zh-CN"/>
              </w:rPr>
              <w:t>③</w:t>
            </w:r>
            <w:r>
              <w:rPr>
                <w:rFonts w:hint="default" w:ascii="Times New Roman" w:hAnsi="Times New Roman" w:cs="Times New Roman"/>
                <w:color w:val="auto"/>
                <w:kern w:val="0"/>
                <w:szCs w:val="21"/>
                <w:highlight w:val="none"/>
              </w:rPr>
              <w:t>主体工程完工后，其配套建设的环境保护设施必须与主体工程同时完工；如需进行试生产，其配套建设的环境保护设施必须与主体工程同时投入运行。</w:t>
            </w:r>
          </w:p>
          <w:p>
            <w:pPr>
              <w:pageBreakBefore w:val="0"/>
              <w:kinsoku/>
              <w:wordWrap/>
              <w:overflowPunct w:val="0"/>
              <w:autoSpaceDE w:val="0"/>
              <w:autoSpaceDN w:val="0"/>
              <w:bidi w:val="0"/>
              <w:adjustRightInd w:val="0"/>
              <w:ind w:left="0" w:leftChars="0" w:right="0" w:firstLine="422" w:firstLineChars="200"/>
              <w:textAlignment w:val="baseline"/>
              <w:rPr>
                <w:rFonts w:hint="eastAsia" w:ascii="Times New Roman" w:hAnsi="Times New Roman" w:eastAsia="宋体" w:cs="Times New Roman"/>
                <w:b/>
                <w:bCs/>
                <w:color w:val="auto"/>
                <w:kern w:val="0"/>
                <w:szCs w:val="21"/>
                <w:highlight w:val="none"/>
                <w:lang w:eastAsia="zh-CN"/>
              </w:rPr>
            </w:pPr>
            <w:r>
              <w:rPr>
                <w:rFonts w:hint="eastAsia" w:cs="Times New Roman"/>
                <w:b/>
                <w:bCs/>
                <w:color w:val="auto"/>
                <w:kern w:val="0"/>
                <w:szCs w:val="21"/>
                <w:highlight w:val="none"/>
                <w:lang w:eastAsia="zh-CN"/>
              </w:rPr>
              <w:t>（</w:t>
            </w:r>
            <w:r>
              <w:rPr>
                <w:rFonts w:hint="eastAsia" w:cs="Times New Roman"/>
                <w:b/>
                <w:bCs/>
                <w:color w:val="auto"/>
                <w:kern w:val="0"/>
                <w:szCs w:val="21"/>
                <w:highlight w:val="none"/>
                <w:lang w:val="en-US" w:eastAsia="zh-CN"/>
              </w:rPr>
              <w:t>2）</w:t>
            </w:r>
            <w:r>
              <w:rPr>
                <w:rFonts w:hint="default" w:ascii="Times New Roman" w:hAnsi="Times New Roman" w:cs="Times New Roman"/>
                <w:b/>
                <w:bCs/>
                <w:color w:val="auto"/>
                <w:kern w:val="0"/>
                <w:szCs w:val="21"/>
                <w:highlight w:val="none"/>
              </w:rPr>
              <w:t>环保设施验收建议</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1）验收范围</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①与本项目有关的各项环境保护设施，包括为污染防治和保护环境所建成或配套的工程、设备、装置和监测手段，各项生态保护设施等。</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②本报告表和有关文件规定应采取的其它各项环保措施。</w:t>
            </w:r>
          </w:p>
          <w:p>
            <w:pPr>
              <w:pageBreakBefore w:val="0"/>
              <w:kinsoku/>
              <w:wordWrap/>
              <w:overflowPunct w:val="0"/>
              <w:autoSpaceDE w:val="0"/>
              <w:autoSpaceDN w:val="0"/>
              <w:bidi w:val="0"/>
              <w:adjustRightInd w:val="0"/>
              <w:ind w:left="0" w:leftChars="0" w:right="0" w:firstLine="420" w:firstLineChars="200"/>
              <w:textAlignment w:val="baseline"/>
              <w:rPr>
                <w:rFonts w:hint="default" w:ascii="Times New Roman" w:hAnsi="Times New Roman" w:cs="Times New Roman"/>
                <w:color w:val="auto"/>
                <w:kern w:val="0"/>
                <w:szCs w:val="21"/>
                <w:highlight w:val="none"/>
              </w:rPr>
            </w:pPr>
            <w:r>
              <w:rPr>
                <w:rFonts w:hint="default" w:ascii="Times New Roman" w:hAnsi="Times New Roman" w:cs="Times New Roman"/>
                <w:color w:val="auto"/>
                <w:kern w:val="0"/>
                <w:szCs w:val="21"/>
                <w:highlight w:val="none"/>
              </w:rPr>
              <w:t>2）验收清单</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eastAsia="zh-CN"/>
              </w:rPr>
              <w:t>建设单位在工程投产后正常生产工况下，应按照</w:t>
            </w:r>
            <w:r>
              <w:rPr>
                <w:rFonts w:hint="default" w:ascii="Times New Roman" w:hAnsi="Times New Roman" w:cs="Times New Roman"/>
                <w:sz w:val="21"/>
                <w:szCs w:val="21"/>
              </w:rPr>
              <w:t>《建设项目竣工环境保护验收暂行办法》（国环规环评</w:t>
            </w:r>
            <w:r>
              <w:rPr>
                <w:rFonts w:hint="default" w:ascii="Times New Roman" w:hAnsi="Times New Roman" w:eastAsia="宋体" w:cs="Times New Roman"/>
                <w:color w:val="auto"/>
                <w:sz w:val="21"/>
                <w:szCs w:val="21"/>
                <w:lang w:val="en-US" w:eastAsia="zh-CN"/>
              </w:rPr>
              <w:t>〔20</w:t>
            </w:r>
            <w:r>
              <w:rPr>
                <w:rFonts w:hint="eastAsia" w:ascii="Times New Roman" w:hAnsi="Times New Roman" w:eastAsia="宋体" w:cs="Times New Roman"/>
                <w:color w:val="auto"/>
                <w:sz w:val="21"/>
                <w:szCs w:val="21"/>
                <w:lang w:val="en-US" w:eastAsia="zh-CN"/>
              </w:rPr>
              <w:t>17</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sz w:val="21"/>
                <w:szCs w:val="21"/>
                <w:lang w:val="en-US" w:eastAsia="zh-CN"/>
              </w:rPr>
              <w:t>4号）</w:t>
            </w:r>
            <w:r>
              <w:rPr>
                <w:rFonts w:hint="eastAsia" w:ascii="Times New Roman" w:hAnsi="Times New Roman" w:cs="Times New Roman"/>
                <w:sz w:val="21"/>
                <w:szCs w:val="21"/>
                <w:lang w:val="en-US" w:eastAsia="zh-CN"/>
              </w:rPr>
              <w:t>、</w:t>
            </w:r>
            <w:r>
              <w:rPr>
                <w:rFonts w:hint="default" w:ascii="Times New Roman" w:hAnsi="Times New Roman" w:eastAsia="宋体" w:cs="Times New Roman"/>
                <w:kern w:val="2"/>
                <w:sz w:val="21"/>
                <w:szCs w:val="21"/>
              </w:rPr>
              <w:t>《关于规范建设单位自主开展建设项目竣工环境保护验收的通知》</w:t>
            </w:r>
            <w:r>
              <w:rPr>
                <w:rFonts w:hint="default" w:ascii="Times New Roman" w:hAnsi="Times New Roman" w:eastAsia="宋体" w:cs="Times New Roman"/>
                <w:kern w:val="2"/>
                <w:sz w:val="21"/>
                <w:szCs w:val="21"/>
                <w:lang w:eastAsia="zh-CN"/>
              </w:rPr>
              <w:t>（</w:t>
            </w:r>
            <w:r>
              <w:rPr>
                <w:rFonts w:hint="default" w:ascii="Times New Roman" w:hAnsi="Times New Roman" w:eastAsia="宋体" w:cs="Times New Roman"/>
                <w:kern w:val="2"/>
                <w:sz w:val="21"/>
                <w:szCs w:val="21"/>
              </w:rPr>
              <w:t>环办环评函</w:t>
            </w:r>
            <w:r>
              <w:rPr>
                <w:rFonts w:hint="default" w:ascii="Times New Roman" w:hAnsi="Times New Roman" w:eastAsia="宋体" w:cs="Times New Roman"/>
                <w:color w:val="auto"/>
                <w:sz w:val="21"/>
                <w:szCs w:val="21"/>
                <w:lang w:val="en-US" w:eastAsia="zh-CN"/>
              </w:rPr>
              <w:t>〔2017〕</w:t>
            </w:r>
            <w:r>
              <w:rPr>
                <w:rFonts w:hint="default" w:ascii="Times New Roman" w:hAnsi="Times New Roman" w:eastAsia="宋体" w:cs="Times New Roman"/>
                <w:kern w:val="2"/>
                <w:sz w:val="21"/>
                <w:szCs w:val="21"/>
              </w:rPr>
              <w:t>1235号</w:t>
            </w:r>
            <w:r>
              <w:rPr>
                <w:rFonts w:hint="default" w:ascii="Times New Roman" w:hAnsi="Times New Roman" w:eastAsia="宋体" w:cs="Times New Roman"/>
                <w:kern w:val="2"/>
                <w:sz w:val="21"/>
                <w:szCs w:val="21"/>
                <w:lang w:eastAsia="zh-CN"/>
              </w:rPr>
              <w:t>）</w:t>
            </w:r>
            <w:r>
              <w:rPr>
                <w:rFonts w:hint="default" w:ascii="Times New Roman" w:hAnsi="Times New Roman" w:eastAsia="宋体" w:cs="Times New Roman"/>
                <w:color w:val="auto"/>
                <w:sz w:val="21"/>
                <w:szCs w:val="21"/>
                <w:lang w:eastAsia="zh-CN"/>
              </w:rPr>
              <w:t>中的有关要求，进行验收</w:t>
            </w:r>
            <w:r>
              <w:rPr>
                <w:rFonts w:hint="eastAsia" w:cs="Times New Roman"/>
                <w:color w:val="auto"/>
                <w:sz w:val="21"/>
                <w:szCs w:val="21"/>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default" w:ascii="Times New Roman" w:hAnsi="Times New Roman" w:eastAsia="宋体" w:cs="Times New Roman"/>
                <w:color w:val="auto"/>
                <w:sz w:val="21"/>
                <w:szCs w:val="21"/>
                <w:lang w:eastAsia="zh-CN"/>
              </w:rPr>
            </w:pPr>
          </w:p>
          <w:p>
            <w:pPr>
              <w:pageBreakBefore w:val="0"/>
              <w:kinsoku/>
              <w:wordWrap/>
              <w:bidi w:val="0"/>
              <w:ind w:left="0" w:leftChars="0" w:right="0" w:firstLine="420" w:firstLineChars="200"/>
              <w:jc w:val="center"/>
              <w:rPr>
                <w:rFonts w:hint="default" w:ascii="Times New Roman" w:hAnsi="Times New Roman" w:cs="Times New Roman" w:eastAsiaTheme="minorEastAsia"/>
                <w:color w:val="auto"/>
                <w:szCs w:val="21"/>
                <w:highlight w:val="none"/>
                <w:lang w:eastAsia="zh-CN"/>
              </w:rPr>
            </w:pPr>
          </w:p>
        </w:tc>
      </w:tr>
    </w:tbl>
    <w:p>
      <w:pPr>
        <w:pageBreakBefore w:val="0"/>
        <w:kinsoku/>
        <w:wordWrap/>
        <w:bidi w:val="0"/>
        <w:spacing w:line="360" w:lineRule="auto"/>
        <w:ind w:left="0" w:leftChars="0" w:right="0"/>
        <w:rPr>
          <w:rFonts w:hint="default" w:ascii="Times New Roman" w:hAnsi="Times New Roman" w:cs="Times New Roman"/>
          <w:b/>
          <w:color w:val="auto"/>
          <w:sz w:val="28"/>
          <w:szCs w:val="28"/>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p>
      <w:pPr>
        <w:pStyle w:val="55"/>
        <w:pageBreakBefore w:val="0"/>
        <w:kinsoku/>
        <w:wordWrap/>
        <w:bidi w:val="0"/>
        <w:ind w:left="0" w:leftChars="0" w:right="0"/>
        <w:jc w:val="center"/>
        <w:rPr>
          <w:rFonts w:hint="default" w:ascii="Times New Roman" w:hAnsi="Times New Roman" w:eastAsia="黑体" w:cs="Times New Roman"/>
          <w:b w:val="0"/>
          <w:color w:val="auto"/>
          <w:sz w:val="30"/>
          <w:szCs w:val="30"/>
          <w:highlight w:val="none"/>
        </w:rPr>
      </w:pPr>
      <w:r>
        <w:rPr>
          <w:rFonts w:hint="default" w:ascii="Times New Roman" w:hAnsi="Times New Roman" w:eastAsia="黑体" w:cs="Times New Roman"/>
          <w:b w:val="0"/>
          <w:color w:val="auto"/>
          <w:sz w:val="30"/>
          <w:szCs w:val="30"/>
          <w:highlight w:val="none"/>
        </w:rPr>
        <w:t>六、结论</w:t>
      </w:r>
    </w:p>
    <w:tbl>
      <w:tblPr>
        <w:tblStyle w:val="28"/>
        <w:tblW w:w="97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7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767" w:type="dxa"/>
            <w:shd w:val="clear" w:color="auto" w:fill="auto"/>
          </w:tcPr>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综上所述，</w:t>
            </w:r>
            <w:r>
              <w:rPr>
                <w:rFonts w:hint="eastAsia" w:cs="Times New Roman"/>
                <w:color w:val="auto"/>
                <w:sz w:val="24"/>
                <w:szCs w:val="24"/>
                <w:highlight w:val="none"/>
                <w:lang w:eastAsia="zh-CN"/>
              </w:rPr>
              <w:t>清溪场镇污水处理提档升级综合治理工程</w:t>
            </w:r>
            <w:r>
              <w:rPr>
                <w:rFonts w:hint="default" w:ascii="Times New Roman" w:hAnsi="Times New Roman" w:cs="Times New Roman"/>
                <w:color w:val="auto"/>
                <w:sz w:val="24"/>
                <w:szCs w:val="24"/>
                <w:highlight w:val="none"/>
              </w:rPr>
              <w:t>项目符合国家产业政策，厂址选择可行，项目选用污水处理工艺</w:t>
            </w:r>
            <w:r>
              <w:rPr>
                <w:rFonts w:hint="default" w:ascii="Times New Roman" w:hAnsi="Times New Roman" w:cs="Times New Roman"/>
                <w:color w:val="auto"/>
                <w:sz w:val="24"/>
                <w:szCs w:val="24"/>
                <w:highlight w:val="none"/>
                <w:lang w:val="en-US" w:eastAsia="zh-CN"/>
              </w:rPr>
              <w:t>可行</w:t>
            </w:r>
            <w:r>
              <w:rPr>
                <w:rFonts w:hint="default" w:ascii="Times New Roman" w:hAnsi="Times New Roman" w:cs="Times New Roman"/>
                <w:color w:val="auto"/>
                <w:sz w:val="24"/>
                <w:szCs w:val="24"/>
                <w:highlight w:val="none"/>
              </w:rPr>
              <w:t>，经过处理后的污水中污染物含量大大降低，</w:t>
            </w:r>
            <w:r>
              <w:rPr>
                <w:rFonts w:hint="default" w:ascii="Times New Roman" w:hAnsi="Times New Roman" w:cs="Times New Roman"/>
                <w:color w:val="auto"/>
                <w:kern w:val="0"/>
                <w:sz w:val="24"/>
                <w:szCs w:val="24"/>
                <w:highlight w:val="none"/>
              </w:rPr>
              <w:t>使</w:t>
            </w:r>
            <w:r>
              <w:rPr>
                <w:rFonts w:hint="eastAsia" w:cs="Times New Roman"/>
                <w:color w:val="auto"/>
                <w:kern w:val="0"/>
                <w:sz w:val="24"/>
                <w:szCs w:val="24"/>
                <w:highlight w:val="none"/>
                <w:lang w:val="en-US" w:eastAsia="zh-CN"/>
              </w:rPr>
              <w:t>后河、乱石滩河（清溪河）</w:t>
            </w:r>
            <w:r>
              <w:rPr>
                <w:rFonts w:hint="default" w:ascii="Times New Roman" w:hAnsi="Times New Roman" w:cs="Times New Roman"/>
                <w:color w:val="auto"/>
                <w:kern w:val="0"/>
                <w:sz w:val="24"/>
                <w:szCs w:val="24"/>
                <w:highlight w:val="none"/>
              </w:rPr>
              <w:t>水质逐渐满足相应水域功能要求，具有较大的环境正效益。</w:t>
            </w:r>
            <w:r>
              <w:rPr>
                <w:rFonts w:hint="default" w:ascii="Times New Roman" w:hAnsi="Times New Roman" w:cs="Times New Roman"/>
                <w:color w:val="auto"/>
                <w:sz w:val="24"/>
                <w:szCs w:val="24"/>
                <w:highlight w:val="none"/>
              </w:rPr>
              <w:t>在认真落实本环评提出的各项环保治理措施，做好“三同时” 和“日常环保管理工作后”可使项目在运营过程中满足国家相关污染物排放标准和规定。评价认为，在项目落实环评提出的对策及建议的基础上，从环保角度分析，项目是可行的。</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lang w:eastAsia="zh-CN"/>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lang w:eastAsia="zh-CN"/>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lang w:eastAsia="zh-CN"/>
              </w:rPr>
            </w:pPr>
          </w:p>
          <w:p>
            <w:pPr>
              <w:pageBreakBefore w:val="0"/>
              <w:kinsoku/>
              <w:wordWrap/>
              <w:bidi w:val="0"/>
              <w:spacing w:line="276" w:lineRule="auto"/>
              <w:ind w:left="0" w:leftChars="0" w:right="0" w:firstLine="420" w:firstLineChars="200"/>
              <w:rPr>
                <w:rFonts w:hint="default" w:ascii="Times New Roman" w:hAnsi="Times New Roman" w:eastAsia="宋体" w:cs="Times New Roman"/>
                <w:color w:val="auto"/>
                <w:szCs w:val="21"/>
                <w:highlight w:val="none"/>
                <w:lang w:eastAsia="zh-CN"/>
              </w:rPr>
            </w:pPr>
          </w:p>
          <w:p>
            <w:pPr>
              <w:pageBreakBefore w:val="0"/>
              <w:kinsoku/>
              <w:wordWrap/>
              <w:bidi w:val="0"/>
              <w:spacing w:line="276" w:lineRule="auto"/>
              <w:ind w:left="0" w:leftChars="0" w:right="0" w:firstLine="420" w:firstLineChars="200"/>
              <w:rPr>
                <w:rFonts w:hint="default" w:ascii="Times New Roman" w:hAnsi="Times New Roman" w:cs="Times New Roman"/>
                <w:color w:val="auto"/>
                <w:szCs w:val="21"/>
                <w:highlight w:val="none"/>
              </w:rPr>
            </w:pPr>
          </w:p>
        </w:tc>
      </w:tr>
    </w:tbl>
    <w:p>
      <w:pPr>
        <w:pageBreakBefore w:val="0"/>
        <w:kinsoku/>
        <w:wordWrap/>
        <w:bidi w:val="0"/>
        <w:ind w:left="0" w:leftChars="0" w:right="0"/>
        <w:rPr>
          <w:rFonts w:hint="default" w:ascii="Times New Roman" w:hAnsi="Times New Roman" w:cs="Times New Roman"/>
          <w:color w:val="auto"/>
          <w:sz w:val="24"/>
          <w:szCs w:val="24"/>
          <w:highlight w:val="none"/>
        </w:rPr>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p>
    <w:p>
      <w:pPr>
        <w:pStyle w:val="55"/>
        <w:pageBreakBefore w:val="0"/>
        <w:kinsoku/>
        <w:wordWrap/>
        <w:bidi w:val="0"/>
        <w:ind w:left="0" w:leftChars="0" w:right="0"/>
        <w:rPr>
          <w:rFonts w:hint="default" w:ascii="Times New Roman" w:hAnsi="Times New Roman" w:eastAsia="黑体" w:cs="Times New Roman"/>
          <w:b w:val="0"/>
          <w:color w:val="auto"/>
          <w:sz w:val="30"/>
          <w:szCs w:val="30"/>
          <w:highlight w:val="none"/>
        </w:rPr>
      </w:pPr>
      <w:r>
        <w:rPr>
          <w:rFonts w:hint="default" w:ascii="Times New Roman" w:hAnsi="Times New Roman" w:eastAsia="黑体" w:cs="Times New Roman"/>
          <w:b w:val="0"/>
          <w:color w:val="auto"/>
          <w:sz w:val="30"/>
          <w:szCs w:val="30"/>
          <w:highlight w:val="none"/>
        </w:rPr>
        <w:t>附表</w:t>
      </w:r>
    </w:p>
    <w:p>
      <w:pPr>
        <w:pageBreakBefore w:val="0"/>
        <w:kinsoku/>
        <w:wordWrap/>
        <w:bidi w:val="0"/>
        <w:ind w:left="0" w:leftChars="0" w:right="0"/>
        <w:jc w:val="center"/>
        <w:rPr>
          <w:rFonts w:hint="default" w:ascii="Times New Roman" w:hAnsi="Times New Roman" w:eastAsia="方正小标宋_GBK" w:cs="Times New Roman"/>
          <w:color w:val="auto"/>
          <w:sz w:val="36"/>
          <w:szCs w:val="36"/>
          <w:highlight w:val="none"/>
        </w:rPr>
      </w:pPr>
      <w:r>
        <w:rPr>
          <w:rFonts w:hint="default" w:ascii="Times New Roman" w:hAnsi="Times New Roman" w:eastAsia="方正小标宋_GBK" w:cs="Times New Roman"/>
          <w:color w:val="auto"/>
          <w:sz w:val="36"/>
          <w:szCs w:val="36"/>
          <w:highlight w:val="none"/>
        </w:rPr>
        <w:t>建设项目污染物排放量汇总表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5"/>
        <w:gridCol w:w="1095"/>
        <w:gridCol w:w="1515"/>
        <w:gridCol w:w="1605"/>
        <w:gridCol w:w="1065"/>
        <w:gridCol w:w="1646"/>
        <w:gridCol w:w="1795"/>
        <w:gridCol w:w="1517"/>
        <w:gridCol w:w="1890"/>
        <w:gridCol w:w="11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10" w:type="dxa"/>
            <w:gridSpan w:val="2"/>
            <w:tcBorders>
              <w:tl2br w:val="single" w:color="auto" w:sz="4" w:space="0"/>
            </w:tcBorders>
            <w:vAlign w:val="center"/>
          </w:tcPr>
          <w:p>
            <w:pPr>
              <w:pageBreakBefore w:val="0"/>
              <w:kinsoku/>
              <w:wordWrap/>
              <w:bidi w:val="0"/>
              <w:spacing w:line="276" w:lineRule="auto"/>
              <w:ind w:left="0" w:leftChars="0" w:right="0"/>
              <w:jc w:val="righ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项目</w:t>
            </w:r>
          </w:p>
          <w:p>
            <w:pPr>
              <w:pageBreakBefore w:val="0"/>
              <w:kinsoku/>
              <w:wordWrap/>
              <w:bidi w:val="0"/>
              <w:spacing w:line="276" w:lineRule="auto"/>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分类</w:t>
            </w:r>
          </w:p>
        </w:tc>
        <w:tc>
          <w:tcPr>
            <w:tcW w:w="151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污染物名称</w:t>
            </w:r>
          </w:p>
        </w:tc>
        <w:tc>
          <w:tcPr>
            <w:tcW w:w="160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现有工程</w:t>
            </w:r>
          </w:p>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排放量（固体废物产生量）①</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现有工程</w:t>
            </w:r>
          </w:p>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许可排放量②</w:t>
            </w: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在建工程</w:t>
            </w:r>
          </w:p>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排放量（固体废物产生量）③</w:t>
            </w:r>
          </w:p>
        </w:tc>
        <w:tc>
          <w:tcPr>
            <w:tcW w:w="179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本项目</w:t>
            </w:r>
          </w:p>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排放量（固体废物产生量）④</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以新带老削减量（新建项目不填）⑤</w:t>
            </w:r>
          </w:p>
        </w:tc>
        <w:tc>
          <w:tcPr>
            <w:tcW w:w="1890"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本项目建成后</w:t>
            </w:r>
          </w:p>
          <w:p>
            <w:pPr>
              <w:pageBreakBefore w:val="0"/>
              <w:kinsoku/>
              <w:wordWrap/>
              <w:bidi w:val="0"/>
              <w:spacing w:line="276" w:lineRule="auto"/>
              <w:ind w:left="0" w:leftChars="0" w:right="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全厂排放量（固体废物产生量）⑥</w:t>
            </w:r>
          </w:p>
        </w:tc>
        <w:tc>
          <w:tcPr>
            <w:tcW w:w="1192"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变化量</w:t>
            </w:r>
          </w:p>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eastAsia" w:cs="Times New Roman"/>
                <w:b w:val="0"/>
                <w:bCs w:val="0"/>
                <w:color w:val="auto"/>
                <w:sz w:val="21"/>
                <w:szCs w:val="21"/>
                <w:highlight w:val="none"/>
                <w:lang w:val="en-US" w:eastAsia="zh-CN"/>
              </w:rPr>
              <w:t>宣汉县清溪镇污水处理站</w:t>
            </w: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废气</w:t>
            </w:r>
          </w:p>
        </w:tc>
        <w:tc>
          <w:tcPr>
            <w:tcW w:w="151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氨气</w:t>
            </w:r>
          </w:p>
        </w:tc>
        <w:tc>
          <w:tcPr>
            <w:tcW w:w="1605"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0.0824</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lang w:val="en-US"/>
              </w:rPr>
            </w:pPr>
            <w:r>
              <w:rPr>
                <w:rFonts w:hint="eastAsia" w:cs="Times New Roman"/>
                <w:color w:val="auto"/>
                <w:sz w:val="21"/>
                <w:szCs w:val="21"/>
                <w:lang w:val="en-US" w:eastAsia="zh-CN"/>
              </w:rPr>
              <w:t>0.043575</w:t>
            </w:r>
          </w:p>
        </w:tc>
        <w:tc>
          <w:tcPr>
            <w:tcW w:w="1517"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lang w:val="en-US" w:eastAsia="zh-CN"/>
              </w:rPr>
              <w:t>0.125975</w:t>
            </w:r>
          </w:p>
        </w:tc>
        <w:tc>
          <w:tcPr>
            <w:tcW w:w="1192" w:type="dxa"/>
            <w:vAlign w:val="center"/>
          </w:tcPr>
          <w:p>
            <w:pPr>
              <w:pageBreakBefore w:val="0"/>
              <w:kinsoku/>
              <w:wordWrap/>
              <w:bidi w:val="0"/>
              <w:spacing w:line="276" w:lineRule="auto"/>
              <w:ind w:left="0" w:leftChars="0" w:right="0"/>
              <w:jc w:val="center"/>
              <w:rPr>
                <w:rFonts w:hint="default" w:ascii="Times New Roman" w:hAnsi="Times New Roman" w:eastAsia="宋体" w:cs="Times New Roman"/>
                <w:color w:val="C00000"/>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0.043575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硫化氢</w:t>
            </w:r>
          </w:p>
        </w:tc>
        <w:tc>
          <w:tcPr>
            <w:tcW w:w="1605"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0.0015</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lang w:val="en-US"/>
              </w:rPr>
            </w:pPr>
            <w:r>
              <w:rPr>
                <w:rFonts w:hint="eastAsia" w:cs="Times New Roman"/>
                <w:color w:val="auto"/>
                <w:sz w:val="21"/>
                <w:szCs w:val="21"/>
                <w:lang w:val="en-US" w:eastAsia="zh-CN"/>
              </w:rPr>
              <w:t>0.00071</w:t>
            </w:r>
          </w:p>
        </w:tc>
        <w:tc>
          <w:tcPr>
            <w:tcW w:w="1517" w:type="dxa"/>
            <w:vAlign w:val="center"/>
          </w:tcPr>
          <w:p>
            <w:pPr>
              <w:pageBreakBefore w:val="0"/>
              <w:kinsoku/>
              <w:wordWrap/>
              <w:bidi w:val="0"/>
              <w:spacing w:line="240"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cs="Times New Roman"/>
                <w:color w:val="auto"/>
                <w:sz w:val="21"/>
                <w:szCs w:val="21"/>
                <w:lang w:val="en-US" w:eastAsia="zh-CN"/>
              </w:rPr>
              <w:t>0.002210</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w:t>
            </w:r>
            <w:r>
              <w:rPr>
                <w:rFonts w:hint="eastAsia" w:ascii="Times New Roman" w:hAnsi="Times New Roman" w:cs="Times New Roman"/>
                <w:color w:val="auto"/>
                <w:kern w:val="2"/>
                <w:sz w:val="21"/>
                <w:szCs w:val="21"/>
                <w:highlight w:val="none"/>
                <w:lang w:val="en-US" w:eastAsia="zh-CN" w:bidi="ar-SA"/>
              </w:rPr>
              <w:t>0.00071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废水</w:t>
            </w: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COD</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15.33</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cs="黑体"/>
                <w:kern w:val="0"/>
                <w:sz w:val="21"/>
                <w:szCs w:val="21"/>
                <w:lang w:val="en-US" w:eastAsia="zh-CN" w:bidi="ar-SA"/>
              </w:rPr>
              <w:t>9.125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cs="黑体"/>
                <w:kern w:val="0"/>
                <w:sz w:val="21"/>
                <w:szCs w:val="21"/>
                <w:lang w:val="en-US" w:eastAsia="zh-CN" w:bidi="ar-SA"/>
              </w:rPr>
              <w:t>1.825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4.38</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SS</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1.825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2.555</w:t>
            </w:r>
          </w:p>
        </w:tc>
        <w:tc>
          <w:tcPr>
            <w:tcW w:w="1890"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kern w:val="0"/>
                <w:sz w:val="21"/>
                <w:szCs w:val="21"/>
                <w:lang w:val="en-US" w:eastAsia="zh-CN"/>
              </w:rPr>
              <w:t>4.38</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r>
              <w:rPr>
                <w:rFonts w:hint="eastAsia" w:ascii="Times New Roman" w:hAnsi="Times New Roman" w:eastAsia="宋体" w:cs="Times New Roman"/>
                <w:color w:val="auto"/>
                <w:kern w:val="2"/>
                <w:sz w:val="21"/>
                <w:szCs w:val="21"/>
                <w:highlight w:val="none"/>
                <w:lang w:val="en-US" w:eastAsia="zh-CN" w:bidi="ar-SA"/>
              </w:rPr>
              <w:t>0.</w:t>
            </w:r>
            <w:r>
              <w:rPr>
                <w:rFonts w:hint="eastAsia" w:cs="Times New Roman"/>
                <w:color w:val="auto"/>
                <w:kern w:val="2"/>
                <w:sz w:val="21"/>
                <w:szCs w:val="21"/>
                <w:highlight w:val="none"/>
                <w:lang w:val="en-US" w:eastAsia="zh-CN" w:bidi="ar-SA"/>
              </w:rPr>
              <w:t>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2.044</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0.9125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0.7665</w:t>
            </w:r>
          </w:p>
        </w:tc>
        <w:tc>
          <w:tcPr>
            <w:tcW w:w="1890"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2.19</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0.146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TN</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5.11</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2.7375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1.2775</w:t>
            </w:r>
          </w:p>
        </w:tc>
        <w:tc>
          <w:tcPr>
            <w:tcW w:w="1890"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6.57</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TP</w:t>
            </w:r>
          </w:p>
        </w:tc>
        <w:tc>
          <w:tcPr>
            <w:tcW w:w="1605"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0.2555</w:t>
            </w:r>
          </w:p>
        </w:tc>
        <w:tc>
          <w:tcPr>
            <w:tcW w:w="1065"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646"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0.09125</w:t>
            </w:r>
          </w:p>
        </w:tc>
        <w:tc>
          <w:tcPr>
            <w:tcW w:w="1517" w:type="dxa"/>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0.12775</w:t>
            </w:r>
          </w:p>
        </w:tc>
        <w:tc>
          <w:tcPr>
            <w:tcW w:w="1890"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0.219</w:t>
            </w:r>
          </w:p>
        </w:tc>
        <w:tc>
          <w:tcPr>
            <w:tcW w:w="1192" w:type="dxa"/>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一般工业</w:t>
            </w:r>
          </w:p>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固体废物</w:t>
            </w: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生活垃圾</w:t>
            </w:r>
          </w:p>
        </w:tc>
        <w:tc>
          <w:tcPr>
            <w:tcW w:w="160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1825</w:t>
            </w: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0.1825</w:t>
            </w:r>
          </w:p>
        </w:tc>
        <w:tc>
          <w:tcPr>
            <w:tcW w:w="1517"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365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0.1825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栅渣及沉砂</w:t>
            </w:r>
          </w:p>
        </w:tc>
        <w:tc>
          <w:tcPr>
            <w:tcW w:w="160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Cs w:val="21"/>
                <w:highlight w:val="none"/>
                <w:lang w:val="en-US" w:eastAsia="zh-CN"/>
              </w:rPr>
              <w:t>24.734</w:t>
            </w: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17.314</w:t>
            </w:r>
          </w:p>
        </w:tc>
        <w:tc>
          <w:tcPr>
            <w:tcW w:w="1517"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42.048</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17.314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污泥</w:t>
            </w:r>
          </w:p>
        </w:tc>
        <w:tc>
          <w:tcPr>
            <w:tcW w:w="160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000000"/>
                <w:kern w:val="0"/>
                <w:sz w:val="21"/>
                <w:szCs w:val="21"/>
                <w:u w:val="none"/>
                <w:lang w:val="en-US" w:eastAsia="zh-CN" w:bidi="ar"/>
              </w:rPr>
              <w:t>1030</w:t>
            </w: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eastAsia" w:cs="Times New Roman"/>
                <w:color w:val="auto"/>
                <w:kern w:val="0"/>
                <w:szCs w:val="21"/>
                <w:highlight w:val="none"/>
                <w:lang w:val="en-US" w:eastAsia="zh-CN" w:bidi="ar"/>
              </w:rPr>
              <w:t>722</w:t>
            </w:r>
          </w:p>
        </w:tc>
        <w:tc>
          <w:tcPr>
            <w:tcW w:w="1517"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pageBreakBefore w:val="0"/>
              <w:widowControl/>
              <w:kinsoku/>
              <w:wordWrap/>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eastAsia" w:cs="Times New Roman"/>
                <w:color w:val="auto"/>
                <w:sz w:val="21"/>
                <w:szCs w:val="21"/>
                <w:highlight w:val="none"/>
                <w:lang w:val="en-US" w:eastAsia="zh-CN"/>
              </w:rPr>
              <w:t>1752</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722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废包装材料</w:t>
            </w:r>
          </w:p>
        </w:tc>
        <w:tc>
          <w:tcPr>
            <w:tcW w:w="160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0.</w:t>
            </w:r>
            <w:r>
              <w:rPr>
                <w:rFonts w:hint="eastAsia" w:cs="Times New Roman"/>
                <w:color w:val="auto"/>
                <w:szCs w:val="21"/>
                <w:highlight w:val="none"/>
                <w:lang w:val="en-US" w:eastAsia="zh-CN"/>
              </w:rPr>
              <w:t>06</w:t>
            </w: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0.04</w:t>
            </w:r>
          </w:p>
        </w:tc>
        <w:tc>
          <w:tcPr>
            <w:tcW w:w="1517"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1</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kern w:val="0"/>
                <w:szCs w:val="21"/>
                <w:highlight w:val="none"/>
                <w:lang w:val="en-US" w:eastAsia="zh-CN" w:bidi="ar"/>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危险废物</w:t>
            </w:r>
          </w:p>
        </w:tc>
        <w:tc>
          <w:tcPr>
            <w:tcW w:w="1515" w:type="dxa"/>
            <w:vAlign w:val="center"/>
          </w:tcPr>
          <w:p>
            <w:pPr>
              <w:pageBreakBefore w:val="0"/>
              <w:kinsoku/>
              <w:wordWrap/>
              <w:bidi w:val="0"/>
              <w:ind w:left="0" w:leftChars="0" w:right="0"/>
              <w:jc w:val="center"/>
              <w:rPr>
                <w:rFonts w:hint="eastAsia" w:ascii="Times New Roman" w:hAnsi="Times New Roman" w:cs="Times New Roman" w:eastAsiaTheme="minorEastAsia"/>
                <w:color w:val="auto"/>
                <w:szCs w:val="21"/>
                <w:highlight w:val="none"/>
                <w:lang w:eastAsia="zh-CN"/>
              </w:rPr>
            </w:pPr>
            <w:r>
              <w:rPr>
                <w:rFonts w:hint="eastAsia" w:cs="Times New Roman" w:eastAsiaTheme="minorEastAsia"/>
                <w:color w:val="auto"/>
                <w:szCs w:val="21"/>
                <w:highlight w:val="none"/>
                <w:lang w:eastAsia="zh-CN"/>
              </w:rPr>
              <w:t>在线监测废液</w:t>
            </w:r>
          </w:p>
        </w:tc>
        <w:tc>
          <w:tcPr>
            <w:tcW w:w="160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0.2</w:t>
            </w: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0.2</w:t>
            </w:r>
          </w:p>
        </w:tc>
        <w:tc>
          <w:tcPr>
            <w:tcW w:w="1517"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w:t>
            </w: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ascii="Times New Roman" w:hAnsi="Times New Roman" w:cs="Times New Roman"/>
                <w:color w:val="auto"/>
                <w:sz w:val="21"/>
                <w:szCs w:val="21"/>
                <w:highlight w:val="none"/>
                <w:lang w:val="en-US" w:eastAsia="zh-CN"/>
              </w:rPr>
              <w:t>4</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废气</w:t>
            </w:r>
          </w:p>
        </w:tc>
        <w:tc>
          <w:tcPr>
            <w:tcW w:w="1515" w:type="dxa"/>
            <w:vAlign w:val="center"/>
          </w:tcPr>
          <w:p>
            <w:pPr>
              <w:pageBreakBefore w:val="0"/>
              <w:kinsoku/>
              <w:wordWrap/>
              <w:bidi w:val="0"/>
              <w:spacing w:line="276"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氨气</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0.003131</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0.003131</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spacing w:line="276"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硫化氢</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0.00061</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0.00061</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废水</w:t>
            </w: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COD</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SS</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0.438</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0.438</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0.219</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0.219</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TN</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0.657</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0.657</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TP</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0.0219</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0.0219</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一般工业</w:t>
            </w:r>
          </w:p>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固体废物</w:t>
            </w: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栅渣及沉砂</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4.2048</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4.2048</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污泥</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146</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146</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废包装材料</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01</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01</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废气</w:t>
            </w:r>
          </w:p>
        </w:tc>
        <w:tc>
          <w:tcPr>
            <w:tcW w:w="1515" w:type="dxa"/>
            <w:vAlign w:val="center"/>
          </w:tcPr>
          <w:p>
            <w:pPr>
              <w:pageBreakBefore w:val="0"/>
              <w:kinsoku/>
              <w:wordWrap/>
              <w:bidi w:val="0"/>
              <w:spacing w:line="276"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氨气</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0.003736</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0.003736</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spacing w:line="276" w:lineRule="auto"/>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硫化氢</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0.000075</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0.000075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废水</w:t>
            </w: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COD</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3.65</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3.65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SS</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0.73</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0.73</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0.365</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0.365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TN</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1.095</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1.095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TP</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cs="Times New Roman"/>
                <w:color w:val="auto"/>
                <w:sz w:val="21"/>
                <w:szCs w:val="21"/>
                <w:highlight w:val="none"/>
              </w:rPr>
            </w:pPr>
            <w:r>
              <w:rPr>
                <w:rFonts w:hint="eastAsia" w:eastAsia="宋体"/>
                <w:kern w:val="0"/>
                <w:sz w:val="21"/>
                <w:szCs w:val="21"/>
                <w:lang w:val="en-US" w:eastAsia="zh-CN"/>
              </w:rPr>
              <w:t>0.0365</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eastAsia="宋体"/>
                <w:kern w:val="0"/>
                <w:sz w:val="21"/>
                <w:szCs w:val="21"/>
                <w:lang w:val="en-US" w:eastAsia="zh-CN"/>
              </w:rPr>
              <w:t>0.0365</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restart"/>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一般工业</w:t>
            </w:r>
          </w:p>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固体废物</w:t>
            </w: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栅渣及沉砂</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7.008</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7.008</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污泥</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292</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sz w:val="21"/>
                <w:szCs w:val="21"/>
                <w:highlight w:val="none"/>
                <w:lang w:val="en-US" w:eastAsia="zh-CN"/>
              </w:rPr>
              <w:t>292</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5" w:type="dxa"/>
            <w:vMerge w:val="continue"/>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095" w:type="dxa"/>
            <w:vMerge w:val="continue"/>
            <w:vAlign w:val="center"/>
          </w:tcPr>
          <w:p>
            <w:pPr>
              <w:pageBreakBefore w:val="0"/>
              <w:kinsoku/>
              <w:wordWrap/>
              <w:bidi w:val="0"/>
              <w:spacing w:line="276" w:lineRule="auto"/>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515" w:type="dxa"/>
            <w:vAlign w:val="center"/>
          </w:tcPr>
          <w:p>
            <w:pPr>
              <w:pageBreakBefore w:val="0"/>
              <w:kinsoku/>
              <w:wordWrap/>
              <w:bidi w:val="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废包装材料</w:t>
            </w:r>
          </w:p>
        </w:tc>
        <w:tc>
          <w:tcPr>
            <w:tcW w:w="1605"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p>
        </w:tc>
        <w:tc>
          <w:tcPr>
            <w:tcW w:w="1065" w:type="dxa"/>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p>
        </w:tc>
        <w:tc>
          <w:tcPr>
            <w:tcW w:w="1646"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1795"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w:t>
            </w:r>
            <w:r>
              <w:rPr>
                <w:rFonts w:hint="default" w:ascii="Times New Roman" w:hAnsi="Times New Roman" w:cs="Times New Roman"/>
                <w:color w:val="auto"/>
                <w:sz w:val="21"/>
                <w:szCs w:val="21"/>
                <w:highlight w:val="none"/>
              </w:rPr>
              <w:t>2</w:t>
            </w:r>
          </w:p>
        </w:tc>
        <w:tc>
          <w:tcPr>
            <w:tcW w:w="1517" w:type="dxa"/>
            <w:vAlign w:val="center"/>
          </w:tcPr>
          <w:p>
            <w:pPr>
              <w:pageBreakBefore w:val="0"/>
              <w:kinsoku/>
              <w:wordWrap/>
              <w:bidi w:val="0"/>
              <w:spacing w:line="276" w:lineRule="auto"/>
              <w:ind w:left="0" w:leftChars="0" w:right="0"/>
              <w:jc w:val="center"/>
              <w:rPr>
                <w:rFonts w:hint="default" w:ascii="Times New Roman" w:hAnsi="Times New Roman" w:cs="Times New Roman"/>
                <w:color w:val="auto"/>
                <w:szCs w:val="21"/>
                <w:highlight w:val="none"/>
              </w:rPr>
            </w:pPr>
          </w:p>
        </w:tc>
        <w:tc>
          <w:tcPr>
            <w:tcW w:w="1890"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w:t>
            </w:r>
            <w:r>
              <w:rPr>
                <w:rFonts w:hint="eastAsia" w:cs="Times New Roman"/>
                <w:color w:val="auto"/>
                <w:sz w:val="21"/>
                <w:szCs w:val="21"/>
                <w:highlight w:val="none"/>
                <w:lang w:val="en-US" w:eastAsia="zh-CN"/>
              </w:rPr>
              <w:t>0</w:t>
            </w:r>
            <w:r>
              <w:rPr>
                <w:rFonts w:hint="default" w:ascii="Times New Roman" w:hAnsi="Times New Roman" w:cs="Times New Roman"/>
                <w:color w:val="auto"/>
                <w:sz w:val="21"/>
                <w:szCs w:val="21"/>
                <w:highlight w:val="none"/>
              </w:rPr>
              <w:t>2</w:t>
            </w:r>
          </w:p>
        </w:tc>
        <w:tc>
          <w:tcPr>
            <w:tcW w:w="119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r>
    </w:tbl>
    <w:p>
      <w:pPr>
        <w:pageBreakBefore w:val="0"/>
        <w:kinsoku/>
        <w:wordWrap/>
        <w:bidi w:val="0"/>
        <w:ind w:left="0" w:leftChars="0" w:right="0"/>
        <w:rPr>
          <w:rFonts w:hint="default" w:ascii="Times New Roman" w:hAnsi="Times New Roman" w:eastAsia="宋体" w:cs="Times New Roman"/>
          <w:color w:val="auto"/>
          <w:szCs w:val="21"/>
          <w:highlight w:val="none"/>
          <w:lang w:val="en-US" w:eastAsia="zh-CN"/>
        </w:rPr>
        <w:sectPr>
          <w:pgSz w:w="16838" w:h="11906" w:orient="landscape"/>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pPr>
      <w:r>
        <w:rPr>
          <w:rFonts w:hint="default" w:ascii="Times New Roman" w:hAnsi="Times New Roman" w:cs="Times New Roman"/>
          <w:color w:val="auto"/>
          <w:szCs w:val="21"/>
          <w:highlight w:val="none"/>
        </w:rPr>
        <w:t>注：⑥=①+③+④-⑤；⑦=⑥-①。</w:t>
      </w:r>
      <w:r>
        <w:rPr>
          <w:rFonts w:hint="eastAsia" w:cs="Times New Roman"/>
          <w:color w:val="auto"/>
          <w:szCs w:val="21"/>
          <w:highlight w:val="none"/>
          <w:lang w:val="en-US" w:eastAsia="zh-CN"/>
        </w:rPr>
        <w:t>单位：t/a。</w:t>
      </w:r>
    </w:p>
    <w:p>
      <w:pPr>
        <w:pageBreakBefore w:val="0"/>
        <w:kinsoku/>
        <w:wordWrap/>
        <w:bidi w:val="0"/>
        <w:adjustRightInd w:val="0"/>
        <w:snapToGrid w:val="0"/>
        <w:spacing w:line="288" w:lineRule="auto"/>
        <w:ind w:left="0" w:leftChars="0" w:right="0"/>
        <w:jc w:val="center"/>
        <w:rPr>
          <w:rFonts w:hint="default" w:ascii="Times New Roman" w:hAnsi="Times New Roman" w:eastAsia="仿宋_GB2312" w:cs="Times New Roman"/>
          <w:color w:val="auto"/>
          <w:sz w:val="48"/>
          <w:szCs w:val="48"/>
          <w:highlight w:val="none"/>
        </w:rPr>
      </w:pPr>
    </w:p>
    <w:p>
      <w:pPr>
        <w:pageBreakBefore w:val="0"/>
        <w:kinsoku/>
        <w:wordWrap/>
        <w:bidi w:val="0"/>
        <w:adjustRightInd w:val="0"/>
        <w:snapToGrid w:val="0"/>
        <w:spacing w:line="288" w:lineRule="auto"/>
        <w:ind w:left="0" w:leftChars="0" w:right="0"/>
        <w:jc w:val="center"/>
        <w:rPr>
          <w:rFonts w:hint="default" w:ascii="Times New Roman" w:hAnsi="Times New Roman" w:eastAsia="仿宋_GB2312" w:cs="Times New Roman"/>
          <w:color w:val="auto"/>
          <w:sz w:val="48"/>
          <w:szCs w:val="48"/>
          <w:highlight w:val="none"/>
        </w:rPr>
      </w:pPr>
    </w:p>
    <w:p>
      <w:pPr>
        <w:keepNext/>
        <w:keepLines/>
        <w:pageBreakBefore w:val="0"/>
        <w:kinsoku/>
        <w:wordWrap/>
        <w:bidi w:val="0"/>
        <w:spacing w:line="416" w:lineRule="auto"/>
        <w:ind w:left="0" w:leftChars="0" w:right="0"/>
        <w:jc w:val="center"/>
        <w:rPr>
          <w:rFonts w:hint="eastAsia" w:ascii="Times New Roman" w:hAnsi="Times New Roman" w:eastAsia="方正小标宋简体" w:cs="Times New Roman"/>
          <w:b/>
          <w:color w:val="auto"/>
          <w:sz w:val="44"/>
          <w:szCs w:val="44"/>
          <w:highlight w:val="none"/>
          <w:lang w:eastAsia="zh-CN"/>
        </w:rPr>
      </w:pPr>
      <w:r>
        <w:rPr>
          <w:rFonts w:hint="eastAsia" w:eastAsia="方正小标宋简体" w:cs="Times New Roman"/>
          <w:b/>
          <w:color w:val="auto"/>
          <w:sz w:val="44"/>
          <w:szCs w:val="44"/>
          <w:highlight w:val="none"/>
          <w:lang w:eastAsia="zh-CN"/>
        </w:rPr>
        <w:t>清溪场镇污水处理提档升级综合治理工程</w:t>
      </w:r>
    </w:p>
    <w:p>
      <w:pPr>
        <w:keepNext/>
        <w:keepLines/>
        <w:pageBreakBefore w:val="0"/>
        <w:kinsoku/>
        <w:wordWrap/>
        <w:bidi w:val="0"/>
        <w:spacing w:line="416" w:lineRule="auto"/>
        <w:ind w:left="0" w:leftChars="0" w:right="0"/>
        <w:jc w:val="center"/>
        <w:outlineLvl w:val="0"/>
        <w:rPr>
          <w:rFonts w:hint="default" w:ascii="Times New Roman" w:hAnsi="Times New Roman" w:cs="Times New Roman"/>
          <w:color w:val="auto"/>
          <w:highlight w:val="none"/>
        </w:rPr>
      </w:pPr>
      <w:bookmarkStart w:id="10" w:name="_Toc5776"/>
      <w:r>
        <w:rPr>
          <w:rFonts w:hint="default" w:ascii="Times New Roman" w:hAnsi="Times New Roman" w:eastAsia="方正小标宋简体" w:cs="Times New Roman"/>
          <w:b/>
          <w:color w:val="auto"/>
          <w:sz w:val="52"/>
          <w:szCs w:val="52"/>
          <w:highlight w:val="none"/>
        </w:rPr>
        <w:t>地表水环境影响专项报告</w:t>
      </w:r>
      <w:bookmarkEnd w:id="10"/>
    </w:p>
    <w:p>
      <w:pPr>
        <w:pageBreakBefore w:val="0"/>
        <w:kinsoku/>
        <w:wordWrap/>
        <w:bidi w:val="0"/>
        <w:ind w:left="0" w:leftChars="0" w:right="0"/>
        <w:rPr>
          <w:rFonts w:hint="default" w:ascii="Times New Roman" w:hAnsi="Times New Roman" w:cs="Times New Roman"/>
          <w:snapToGrid w:val="0"/>
          <w:color w:val="auto"/>
          <w:spacing w:val="-6"/>
          <w:kern w:val="21"/>
          <w:szCs w:val="21"/>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default" w:ascii="Times New Roman" w:hAnsi="Times New Roman" w:cs="Times New Roman"/>
          <w:color w:val="auto"/>
          <w:highlight w:val="none"/>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pageBreakBefore w:val="0"/>
        <w:kinsoku/>
        <w:wordWrap/>
        <w:bidi w:val="0"/>
        <w:ind w:left="0" w:leftChars="0" w:right="0"/>
        <w:jc w:val="center"/>
        <w:rPr>
          <w:rFonts w:hint="eastAsia" w:cs="Times New Roman"/>
          <w:color w:val="auto"/>
          <w:highlight w:val="none"/>
          <w:lang w:val="en-US" w:eastAsia="zh-CN"/>
        </w:rPr>
      </w:pPr>
    </w:p>
    <w:p>
      <w:pPr>
        <w:keepNext w:val="0"/>
        <w:keepLines w:val="0"/>
        <w:pageBreakBefore w:val="0"/>
        <w:kinsoku/>
        <w:wordWrap/>
        <w:overflowPunct/>
        <w:topLinePunct w:val="0"/>
        <w:autoSpaceDE/>
        <w:autoSpaceDN/>
        <w:bidi w:val="0"/>
        <w:adjustRightInd/>
        <w:snapToGrid/>
        <w:spacing w:line="360" w:lineRule="auto"/>
        <w:ind w:left="0" w:leftChars="0" w:right="0" w:firstLine="2249" w:firstLineChars="700"/>
        <w:jc w:val="both"/>
        <w:textAlignment w:val="auto"/>
        <w:rPr>
          <w:rFonts w:hint="eastAsia"/>
          <w:b/>
          <w:bCs/>
          <w:color w:val="000000"/>
          <w:sz w:val="32"/>
          <w:szCs w:val="32"/>
          <w:shd w:val="clear" w:color="auto" w:fill="FFFFFF"/>
          <w:lang w:eastAsia="zh-CN"/>
        </w:rPr>
      </w:pPr>
      <w:r>
        <w:rPr>
          <w:rFonts w:hint="eastAsia" w:cs="Times New Roman"/>
          <w:b/>
          <w:bCs/>
          <w:color w:val="auto"/>
          <w:sz w:val="32"/>
          <w:szCs w:val="32"/>
          <w:highlight w:val="none"/>
          <w:lang w:val="en-US" w:eastAsia="zh-CN"/>
        </w:rPr>
        <w:t>建设单位：</w:t>
      </w:r>
      <w:r>
        <w:rPr>
          <w:rFonts w:hint="eastAsia"/>
          <w:b/>
          <w:bCs/>
          <w:color w:val="000000"/>
          <w:sz w:val="32"/>
          <w:szCs w:val="32"/>
          <w:shd w:val="clear" w:color="auto" w:fill="FFFFFF"/>
          <w:lang w:eastAsia="zh-CN"/>
        </w:rPr>
        <w:t>四川汉润水务集团有限公司</w:t>
      </w:r>
    </w:p>
    <w:p>
      <w:pPr>
        <w:pStyle w:val="27"/>
        <w:keepNext w:val="0"/>
        <w:keepLines w:val="0"/>
        <w:pageBreakBefore w:val="0"/>
        <w:kinsoku/>
        <w:wordWrap/>
        <w:overflowPunct/>
        <w:topLinePunct w:val="0"/>
        <w:autoSpaceDE/>
        <w:autoSpaceDN/>
        <w:bidi w:val="0"/>
        <w:adjustRightInd/>
        <w:snapToGrid/>
        <w:spacing w:after="0" w:line="360" w:lineRule="auto"/>
        <w:ind w:left="0" w:leftChars="0" w:firstLine="2249" w:firstLineChars="700"/>
        <w:jc w:val="left"/>
        <w:textAlignment w:val="auto"/>
        <w:rPr>
          <w:rFonts w:hint="default"/>
          <w:b/>
          <w:bCs/>
          <w:sz w:val="32"/>
          <w:szCs w:val="32"/>
          <w:lang w:val="en-US" w:eastAsia="zh-CN"/>
        </w:rPr>
      </w:pPr>
      <w:r>
        <w:rPr>
          <w:rFonts w:hint="eastAsia"/>
          <w:b/>
          <w:bCs/>
          <w:color w:val="000000"/>
          <w:sz w:val="32"/>
          <w:szCs w:val="32"/>
          <w:shd w:val="clear" w:color="auto" w:fill="FFFFFF"/>
          <w:lang w:val="en-US" w:eastAsia="zh-CN"/>
        </w:rPr>
        <w:t>编制时间：2023年7月</w:t>
      </w:r>
    </w:p>
    <w:p>
      <w:pPr>
        <w:pStyle w:val="27"/>
        <w:rPr>
          <w:rFonts w:hint="eastAsia" w:cs="Times New Roman"/>
          <w:color w:val="auto"/>
          <w:highlight w:val="none"/>
          <w:lang w:val="en-US" w:eastAsia="zh-CN"/>
        </w:rPr>
      </w:pPr>
    </w:p>
    <w:p>
      <w:pPr>
        <w:rPr>
          <w:rFonts w:hint="default"/>
          <w:lang w:val="en-US" w:eastAsia="zh-CN"/>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eastAsia="宋体" w:cs="Times New Roman"/>
          <w:b/>
          <w:bCs/>
          <w:color w:val="auto"/>
          <w:sz w:val="30"/>
          <w:szCs w:val="30"/>
          <w:highlight w:val="none"/>
          <w:lang w:val="en-US" w:eastAsia="zh-CN"/>
        </w:rPr>
      </w:pPr>
      <w:bookmarkStart w:id="11" w:name="OLE_LINK3"/>
      <w:r>
        <w:rPr>
          <w:rFonts w:hint="default" w:ascii="Times New Roman" w:hAnsi="Times New Roman" w:cs="Times New Roman"/>
          <w:b/>
          <w:bCs/>
          <w:color w:val="auto"/>
          <w:sz w:val="30"/>
          <w:szCs w:val="30"/>
          <w:highlight w:val="none"/>
          <w:lang w:val="en-US" w:eastAsia="zh-CN"/>
        </w:rPr>
        <w:t>1 前言</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根据《建设项目环境影响报告表编制技术指南》（</w:t>
      </w:r>
      <w:r>
        <w:rPr>
          <w:rFonts w:hint="default" w:ascii="Times New Roman" w:hAnsi="Times New Roman" w:cs="Times New Roman"/>
          <w:color w:val="auto"/>
          <w:sz w:val="24"/>
          <w:szCs w:val="24"/>
          <w:highlight w:val="none"/>
          <w:lang w:eastAsia="zh-CN"/>
        </w:rPr>
        <w:t>污染</w:t>
      </w:r>
      <w:r>
        <w:rPr>
          <w:rFonts w:hint="default" w:ascii="Times New Roman" w:hAnsi="Times New Roman" w:cs="Times New Roman"/>
          <w:color w:val="auto"/>
          <w:sz w:val="24"/>
          <w:szCs w:val="24"/>
          <w:highlight w:val="none"/>
        </w:rPr>
        <w:t>影响类）中专项设置原则，</w:t>
      </w:r>
      <w:r>
        <w:rPr>
          <w:rFonts w:hint="default" w:ascii="Times New Roman" w:hAnsi="Times New Roman" w:cs="Times New Roman"/>
          <w:color w:val="auto"/>
          <w:sz w:val="24"/>
          <w:szCs w:val="24"/>
          <w:highlight w:val="none"/>
          <w:lang w:eastAsia="zh-CN"/>
        </w:rPr>
        <w:t>本项目</w:t>
      </w:r>
      <w:r>
        <w:rPr>
          <w:rFonts w:hint="default" w:ascii="Times New Roman" w:hAnsi="Times New Roman" w:cs="Times New Roman"/>
          <w:color w:val="auto"/>
          <w:sz w:val="24"/>
          <w:szCs w:val="24"/>
          <w:highlight w:val="none"/>
          <w:lang w:val="en-US" w:eastAsia="zh-CN"/>
        </w:rPr>
        <w:t>为污水处理厂建设项目，</w:t>
      </w:r>
      <w:r>
        <w:rPr>
          <w:rFonts w:hint="default" w:ascii="Times New Roman" w:hAnsi="Times New Roman" w:cs="Times New Roman"/>
          <w:color w:val="auto"/>
          <w:sz w:val="24"/>
          <w:szCs w:val="24"/>
          <w:highlight w:val="none"/>
        </w:rPr>
        <w:t>宣汉县清溪镇污水处理站</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现有的约30m</w:t>
      </w:r>
      <w:r>
        <w:rPr>
          <w:rFonts w:hint="default" w:ascii="Times New Roman" w:hAnsi="Times New Roman" w:eastAsia="宋体" w:cs="Times New Roman"/>
          <w:color w:val="000000"/>
          <w:sz w:val="24"/>
          <w:szCs w:val="24"/>
          <w:lang w:val="en-US" w:eastAsia="zh-CN"/>
        </w:rPr>
        <w:t>暗渠排入北侧后河左岸</w:t>
      </w:r>
      <w:r>
        <w:rPr>
          <w:rFonts w:hint="eastAsia" w:cs="Times New Roman"/>
          <w:color w:val="000000"/>
          <w:sz w:val="24"/>
          <w:szCs w:val="24"/>
          <w:lang w:val="en-US" w:eastAsia="zh-CN"/>
        </w:rPr>
        <w:t>；</w:t>
      </w:r>
      <w:r>
        <w:rPr>
          <w:rFonts w:hint="default" w:ascii="Times New Roman" w:hAnsi="Times New Roman"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default" w:ascii="Times New Roman" w:hAnsi="Times New Roman" w:cs="Times New Roman"/>
          <w:color w:val="auto"/>
          <w:sz w:val="24"/>
          <w:szCs w:val="24"/>
          <w:highlight w:val="none"/>
          <w:lang w:val="en-US" w:eastAsia="zh-CN"/>
        </w:rPr>
        <w:t>一体化污水处理站</w:t>
      </w:r>
      <w:r>
        <w:rPr>
          <w:rFonts w:hint="default" w:ascii="Times New Roman" w:hAnsi="Times New Roman" w:eastAsia="宋体" w:cs="Times New Roman"/>
          <w:color w:val="000000"/>
          <w:sz w:val="24"/>
          <w:szCs w:val="24"/>
          <w:lang w:val="en-US" w:eastAsia="zh-CN"/>
        </w:rPr>
        <w:t>尾水经约10m管道排入东侧后河右岸</w:t>
      </w:r>
      <w:r>
        <w:rPr>
          <w:rFonts w:hint="eastAsia" w:cs="Times New Roman"/>
          <w:color w:val="000000"/>
          <w:sz w:val="24"/>
          <w:szCs w:val="24"/>
          <w:lang w:val="en-US" w:eastAsia="zh-CN"/>
        </w:rPr>
        <w:t>；</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约600m管道</w:t>
      </w:r>
      <w:r>
        <w:rPr>
          <w:rFonts w:hint="default" w:ascii="Times New Roman" w:hAnsi="Times New Roman" w:eastAsia="宋体" w:cs="Times New Roman"/>
          <w:color w:val="000000"/>
          <w:sz w:val="24"/>
          <w:szCs w:val="24"/>
          <w:lang w:val="en-US" w:eastAsia="zh-CN"/>
        </w:rPr>
        <w:t>排入</w:t>
      </w:r>
      <w:r>
        <w:rPr>
          <w:rFonts w:hint="eastAsia" w:ascii="Times New Roman" w:hAnsi="Times New Roman" w:eastAsia="宋体" w:cs="Times New Roman"/>
          <w:color w:val="000000"/>
          <w:sz w:val="24"/>
          <w:szCs w:val="24"/>
          <w:lang w:val="en-US" w:eastAsia="zh-CN"/>
        </w:rPr>
        <w:t>南</w:t>
      </w:r>
      <w:r>
        <w:rPr>
          <w:rFonts w:hint="default" w:ascii="Times New Roman" w:hAnsi="Times New Roman" w:eastAsia="宋体" w:cs="Times New Roman"/>
          <w:color w:val="000000"/>
          <w:sz w:val="24"/>
          <w:szCs w:val="24"/>
          <w:lang w:val="en-US" w:eastAsia="zh-CN"/>
        </w:rPr>
        <w:t>侧</w:t>
      </w:r>
      <w:r>
        <w:rPr>
          <w:rFonts w:hint="eastAsia" w:ascii="Times New Roman" w:hAnsi="Times New Roman" w:eastAsia="宋体" w:cs="Times New Roman"/>
          <w:color w:val="000000"/>
          <w:sz w:val="24"/>
          <w:szCs w:val="24"/>
          <w:lang w:val="en-US" w:eastAsia="zh-CN"/>
        </w:rPr>
        <w:t>乱石滩河（清溪河）右</w:t>
      </w:r>
      <w:r>
        <w:rPr>
          <w:rFonts w:hint="default" w:ascii="Times New Roman" w:hAnsi="Times New Roman" w:eastAsia="宋体" w:cs="Times New Roman"/>
          <w:color w:val="000000"/>
          <w:sz w:val="24"/>
          <w:szCs w:val="24"/>
          <w:lang w:val="en-US" w:eastAsia="zh-CN"/>
        </w:rPr>
        <w:t>岸</w:t>
      </w:r>
      <w:r>
        <w:rPr>
          <w:rFonts w:hint="eastAsia" w:ascii="Times New Roman" w:hAnsi="Times New Roman" w:eastAsia="宋体" w:cs="Times New Roman"/>
          <w:color w:val="000000"/>
          <w:sz w:val="24"/>
          <w:szCs w:val="24"/>
          <w:lang w:val="en-US" w:eastAsia="zh-CN"/>
        </w:rPr>
        <w:t>，</w:t>
      </w:r>
      <w:r>
        <w:rPr>
          <w:rFonts w:hint="eastAsia" w:ascii="Times New Roman" w:hAnsi="Times New Roman" w:cs="Times New Roman"/>
          <w:color w:val="auto"/>
          <w:sz w:val="24"/>
          <w:szCs w:val="24"/>
          <w:highlight w:val="none"/>
          <w:lang w:val="en-US" w:eastAsia="zh-CN"/>
        </w:rPr>
        <w:t>经1530m后汇入后河</w:t>
      </w:r>
      <w:r>
        <w:rPr>
          <w:rFonts w:hint="eastAsia" w:cs="Times New Roman"/>
          <w:color w:val="000000"/>
          <w:sz w:val="24"/>
          <w:szCs w:val="24"/>
          <w:lang w:val="en-US" w:eastAsia="zh-CN"/>
        </w:rPr>
        <w:t>；</w:t>
      </w:r>
      <w:r>
        <w:rPr>
          <w:rFonts w:hint="default" w:ascii="Times New Roman" w:hAnsi="Times New Roman" w:cs="Times New Roman"/>
          <w:color w:val="auto"/>
          <w:sz w:val="24"/>
          <w:szCs w:val="24"/>
          <w:highlight w:val="none"/>
          <w:lang w:val="en-US" w:eastAsia="zh-CN"/>
        </w:rPr>
        <w:t>属于新增废水直排的污水集中处理厂，因此，需设置地表水专项评价。</w:t>
      </w:r>
    </w:p>
    <w:p>
      <w:pPr>
        <w:pStyle w:val="11"/>
        <w:keepNext w:val="0"/>
        <w:keepLines w:val="0"/>
        <w:pageBreakBefore w:val="0"/>
        <w:widowControl w:val="0"/>
        <w:kinsoku/>
        <w:wordWrap/>
        <w:overflowPunct/>
        <w:topLinePunct w:val="0"/>
        <w:autoSpaceDE/>
        <w:autoSpaceDN/>
        <w:bidi w:val="0"/>
        <w:adjustRightInd/>
        <w:snapToGrid/>
        <w:spacing w:after="0" w:line="360" w:lineRule="auto"/>
        <w:ind w:left="0" w:leftChars="0" w:right="0" w:firstLine="0" w:firstLineChars="0"/>
        <w:jc w:val="center"/>
        <w:textAlignment w:val="auto"/>
        <w:rPr>
          <w:rFonts w:hint="default" w:ascii="Times New Roman" w:hAnsi="Times New Roman" w:eastAsia="宋体" w:cs="Times New Roman"/>
          <w:color w:val="auto"/>
          <w:highlight w:val="none"/>
          <w:lang w:val="en-US" w:eastAsia="zh-CN"/>
        </w:rPr>
      </w:pPr>
      <w:r>
        <w:rPr>
          <w:rFonts w:hint="default" w:ascii="Times New Roman" w:hAnsi="Times New Roman" w:eastAsia="黑体" w:cs="Times New Roman"/>
          <w:color w:val="auto"/>
          <w:kern w:val="2"/>
          <w:sz w:val="21"/>
          <w:szCs w:val="21"/>
          <w:highlight w:val="none"/>
          <w:lang w:val="en-US" w:eastAsia="zh-CN" w:bidi="ar-SA"/>
        </w:rPr>
        <w:t>表1-1  地表水专项评价设置原则</w:t>
      </w:r>
    </w:p>
    <w:tbl>
      <w:tblPr>
        <w:tblStyle w:val="29"/>
        <w:tblW w:w="8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99"/>
        <w:gridCol w:w="71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99" w:type="dxa"/>
            <w:tcBorders>
              <w:top w:val="single" w:color="auto" w:sz="4" w:space="0"/>
              <w:left w:val="single" w:color="auto" w:sz="4" w:space="0"/>
            </w:tcBorders>
            <w:vAlign w:val="center"/>
          </w:tcPr>
          <w:p>
            <w:pPr>
              <w:pStyle w:val="1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b/>
                <w:bCs/>
                <w:color w:val="auto"/>
                <w:sz w:val="21"/>
                <w:szCs w:val="21"/>
                <w:highlight w:val="none"/>
                <w:vertAlign w:val="baseline"/>
                <w:lang w:eastAsia="zh-CN"/>
              </w:rPr>
            </w:pPr>
            <w:r>
              <w:rPr>
                <w:rFonts w:hint="default" w:ascii="Times New Roman" w:hAnsi="Times New Roman" w:cs="Times New Roman"/>
                <w:b/>
                <w:bCs/>
                <w:color w:val="auto"/>
                <w:sz w:val="21"/>
                <w:szCs w:val="21"/>
                <w:highlight w:val="none"/>
                <w:vertAlign w:val="baseline"/>
                <w:lang w:eastAsia="zh-CN"/>
              </w:rPr>
              <w:t>专项评价的类别</w:t>
            </w:r>
          </w:p>
        </w:tc>
        <w:tc>
          <w:tcPr>
            <w:tcW w:w="7120" w:type="dxa"/>
            <w:tcBorders>
              <w:top w:val="single" w:color="auto" w:sz="4" w:space="0"/>
              <w:right w:val="single" w:color="auto" w:sz="4" w:space="0"/>
            </w:tcBorders>
            <w:vAlign w:val="center"/>
          </w:tcPr>
          <w:p>
            <w:pPr>
              <w:pStyle w:val="1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b/>
                <w:bCs/>
                <w:color w:val="auto"/>
                <w:sz w:val="21"/>
                <w:szCs w:val="21"/>
                <w:highlight w:val="none"/>
                <w:vertAlign w:val="baseline"/>
                <w:lang w:eastAsia="zh-CN"/>
              </w:rPr>
            </w:pPr>
            <w:r>
              <w:rPr>
                <w:rFonts w:hint="default" w:ascii="Times New Roman" w:hAnsi="Times New Roman" w:cs="Times New Roman"/>
                <w:b/>
                <w:bCs/>
                <w:color w:val="auto"/>
                <w:sz w:val="21"/>
                <w:szCs w:val="21"/>
                <w:highlight w:val="none"/>
                <w:vertAlign w:val="baseline"/>
                <w:lang w:eastAsia="zh-CN"/>
              </w:rPr>
              <w:t>设置原则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99" w:type="dxa"/>
            <w:tcBorders>
              <w:lef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Times New Roman" w:hAnsi="Times New Roman" w:eastAsia="宋体" w:cs="Times New Roman"/>
                <w:color w:val="auto"/>
                <w:sz w:val="21"/>
                <w:szCs w:val="21"/>
                <w:highlight w:val="none"/>
                <w:vertAlign w:val="baseline"/>
                <w:lang w:eastAsia="zh-CN"/>
              </w:rPr>
            </w:pPr>
            <w:r>
              <w:rPr>
                <w:rFonts w:hint="default" w:ascii="Times New Roman" w:hAnsi="Times New Roman" w:eastAsia="宋体" w:cs="Times New Roman"/>
                <w:kern w:val="2"/>
                <w:sz w:val="21"/>
                <w:szCs w:val="21"/>
                <w:lang w:val="en-US" w:eastAsia="zh-CN" w:bidi="ar"/>
              </w:rPr>
              <w:t>地表水</w:t>
            </w:r>
          </w:p>
        </w:tc>
        <w:tc>
          <w:tcPr>
            <w:tcW w:w="7120" w:type="dxa"/>
            <w:tcBorders>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eastAsia="宋体" w:cs="Times New Roman"/>
                <w:kern w:val="2"/>
                <w:sz w:val="21"/>
                <w:szCs w:val="21"/>
                <w:lang w:val="en-US" w:eastAsia="zh-CN" w:bidi="ar"/>
              </w:rPr>
              <w:t>新增工业废水直排建设项目（槽罐车外送污水处理厂的除外）；新增废水直排的污水集中处理厂</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firstLine="480" w:firstLineChars="200"/>
        <w:textAlignment w:val="auto"/>
        <w:rPr>
          <w:rFonts w:hint="default" w:ascii="Times New Roman" w:hAnsi="Times New Roman" w:cs="Times New Roman"/>
          <w:color w:val="auto"/>
          <w:sz w:val="24"/>
          <w:szCs w:val="24"/>
          <w:highlight w:val="none"/>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r>
        <w:rPr>
          <w:rFonts w:hint="default" w:ascii="Times New Roman" w:hAnsi="Times New Roman" w:cs="Times New Roman"/>
          <w:color w:val="auto"/>
          <w:sz w:val="24"/>
          <w:szCs w:val="24"/>
          <w:highlight w:val="none"/>
        </w:rPr>
        <w:t>根据《环境影响评价技术导则</w:t>
      </w:r>
      <w:r>
        <w:rPr>
          <w:rFonts w:hint="default" w:ascii="Times New Roman" w:hAnsi="Times New Roman" w:cs="Times New Roman"/>
          <w:color w:val="auto"/>
          <w:sz w:val="24"/>
          <w:szCs w:val="24"/>
          <w:highlight w:val="none"/>
          <w:lang w:val="en-US" w:eastAsia="zh-CN"/>
        </w:rPr>
        <w:t xml:space="preserve"> 地表水</w:t>
      </w:r>
      <w:r>
        <w:rPr>
          <w:rFonts w:hint="default" w:ascii="Times New Roman" w:hAnsi="Times New Roman" w:cs="Times New Roman"/>
          <w:color w:val="auto"/>
          <w:sz w:val="24"/>
          <w:szCs w:val="24"/>
          <w:highlight w:val="none"/>
        </w:rPr>
        <w:t>环境》（HJ2.</w:t>
      </w:r>
      <w:r>
        <w:rPr>
          <w:rFonts w:hint="default"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-20</w:t>
      </w:r>
      <w:r>
        <w:rPr>
          <w:rFonts w:hint="default" w:ascii="Times New Roman" w:hAnsi="Times New Roman" w:cs="Times New Roman"/>
          <w:color w:val="auto"/>
          <w:sz w:val="24"/>
          <w:szCs w:val="24"/>
          <w:highlight w:val="none"/>
          <w:lang w:val="en-US" w:eastAsia="zh-CN"/>
        </w:rPr>
        <w:t>18</w:t>
      </w:r>
      <w:r>
        <w:rPr>
          <w:rFonts w:hint="default" w:ascii="Times New Roman" w:hAnsi="Times New Roman" w:cs="Times New Roman"/>
          <w:color w:val="auto"/>
          <w:sz w:val="24"/>
          <w:szCs w:val="24"/>
          <w:highlight w:val="none"/>
        </w:rPr>
        <w:t>）相关要求</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编制完成本项目</w:t>
      </w:r>
      <w:r>
        <w:rPr>
          <w:rFonts w:hint="default" w:ascii="Times New Roman" w:hAnsi="Times New Roman" w:cs="Times New Roman"/>
          <w:color w:val="auto"/>
          <w:sz w:val="24"/>
          <w:szCs w:val="24"/>
          <w:highlight w:val="none"/>
          <w:lang w:val="en-US" w:eastAsia="zh-CN"/>
        </w:rPr>
        <w:t>的地表水</w:t>
      </w:r>
      <w:r>
        <w:rPr>
          <w:rFonts w:hint="default" w:ascii="Times New Roman" w:hAnsi="Times New Roman" w:cs="Times New Roman"/>
          <w:color w:val="auto"/>
          <w:sz w:val="24"/>
          <w:szCs w:val="24"/>
          <w:highlight w:val="none"/>
        </w:rPr>
        <w:t>环境影响评价</w:t>
      </w:r>
      <w:r>
        <w:rPr>
          <w:rFonts w:hint="default" w:ascii="Times New Roman" w:hAnsi="Times New Roman" w:cs="Times New Roman"/>
          <w:color w:val="auto"/>
          <w:sz w:val="24"/>
          <w:szCs w:val="24"/>
          <w:highlight w:val="none"/>
          <w:lang w:eastAsia="zh-CN"/>
        </w:rPr>
        <w:t>专项评价</w:t>
      </w:r>
      <w:r>
        <w:rPr>
          <w:rFonts w:hint="default" w:ascii="Times New Roman" w:hAnsi="Times New Roman" w:cs="Times New Roman"/>
          <w:color w:val="auto"/>
          <w:sz w:val="24"/>
          <w:szCs w:val="24"/>
          <w:highlight w:val="none"/>
        </w:rPr>
        <w:t>内容。</w:t>
      </w:r>
    </w:p>
    <w:p>
      <w:pPr>
        <w:pageBreakBefore w:val="0"/>
        <w:kinsoku/>
        <w:wordWrap/>
        <w:bidi w:val="0"/>
        <w:spacing w:line="360" w:lineRule="auto"/>
        <w:ind w:left="0" w:leftChars="0" w:right="0"/>
        <w:outlineLvl w:val="0"/>
        <w:rPr>
          <w:rFonts w:hint="eastAsia" w:ascii="Times New Roman" w:hAnsi="Times New Roman" w:eastAsia="宋体" w:cs="Times New Roman"/>
          <w:b w:val="0"/>
          <w:bCs/>
          <w:color w:val="000000" w:themeColor="text1"/>
          <w:kern w:val="0"/>
          <w:sz w:val="24"/>
          <w:szCs w:val="24"/>
          <w:lang w:eastAsia="zh-CN"/>
          <w14:textFill>
            <w14:solidFill>
              <w14:schemeClr w14:val="tx1"/>
            </w14:solidFill>
          </w14:textFill>
        </w:rPr>
      </w:pPr>
      <w:r>
        <w:rPr>
          <w:rFonts w:hint="default" w:ascii="Times New Roman" w:hAnsi="Times New Roman" w:cs="Times New Roman"/>
          <w:b/>
          <w:bCs/>
          <w:color w:val="auto"/>
          <w:sz w:val="30"/>
          <w:szCs w:val="30"/>
          <w:highlight w:val="none"/>
          <w:lang w:val="en-US" w:eastAsia="zh-CN"/>
        </w:rPr>
        <w:t>2</w:t>
      </w:r>
      <w:r>
        <w:rPr>
          <w:rFonts w:hint="default" w:ascii="Times New Roman" w:hAnsi="Times New Roman" w:cs="Times New Roman"/>
          <w:b/>
          <w:bCs/>
          <w:color w:val="auto"/>
          <w:sz w:val="30"/>
          <w:szCs w:val="30"/>
          <w:highlight w:val="none"/>
        </w:rPr>
        <w:t xml:space="preserve"> </w:t>
      </w:r>
      <w:r>
        <w:rPr>
          <w:rFonts w:hint="default" w:ascii="Times New Roman" w:hAnsi="Times New Roman" w:cs="Times New Roman"/>
          <w:b/>
          <w:bCs/>
          <w:color w:val="auto"/>
          <w:sz w:val="30"/>
          <w:szCs w:val="30"/>
          <w:highlight w:val="none"/>
          <w:lang w:val="en-US" w:eastAsia="zh-CN"/>
        </w:rPr>
        <w:t>总则</w:t>
      </w:r>
    </w:p>
    <w:p>
      <w:pPr>
        <w:keepNext w:val="0"/>
        <w:keepLines w:val="0"/>
        <w:pageBreakBefore w:val="0"/>
        <w:widowControl w:val="0"/>
        <w:kinsoku/>
        <w:wordWrap/>
        <w:overflowPunct/>
        <w:topLinePunct w:val="0"/>
        <w:autoSpaceDE w:val="0"/>
        <w:autoSpaceDN w:val="0"/>
        <w:bidi w:val="0"/>
        <w:adjustRightInd/>
        <w:snapToGrid/>
        <w:spacing w:line="360" w:lineRule="auto"/>
        <w:ind w:right="0"/>
        <w:outlineLvl w:val="1"/>
        <w:rPr>
          <w:rFonts w:hint="default" w:ascii="Times New Roman" w:hAnsi="Times New Roman" w:cs="Times New Roman"/>
          <w:b/>
          <w:bCs/>
          <w:color w:val="auto"/>
          <w:sz w:val="28"/>
          <w:szCs w:val="28"/>
          <w:highlight w:val="none"/>
          <w:lang w:val="en-US" w:eastAsia="zh-CN"/>
        </w:rPr>
      </w:pPr>
      <w:r>
        <w:rPr>
          <w:rFonts w:hint="default" w:ascii="Times New Roman" w:hAnsi="Times New Roman" w:cs="Times New Roman"/>
          <w:b/>
          <w:bCs/>
          <w:color w:val="auto"/>
          <w:sz w:val="28"/>
          <w:szCs w:val="28"/>
          <w:highlight w:val="none"/>
          <w:lang w:val="en-US" w:eastAsia="zh-CN"/>
        </w:rPr>
        <w:t>2</w:t>
      </w:r>
      <w:r>
        <w:rPr>
          <w:rFonts w:hint="default" w:ascii="Times New Roman" w:hAnsi="Times New Roman" w:cs="Times New Roman"/>
          <w:b/>
          <w:bCs/>
          <w:color w:val="auto"/>
          <w:sz w:val="28"/>
          <w:szCs w:val="28"/>
          <w:highlight w:val="none"/>
        </w:rPr>
        <w:t>.</w:t>
      </w:r>
      <w:r>
        <w:rPr>
          <w:rFonts w:hint="eastAsia" w:cs="Times New Roman"/>
          <w:b/>
          <w:bCs/>
          <w:color w:val="auto"/>
          <w:sz w:val="28"/>
          <w:szCs w:val="28"/>
          <w:highlight w:val="none"/>
          <w:lang w:val="en-US" w:eastAsia="zh-CN"/>
        </w:rPr>
        <w:t>1</w:t>
      </w:r>
      <w:r>
        <w:rPr>
          <w:rFonts w:hint="default" w:ascii="Times New Roman" w:hAnsi="Times New Roman" w:cs="Times New Roman"/>
          <w:b/>
          <w:bCs/>
          <w:color w:val="auto"/>
          <w:sz w:val="28"/>
          <w:szCs w:val="28"/>
          <w:highlight w:val="none"/>
          <w:lang w:val="en-US" w:eastAsia="zh-CN"/>
        </w:rPr>
        <w:t>工作任务</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在调查和分析评价范围地表水环境质量现状与水环境保护目标的基础上，预测和评价建设项目对地表水环境质量、水环境功能区、水功能区、水环境保护目标及水环境控制单元的影响范围与影响程度，提出相应的环境保护措施和环境管理与监测计划，明确给出地表水环境影响是否可接受的结论</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360" w:lineRule="auto"/>
        <w:ind w:right="0"/>
        <w:outlineLvl w:val="1"/>
        <w:rPr>
          <w:rFonts w:hint="default" w:ascii="Times New Roman" w:hAnsi="Times New Roman" w:eastAsia="宋体" w:cs="Times New Roman"/>
          <w:b/>
          <w:bCs/>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2.</w:t>
      </w:r>
      <w:r>
        <w:rPr>
          <w:rFonts w:hint="eastAsia" w:cs="Times New Roman"/>
          <w:b/>
          <w:bCs/>
          <w:color w:val="auto"/>
          <w:sz w:val="28"/>
          <w:szCs w:val="28"/>
          <w:highlight w:val="none"/>
          <w:lang w:val="en-US" w:eastAsia="zh-CN"/>
        </w:rPr>
        <w:t>2</w:t>
      </w:r>
      <w:r>
        <w:rPr>
          <w:rFonts w:hint="default" w:ascii="Times New Roman" w:hAnsi="Times New Roman" w:eastAsia="宋体" w:cs="Times New Roman"/>
          <w:b/>
          <w:bCs/>
          <w:color w:val="auto"/>
          <w:sz w:val="28"/>
          <w:szCs w:val="28"/>
          <w:highlight w:val="none"/>
          <w:lang w:val="en-US" w:eastAsia="zh-CN"/>
        </w:rPr>
        <w:t>工作程序</w:t>
      </w:r>
    </w:p>
    <w:p>
      <w:pPr>
        <w:keepNext w:val="0"/>
        <w:keepLines w:val="0"/>
        <w:pageBreakBefore w:val="0"/>
        <w:suppressLineNumbers w:val="0"/>
        <w:kinsoku/>
        <w:wordWrap/>
        <w:bidi w:val="0"/>
        <w:spacing w:before="0" w:beforeAutospacing="0" w:after="0" w:afterAutospacing="0"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1）第一阶段。研究有关文件，进行工程方案和环境影响的初步分析，开展区域环境状况的初步调查，明确水环境功能区或水功能区管理要求，识别主要环境影响，确定评价类别。根据不同评价类别进一步筛选评价因子、确定评价等级、评价范围，明确评价标准、评价重点和水环境保护目标。</w:t>
      </w:r>
    </w:p>
    <w:p>
      <w:pPr>
        <w:keepNext w:val="0"/>
        <w:keepLines w:val="0"/>
        <w:pageBreakBefore w:val="0"/>
        <w:suppressLineNumbers w:val="0"/>
        <w:kinsoku/>
        <w:wordWrap/>
        <w:bidi w:val="0"/>
        <w:spacing w:before="0" w:beforeAutospacing="0" w:after="0" w:afterAutospacing="0" w:line="360" w:lineRule="auto"/>
        <w:ind w:left="0" w:leftChars="0" w:right="0" w:firstLine="480" w:firstLineChars="20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2）第二阶段。根据评价类别、评价等级及评价范围等，开展与地表水环境影响评价相关的污染源、水环境质量现状、水文水资源与水环境保护目标调查与评价，必要时开展补充监测；选择适合的预测模型，开展地表水环境影响预测评价，分析与评价建设项目对地表水环境质量、水文要素及水环境保护目标的影响范围与程度，在此基础上核算建设项目的污染源排放量、生态流量等。</w:t>
      </w:r>
    </w:p>
    <w:p>
      <w:pPr>
        <w:keepNext w:val="0"/>
        <w:keepLines w:val="0"/>
        <w:pageBreakBefore w:val="0"/>
        <w:suppressLineNumbers w:val="0"/>
        <w:kinsoku/>
        <w:wordWrap/>
        <w:bidi w:val="0"/>
        <w:spacing w:before="0" w:beforeAutospacing="0" w:after="0" w:afterAutospacing="0" w:line="360" w:lineRule="auto"/>
        <w:ind w:left="0" w:leftChars="0" w:right="0" w:firstLine="480" w:firstLineChars="200"/>
        <w:rPr>
          <w:rFonts w:hint="default" w:ascii="Times New Roman" w:hAnsi="Times New Roman" w:eastAsia="宋体" w:cs="Times New Roman"/>
          <w:b w:val="0"/>
          <w:bCs/>
          <w:sz w:val="24"/>
          <w:szCs w:val="24"/>
          <w:lang w:val="en-US" w:eastAsia="zh-CN"/>
        </w:rPr>
      </w:pPr>
      <w:r>
        <w:rPr>
          <w:rFonts w:hint="default" w:ascii="Times New Roman" w:hAnsi="Times New Roman" w:cs="Times New Roman"/>
          <w:b w:val="0"/>
          <w:bCs w:val="0"/>
          <w:color w:val="auto"/>
          <w:sz w:val="24"/>
          <w:szCs w:val="24"/>
          <w:highlight w:val="none"/>
          <w:lang w:val="en-US" w:eastAsia="zh-CN"/>
        </w:rPr>
        <w:t>（3）第三阶段。根据建设项目地表水环境影响预测与评价的结果，制定地表水环境保护措施，开展地表水环境保护措施的有效性评价，编制地表水环境监测计划，给出建设项目污染物排放清单和地表水环境影响评价的结论，完成环境</w:t>
      </w:r>
      <w:r>
        <w:rPr>
          <w:rFonts w:hint="default" w:ascii="Times New Roman" w:hAnsi="Times New Roman" w:cs="Times New Roman"/>
          <w:b w:val="0"/>
          <w:bCs/>
          <w:sz w:val="24"/>
          <w:szCs w:val="24"/>
          <w:lang w:val="en-US" w:eastAsia="zh-CN"/>
        </w:rPr>
        <w:t>影响评价文件的编写。</w:t>
      </w:r>
    </w:p>
    <w:p>
      <w:pPr>
        <w:pStyle w:val="11"/>
        <w:keepNext w:val="0"/>
        <w:keepLines w:val="0"/>
        <w:pageBreakBefore w:val="0"/>
        <w:widowControl w:val="0"/>
        <w:kinsoku/>
        <w:wordWrap/>
        <w:overflowPunct/>
        <w:topLinePunct w:val="0"/>
        <w:autoSpaceDE/>
        <w:autoSpaceDN/>
        <w:bidi w:val="0"/>
        <w:adjustRightInd/>
        <w:snapToGrid/>
        <w:spacing w:after="0"/>
        <w:ind w:left="0" w:leftChars="0" w:right="0"/>
        <w:jc w:val="center"/>
        <w:textAlignment w:val="auto"/>
        <w:rPr>
          <w:rFonts w:hint="default" w:ascii="Times New Roman" w:hAnsi="Times New Roman" w:cs="Times New Roman"/>
        </w:rPr>
      </w:pPr>
      <w:r>
        <w:rPr>
          <w:rFonts w:hint="default" w:ascii="Times New Roman" w:hAnsi="Times New Roman" w:cs="Times New Roman"/>
        </w:rPr>
        <w:drawing>
          <wp:inline distT="0" distB="0" distL="114300" distR="114300">
            <wp:extent cx="4926965" cy="6296025"/>
            <wp:effectExtent l="0" t="0" r="6985" b="9525"/>
            <wp:docPr id="2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
                    <pic:cNvPicPr>
                      <a:picLocks noChangeAspect="1"/>
                    </pic:cNvPicPr>
                  </pic:nvPicPr>
                  <pic:blipFill>
                    <a:blip r:embed="rId65"/>
                    <a:srcRect l="5167" r="2673" b="3785"/>
                    <a:stretch>
                      <a:fillRect/>
                    </a:stretch>
                  </pic:blipFill>
                  <pic:spPr>
                    <a:xfrm>
                      <a:off x="0" y="0"/>
                      <a:ext cx="4926965" cy="6296025"/>
                    </a:xfrm>
                    <a:prstGeom prst="rect">
                      <a:avLst/>
                    </a:prstGeom>
                    <a:noFill/>
                    <a:ln>
                      <a:noFill/>
                    </a:ln>
                  </pic:spPr>
                </pic:pic>
              </a:graphicData>
            </a:graphic>
          </wp:inline>
        </w:drawing>
      </w:r>
    </w:p>
    <w:p>
      <w:pPr>
        <w:pStyle w:val="11"/>
        <w:keepNext w:val="0"/>
        <w:keepLines w:val="0"/>
        <w:pageBreakBefore w:val="0"/>
        <w:widowControl w:val="0"/>
        <w:kinsoku/>
        <w:wordWrap/>
        <w:overflowPunct/>
        <w:topLinePunct w:val="0"/>
        <w:autoSpaceDE/>
        <w:autoSpaceDN/>
        <w:bidi w:val="0"/>
        <w:adjustRightInd/>
        <w:snapToGrid/>
        <w:spacing w:after="0"/>
        <w:ind w:left="0" w:leftChars="0" w:right="0"/>
        <w:jc w:val="center"/>
        <w:textAlignment w:val="auto"/>
        <w:rPr>
          <w:rFonts w:hint="default" w:ascii="Times New Roman" w:hAnsi="Times New Roman" w:cs="Times New Roman"/>
          <w:b/>
          <w:sz w:val="24"/>
          <w:szCs w:val="24"/>
        </w:rPr>
      </w:pPr>
      <w:r>
        <w:rPr>
          <w:rFonts w:hint="default" w:ascii="Times New Roman" w:hAnsi="Times New Roman" w:eastAsia="黑体" w:cs="Times New Roman"/>
          <w:color w:val="auto"/>
          <w:sz w:val="21"/>
          <w:szCs w:val="21"/>
          <w:highlight w:val="none"/>
        </w:rPr>
        <w:t>图</w:t>
      </w:r>
      <w:r>
        <w:rPr>
          <w:rFonts w:hint="default" w:ascii="Times New Roman" w:hAnsi="Times New Roman" w:eastAsia="黑体" w:cs="Times New Roman"/>
          <w:color w:val="auto"/>
          <w:sz w:val="21"/>
          <w:szCs w:val="21"/>
          <w:highlight w:val="none"/>
          <w:lang w:val="en-US" w:eastAsia="zh-CN"/>
        </w:rPr>
        <w:t>2-1</w:t>
      </w:r>
      <w:r>
        <w:rPr>
          <w:rFonts w:hint="default" w:ascii="Times New Roman" w:hAnsi="Times New Roman" w:eastAsia="黑体" w:cs="Times New Roman"/>
          <w:color w:val="auto"/>
          <w:sz w:val="21"/>
          <w:szCs w:val="21"/>
          <w:highlight w:val="none"/>
        </w:rPr>
        <w:t xml:space="preserve"> </w:t>
      </w:r>
      <w:r>
        <w:rPr>
          <w:rFonts w:hint="default" w:ascii="Times New Roman" w:hAnsi="Times New Roman" w:eastAsia="黑体" w:cs="Times New Roman"/>
          <w:color w:val="auto"/>
          <w:sz w:val="21"/>
          <w:szCs w:val="21"/>
          <w:highlight w:val="none"/>
          <w:lang w:val="en-US" w:eastAsia="zh-CN"/>
        </w:rPr>
        <w:t xml:space="preserve"> 地表水</w:t>
      </w:r>
      <w:r>
        <w:rPr>
          <w:rFonts w:hint="default" w:ascii="Times New Roman" w:hAnsi="Times New Roman" w:eastAsia="黑体" w:cs="Times New Roman"/>
          <w:color w:val="auto"/>
          <w:sz w:val="21"/>
          <w:szCs w:val="21"/>
          <w:highlight w:val="none"/>
        </w:rPr>
        <w:t>环境影响评价工作程序</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keepNext/>
        <w:pageBreakBefore w:val="0"/>
        <w:kinsoku/>
        <w:wordWrap/>
        <w:overflowPunct w:val="0"/>
        <w:bidi w:val="0"/>
        <w:snapToGrid w:val="0"/>
        <w:spacing w:line="360" w:lineRule="auto"/>
        <w:ind w:left="0" w:leftChars="0" w:right="0"/>
        <w:outlineLvl w:val="1"/>
        <w:rPr>
          <w:rFonts w:hint="default" w:ascii="Times New Roman" w:hAnsi="Times New Roman" w:eastAsia="宋体" w:cs="Times New Roman"/>
          <w:b/>
          <w:bCs/>
          <w:color w:val="auto"/>
          <w:sz w:val="28"/>
          <w:szCs w:val="28"/>
          <w:highlight w:val="none"/>
          <w:lang w:val="en-US" w:eastAsia="zh-CN"/>
        </w:rPr>
      </w:pPr>
      <w:r>
        <w:rPr>
          <w:rFonts w:hint="default" w:ascii="Times New Roman" w:hAnsi="Times New Roman" w:cs="Times New Roman"/>
          <w:b/>
          <w:bCs/>
          <w:color w:val="auto"/>
          <w:sz w:val="28"/>
          <w:szCs w:val="28"/>
          <w:highlight w:val="none"/>
          <w:lang w:val="en-US" w:eastAsia="zh-CN"/>
        </w:rPr>
        <w:t>2</w:t>
      </w:r>
      <w:r>
        <w:rPr>
          <w:rFonts w:hint="default" w:ascii="Times New Roman" w:hAnsi="Times New Roman" w:cs="Times New Roman"/>
          <w:b/>
          <w:bCs/>
          <w:color w:val="auto"/>
          <w:sz w:val="28"/>
          <w:szCs w:val="28"/>
          <w:highlight w:val="none"/>
        </w:rPr>
        <w:t>.</w:t>
      </w:r>
      <w:r>
        <w:rPr>
          <w:rFonts w:hint="eastAsia" w:cs="Times New Roman"/>
          <w:b/>
          <w:bCs/>
          <w:color w:val="auto"/>
          <w:sz w:val="28"/>
          <w:szCs w:val="28"/>
          <w:highlight w:val="none"/>
          <w:lang w:val="en-US" w:eastAsia="zh-CN"/>
        </w:rPr>
        <w:t>3</w:t>
      </w:r>
      <w:r>
        <w:rPr>
          <w:rFonts w:hint="default" w:ascii="Times New Roman" w:hAnsi="Times New Roman" w:cs="Times New Roman"/>
          <w:b/>
          <w:bCs/>
          <w:color w:val="auto"/>
          <w:sz w:val="28"/>
          <w:szCs w:val="28"/>
          <w:highlight w:val="none"/>
          <w:lang w:val="en-US" w:eastAsia="zh-CN"/>
        </w:rPr>
        <w:t>编制依据</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（1）《中华人民共和国环境保护法》（2015年1月1日）；</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（2）《中华人民共和国环境影响评价法》（2018 年12 月29 日修正）；</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（3）《中华人民共和国水污染防治法》（2017年6月27日修）；</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（4）《建设项目环境保护管理条例》（国务院令第682 号，2017 年10 月1 日起施行）；</w:t>
      </w:r>
    </w:p>
    <w:p>
      <w:pPr>
        <w:pageBreakBefore w:val="0"/>
        <w:kinsoku/>
        <w:wordWrap/>
        <w:bidi w:val="0"/>
        <w:adjustRightInd w:val="0"/>
        <w:snapToGrid w:val="0"/>
        <w:spacing w:line="360" w:lineRule="auto"/>
        <w:ind w:left="0" w:leftChars="0" w:right="0"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（5）《建设项目环境影响评价分类管理名录》（生态环境部令第16号）；</w:t>
      </w:r>
    </w:p>
    <w:p>
      <w:pPr>
        <w:pageBreakBefore w:val="0"/>
        <w:kinsoku/>
        <w:wordWrap/>
        <w:bidi w:val="0"/>
        <w:spacing w:line="360" w:lineRule="auto"/>
        <w:ind w:left="0" w:leftChars="0" w:right="0" w:firstLine="480" w:firstLineChars="200"/>
        <w:rPr>
          <w:rFonts w:hint="eastAsia" w:ascii="Times New Roman" w:hAnsi="Times New Roman" w:eastAsia="宋体" w:cs="Times New Roman"/>
          <w:sz w:val="24"/>
          <w:szCs w:val="24"/>
          <w:lang w:eastAsia="zh-CN"/>
        </w:rPr>
      </w:pPr>
      <w:r>
        <w:rPr>
          <w:rFonts w:hint="default" w:ascii="Times New Roman" w:hAnsi="Times New Roman" w:cs="Times New Roman"/>
          <w:sz w:val="24"/>
        </w:rPr>
        <w:t>（6）</w:t>
      </w:r>
      <w:r>
        <w:rPr>
          <w:rFonts w:hint="default" w:ascii="Times New Roman" w:hAnsi="Times New Roman" w:cs="Times New Roman"/>
          <w:sz w:val="24"/>
          <w:szCs w:val="24"/>
        </w:rPr>
        <w:t>《环境影响评价技术导则 地表水环境》（HJ2.3-2018）</w:t>
      </w:r>
      <w:r>
        <w:rPr>
          <w:rFonts w:hint="eastAsia" w:cs="Times New Roman"/>
          <w:sz w:val="24"/>
          <w:szCs w:val="24"/>
          <w:lang w:eastAsia="zh-CN"/>
        </w:rPr>
        <w:t>。</w:t>
      </w:r>
    </w:p>
    <w:p>
      <w:pPr>
        <w:pageBreakBefore w:val="0"/>
        <w:kinsoku/>
        <w:wordWrap/>
        <w:bidi w:val="0"/>
        <w:snapToGrid w:val="0"/>
        <w:spacing w:line="360" w:lineRule="auto"/>
        <w:ind w:left="0" w:leftChars="0" w:right="0"/>
        <w:outlineLvl w:val="1"/>
        <w:rPr>
          <w:rFonts w:hint="default" w:ascii="Times New Roman" w:hAnsi="Times New Roman" w:cs="Times New Roman"/>
          <w:b/>
          <w:color w:val="auto"/>
          <w:sz w:val="28"/>
          <w:szCs w:val="28"/>
          <w:highlight w:val="none"/>
        </w:rPr>
      </w:pPr>
      <w:r>
        <w:rPr>
          <w:rFonts w:hint="eastAsia" w:cs="Times New Roman"/>
          <w:b/>
          <w:color w:val="auto"/>
          <w:sz w:val="28"/>
          <w:szCs w:val="28"/>
          <w:highlight w:val="none"/>
          <w:lang w:val="en-US" w:eastAsia="zh-CN"/>
        </w:rPr>
        <w:t>2.4</w:t>
      </w:r>
      <w:r>
        <w:rPr>
          <w:rFonts w:hint="default" w:ascii="Times New Roman" w:hAnsi="Times New Roman" w:cs="Times New Roman"/>
          <w:b/>
          <w:color w:val="auto"/>
          <w:sz w:val="28"/>
          <w:szCs w:val="28"/>
          <w:highlight w:val="none"/>
        </w:rPr>
        <w:t>环境影响识别与评价因子筛选</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2" w:firstLineChars="200"/>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b/>
          <w:bCs/>
          <w:color w:val="000000"/>
          <w:sz w:val="24"/>
          <w:szCs w:val="24"/>
        </w:rPr>
        <w:t>现状评价因子：</w:t>
      </w:r>
      <w:r>
        <w:rPr>
          <w:rFonts w:hint="default" w:ascii="Times New Roman" w:hAnsi="Times New Roman" w:eastAsia="宋体" w:cs="Times New Roman"/>
          <w:sz w:val="24"/>
          <w:szCs w:val="24"/>
        </w:rPr>
        <w:t>流速、流量、pH、化学需氧量、五日生化需氧量、氨氮、总磷、总氮、悬浮物、石油类、粪大肠菌群</w:t>
      </w:r>
    </w:p>
    <w:p>
      <w:pPr>
        <w:pStyle w:val="49"/>
        <w:keepNext w:val="0"/>
        <w:keepLines w:val="0"/>
        <w:pageBreakBefore w:val="0"/>
        <w:widowControl w:val="0"/>
        <w:kinsoku/>
        <w:wordWrap/>
        <w:overflowPunct/>
        <w:topLinePunct w:val="0"/>
        <w:autoSpaceDE/>
        <w:autoSpaceDN/>
        <w:bidi w:val="0"/>
        <w:adjustRightInd w:val="0"/>
        <w:snapToGrid/>
        <w:ind w:left="0" w:right="0" w:firstLine="480"/>
        <w:textAlignment w:val="auto"/>
        <w:rPr>
          <w:rFonts w:hint="default" w:ascii="Times New Roman" w:hAnsi="Times New Roman" w:eastAsia="宋体" w:cs="Times New Roman"/>
          <w:b/>
          <w:sz w:val="24"/>
          <w:szCs w:val="24"/>
          <w:lang w:val="en-US" w:eastAsia="zh-CN"/>
        </w:rPr>
      </w:pPr>
      <w:r>
        <w:rPr>
          <w:rFonts w:hint="default" w:ascii="Times New Roman" w:hAnsi="Times New Roman" w:cs="Times New Roman"/>
          <w:b/>
          <w:bCs/>
          <w:color w:val="000000"/>
        </w:rPr>
        <w:t>预测评价因子：</w:t>
      </w:r>
      <w:r>
        <w:rPr>
          <w:rFonts w:hint="default" w:ascii="Times New Roman" w:hAnsi="Times New Roman" w:cs="Times New Roman"/>
          <w:color w:val="000000"/>
        </w:rPr>
        <w:t>COD</w:t>
      </w:r>
      <w:r>
        <w:rPr>
          <w:rFonts w:hint="default" w:ascii="Times New Roman" w:hAnsi="Times New Roman" w:cs="Times New Roman"/>
          <w:color w:val="000000"/>
          <w:vertAlign w:val="subscript"/>
        </w:rPr>
        <w:t>Cr</w:t>
      </w:r>
      <w:r>
        <w:rPr>
          <w:rFonts w:hint="default" w:ascii="Times New Roman" w:hAnsi="Times New Roman" w:cs="Times New Roman"/>
          <w:color w:val="000000"/>
        </w:rPr>
        <w:t>、NH</w:t>
      </w:r>
      <w:r>
        <w:rPr>
          <w:rFonts w:hint="default" w:ascii="Times New Roman" w:hAnsi="Times New Roman" w:cs="Times New Roman"/>
          <w:color w:val="000000"/>
          <w:vertAlign w:val="subscript"/>
        </w:rPr>
        <w:t>3</w:t>
      </w:r>
      <w:r>
        <w:rPr>
          <w:rFonts w:hint="default" w:ascii="Times New Roman" w:hAnsi="Times New Roman" w:cs="Times New Roman"/>
          <w:color w:val="000000"/>
        </w:rPr>
        <w:t>-N</w:t>
      </w:r>
      <w:r>
        <w:rPr>
          <w:rFonts w:hint="eastAsia" w:ascii="Times New Roman" w:hAnsi="Times New Roman" w:cs="Times New Roman"/>
          <w:color w:val="000000"/>
          <w:lang w:eastAsia="zh-CN"/>
        </w:rPr>
        <w:t>、</w:t>
      </w:r>
      <w:r>
        <w:rPr>
          <w:rFonts w:hint="eastAsia" w:ascii="Times New Roman" w:hAnsi="Times New Roman" w:cs="Times New Roman"/>
          <w:color w:val="000000"/>
          <w:lang w:val="en-US" w:eastAsia="zh-CN"/>
        </w:rPr>
        <w:t>TP</w:t>
      </w:r>
    </w:p>
    <w:p>
      <w:pPr>
        <w:pageBreakBefore w:val="0"/>
        <w:kinsoku/>
        <w:wordWrap/>
        <w:bidi w:val="0"/>
        <w:snapToGrid w:val="0"/>
        <w:spacing w:line="360" w:lineRule="auto"/>
        <w:ind w:left="0" w:leftChars="0" w:right="0"/>
        <w:outlineLvl w:val="1"/>
        <w:rPr>
          <w:rFonts w:hint="default" w:ascii="Times New Roman" w:hAnsi="Times New Roman" w:cs="Times New Roman"/>
          <w:b/>
          <w:color w:val="auto"/>
          <w:sz w:val="28"/>
          <w:szCs w:val="28"/>
          <w:highlight w:val="none"/>
        </w:rPr>
      </w:pPr>
      <w:r>
        <w:rPr>
          <w:rFonts w:hint="eastAsia" w:cs="Times New Roman"/>
          <w:b/>
          <w:color w:val="auto"/>
          <w:sz w:val="28"/>
          <w:szCs w:val="28"/>
          <w:highlight w:val="none"/>
          <w:lang w:val="en-US" w:eastAsia="zh-CN"/>
        </w:rPr>
        <w:t>2.5</w:t>
      </w:r>
      <w:r>
        <w:rPr>
          <w:rFonts w:hint="default" w:ascii="Times New Roman" w:hAnsi="Times New Roman" w:cs="Times New Roman"/>
          <w:b/>
          <w:color w:val="auto"/>
          <w:sz w:val="28"/>
          <w:szCs w:val="28"/>
          <w:highlight w:val="none"/>
        </w:rPr>
        <w:t>评价等级的确定</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bCs/>
          <w:color w:val="auto"/>
          <w:sz w:val="24"/>
          <w:szCs w:val="24"/>
          <w:highlight w:val="none"/>
        </w:rPr>
        <w:t>本项目</w:t>
      </w:r>
      <w:r>
        <w:rPr>
          <w:rFonts w:hint="default" w:ascii="Times New Roman" w:hAnsi="Times New Roman" w:cs="Times New Roman"/>
          <w:color w:val="auto"/>
          <w:sz w:val="24"/>
          <w:szCs w:val="24"/>
          <w:highlight w:val="none"/>
        </w:rPr>
        <w:t>收集处理</w:t>
      </w:r>
      <w:r>
        <w:rPr>
          <w:rFonts w:hint="eastAsia" w:cs="Times New Roman"/>
          <w:color w:val="auto"/>
          <w:sz w:val="24"/>
          <w:szCs w:val="24"/>
          <w:highlight w:val="none"/>
          <w:lang w:val="en-US" w:eastAsia="zh-CN"/>
        </w:rPr>
        <w:t>清溪镇</w:t>
      </w:r>
      <w:r>
        <w:rPr>
          <w:rFonts w:hint="default" w:ascii="Times New Roman" w:hAnsi="Times New Roman" w:cs="Times New Roman"/>
          <w:color w:val="auto"/>
          <w:sz w:val="24"/>
          <w:szCs w:val="24"/>
          <w:highlight w:val="none"/>
        </w:rPr>
        <w:t>场镇</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宏文村范围内的生活污水，处理达标后排入</w:t>
      </w:r>
      <w:r>
        <w:rPr>
          <w:rFonts w:hint="eastAsia" w:cs="Times New Roman"/>
          <w:color w:val="auto"/>
          <w:sz w:val="24"/>
          <w:szCs w:val="24"/>
          <w:highlight w:val="none"/>
          <w:lang w:val="en-US" w:eastAsia="zh-CN"/>
        </w:rPr>
        <w:t>后河、乱石滩河（清溪河）</w:t>
      </w:r>
      <w:r>
        <w:rPr>
          <w:rFonts w:hint="default" w:ascii="Times New Roman" w:hAnsi="Times New Roman" w:cs="Times New Roman"/>
          <w:color w:val="auto"/>
          <w:sz w:val="24"/>
          <w:szCs w:val="24"/>
          <w:highlight w:val="none"/>
        </w:rPr>
        <w:t>。</w:t>
      </w:r>
      <w:r>
        <w:rPr>
          <w:rFonts w:hint="default" w:ascii="Times New Roman" w:hAnsi="Times New Roman" w:cs="Times New Roman"/>
          <w:bCs/>
          <w:color w:val="auto"/>
          <w:sz w:val="24"/>
          <w:szCs w:val="24"/>
          <w:highlight w:val="none"/>
        </w:rPr>
        <w:t>根据《环境影响评价技术导则-地表水环境》（HJ2.3-2018）中评价等级确定方式，本项目属于水污染</w:t>
      </w:r>
      <w:r>
        <w:rPr>
          <w:rFonts w:hint="eastAsia" w:cs="Times New Roman"/>
          <w:bCs/>
          <w:color w:val="auto"/>
          <w:sz w:val="24"/>
          <w:szCs w:val="24"/>
          <w:highlight w:val="none"/>
          <w:lang w:val="en-US" w:eastAsia="zh-CN"/>
        </w:rPr>
        <w:t>影响</w:t>
      </w:r>
      <w:r>
        <w:rPr>
          <w:rFonts w:hint="default" w:ascii="Times New Roman" w:hAnsi="Times New Roman" w:cs="Times New Roman"/>
          <w:bCs/>
          <w:color w:val="auto"/>
          <w:sz w:val="24"/>
          <w:szCs w:val="24"/>
          <w:highlight w:val="none"/>
        </w:rPr>
        <w:t>型项目，排放方式为直接排放，</w:t>
      </w:r>
      <w:r>
        <w:rPr>
          <w:rFonts w:hint="eastAsia" w:cs="Times New Roman"/>
          <w:b w:val="0"/>
          <w:bCs w:val="0"/>
          <w:color w:val="auto"/>
          <w:sz w:val="24"/>
          <w:szCs w:val="24"/>
          <w:highlight w:val="none"/>
          <w:lang w:val="en-US" w:eastAsia="zh-CN"/>
        </w:rPr>
        <w:t>宣汉县清溪镇污水处理站</w:t>
      </w:r>
      <w:r>
        <w:rPr>
          <w:rFonts w:hint="default" w:ascii="Times New Roman" w:hAnsi="Times New Roman" w:cs="Times New Roman"/>
          <w:bCs/>
          <w:color w:val="auto"/>
          <w:sz w:val="24"/>
          <w:szCs w:val="24"/>
          <w:highlight w:val="none"/>
        </w:rPr>
        <w:t>设计废水排放量为</w:t>
      </w:r>
      <w:r>
        <w:rPr>
          <w:rFonts w:hint="eastAsia" w:cs="Times New Roman"/>
          <w:bCs/>
          <w:color w:val="auto"/>
          <w:sz w:val="24"/>
          <w:szCs w:val="24"/>
          <w:highlight w:val="none"/>
          <w:lang w:val="en-US" w:eastAsia="zh-CN"/>
        </w:rPr>
        <w:t>12</w:t>
      </w:r>
      <w:r>
        <w:rPr>
          <w:rFonts w:hint="default" w:ascii="Times New Roman" w:hAnsi="Times New Roman" w:cs="Times New Roman"/>
          <w:bCs/>
          <w:color w:val="auto"/>
          <w:sz w:val="24"/>
          <w:szCs w:val="24"/>
          <w:highlight w:val="none"/>
        </w:rPr>
        <w:t>00m</w:t>
      </w:r>
      <w:r>
        <w:rPr>
          <w:rFonts w:hint="default" w:ascii="Times New Roman" w:hAnsi="Times New Roman" w:cs="Times New Roman"/>
          <w:bCs/>
          <w:color w:val="auto"/>
          <w:sz w:val="24"/>
          <w:szCs w:val="24"/>
          <w:highlight w:val="none"/>
          <w:vertAlign w:val="superscript"/>
        </w:rPr>
        <w:t>3</w:t>
      </w:r>
      <w:r>
        <w:rPr>
          <w:rFonts w:hint="default" w:ascii="Times New Roman" w:hAnsi="Times New Roman" w:cs="Times New Roman"/>
          <w:bCs/>
          <w:color w:val="auto"/>
          <w:sz w:val="24"/>
          <w:szCs w:val="24"/>
          <w:highlight w:val="none"/>
        </w:rPr>
        <w:t>/d，</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bCs/>
          <w:color w:val="auto"/>
          <w:sz w:val="24"/>
          <w:szCs w:val="24"/>
          <w:highlight w:val="none"/>
        </w:rPr>
        <w:t>设计废水排放量为</w:t>
      </w:r>
      <w:r>
        <w:rPr>
          <w:rFonts w:hint="eastAsia" w:cs="Times New Roman"/>
          <w:bCs/>
          <w:color w:val="auto"/>
          <w:sz w:val="24"/>
          <w:szCs w:val="24"/>
          <w:highlight w:val="none"/>
          <w:lang w:val="en-US" w:eastAsia="zh-CN"/>
        </w:rPr>
        <w:t>12</w:t>
      </w:r>
      <w:r>
        <w:rPr>
          <w:rFonts w:hint="default" w:ascii="Times New Roman" w:hAnsi="Times New Roman" w:cs="Times New Roman"/>
          <w:bCs/>
          <w:color w:val="auto"/>
          <w:sz w:val="24"/>
          <w:szCs w:val="24"/>
          <w:highlight w:val="none"/>
        </w:rPr>
        <w:t>0m</w:t>
      </w:r>
      <w:r>
        <w:rPr>
          <w:rFonts w:hint="default" w:ascii="Times New Roman" w:hAnsi="Times New Roman" w:cs="Times New Roman"/>
          <w:bCs/>
          <w:color w:val="auto"/>
          <w:sz w:val="24"/>
          <w:szCs w:val="24"/>
          <w:highlight w:val="none"/>
          <w:vertAlign w:val="superscript"/>
        </w:rPr>
        <w:t>3</w:t>
      </w:r>
      <w:r>
        <w:rPr>
          <w:rFonts w:hint="default" w:ascii="Times New Roman" w:hAnsi="Times New Roman" w:cs="Times New Roman"/>
          <w:bCs/>
          <w:color w:val="auto"/>
          <w:sz w:val="24"/>
          <w:szCs w:val="24"/>
          <w:highlight w:val="none"/>
        </w:rPr>
        <w:t>/d，</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cs="Times New Roman"/>
          <w:bCs/>
          <w:color w:val="auto"/>
          <w:sz w:val="24"/>
          <w:szCs w:val="24"/>
          <w:highlight w:val="none"/>
        </w:rPr>
        <w:t>设计废水排放量为</w:t>
      </w:r>
      <w:r>
        <w:rPr>
          <w:rFonts w:hint="eastAsia" w:cs="Times New Roman"/>
          <w:bCs/>
          <w:color w:val="auto"/>
          <w:sz w:val="24"/>
          <w:szCs w:val="24"/>
          <w:highlight w:val="none"/>
          <w:lang w:val="en-US" w:eastAsia="zh-CN"/>
        </w:rPr>
        <w:t>20</w:t>
      </w:r>
      <w:r>
        <w:rPr>
          <w:rFonts w:hint="default" w:ascii="Times New Roman" w:hAnsi="Times New Roman" w:cs="Times New Roman"/>
          <w:bCs/>
          <w:color w:val="auto"/>
          <w:sz w:val="24"/>
          <w:szCs w:val="24"/>
          <w:highlight w:val="none"/>
        </w:rPr>
        <w:t>0m</w:t>
      </w:r>
      <w:r>
        <w:rPr>
          <w:rFonts w:hint="default" w:ascii="Times New Roman" w:hAnsi="Times New Roman" w:cs="Times New Roman"/>
          <w:bCs/>
          <w:color w:val="auto"/>
          <w:sz w:val="24"/>
          <w:szCs w:val="24"/>
          <w:highlight w:val="none"/>
          <w:vertAlign w:val="superscript"/>
        </w:rPr>
        <w:t>3</w:t>
      </w:r>
      <w:r>
        <w:rPr>
          <w:rFonts w:hint="default" w:ascii="Times New Roman" w:hAnsi="Times New Roman" w:cs="Times New Roman"/>
          <w:bCs/>
          <w:color w:val="auto"/>
          <w:sz w:val="24"/>
          <w:szCs w:val="24"/>
          <w:highlight w:val="none"/>
        </w:rPr>
        <w:t>/d，</w:t>
      </w:r>
      <w:r>
        <w:rPr>
          <w:rFonts w:hint="default" w:ascii="Times New Roman" w:hAnsi="Times New Roman" w:cs="Times New Roman"/>
          <w:color w:val="auto"/>
          <w:sz w:val="24"/>
          <w:highlight w:val="none"/>
        </w:rPr>
        <w:t>污水处理厂地表水环境影响评价工作等级见</w:t>
      </w:r>
      <w:r>
        <w:rPr>
          <w:rFonts w:hint="eastAsia" w:cs="Times New Roman"/>
          <w:color w:val="auto"/>
          <w:sz w:val="24"/>
          <w:highlight w:val="none"/>
          <w:lang w:val="en-US" w:eastAsia="zh-CN"/>
        </w:rPr>
        <w:t>下表</w:t>
      </w:r>
      <w:r>
        <w:rPr>
          <w:rFonts w:hint="default" w:ascii="Times New Roman" w:hAnsi="Times New Roman" w:cs="Times New Roman"/>
          <w:color w:val="auto"/>
          <w:sz w:val="24"/>
          <w:highlight w:val="none"/>
        </w:rPr>
        <w:t>。</w:t>
      </w:r>
    </w:p>
    <w:p>
      <w:pPr>
        <w:keepNext/>
        <w:pageBreakBefore w:val="0"/>
        <w:kinsoku/>
        <w:wordWrap/>
        <w:overflowPunct w:val="0"/>
        <w:bidi w:val="0"/>
        <w:snapToGrid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w:t>
      </w:r>
      <w:r>
        <w:rPr>
          <w:rFonts w:hint="eastAsia" w:eastAsia="黑体" w:cs="Times New Roman"/>
          <w:color w:val="auto"/>
          <w:szCs w:val="21"/>
          <w:highlight w:val="none"/>
          <w:lang w:val="en-US" w:eastAsia="zh-CN"/>
        </w:rPr>
        <w:t>2</w:t>
      </w:r>
      <w:r>
        <w:rPr>
          <w:rFonts w:hint="default" w:ascii="Times New Roman" w:hAnsi="Times New Roman" w:eastAsia="黑体" w:cs="Times New Roman"/>
          <w:color w:val="auto"/>
          <w:szCs w:val="21"/>
          <w:highlight w:val="none"/>
        </w:rPr>
        <w:t>-1  地表水评价工作等级判定结果表</w:t>
      </w: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0"/>
        <w:gridCol w:w="1975"/>
        <w:gridCol w:w="6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9" w:type="pct"/>
            <w:vMerge w:val="restart"/>
            <w:vAlign w:val="center"/>
          </w:tcPr>
          <w:p>
            <w:pPr>
              <w:pageBreakBefore w:val="0"/>
              <w:kinsoku/>
              <w:wordWrap/>
              <w:bidi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评价等级</w:t>
            </w:r>
          </w:p>
        </w:tc>
        <w:tc>
          <w:tcPr>
            <w:tcW w:w="4180" w:type="pct"/>
            <w:gridSpan w:val="2"/>
            <w:vAlign w:val="center"/>
          </w:tcPr>
          <w:p>
            <w:pPr>
              <w:pageBreakBefore w:val="0"/>
              <w:kinsoku/>
              <w:wordWrap/>
              <w:bidi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判定依据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9" w:type="pct"/>
            <w:vMerge w:val="continue"/>
            <w:vAlign w:val="center"/>
          </w:tcPr>
          <w:p>
            <w:pPr>
              <w:pageBreakBefore w:val="0"/>
              <w:kinsoku/>
              <w:wordWrap/>
              <w:bidi w:val="0"/>
              <w:snapToGrid w:val="0"/>
              <w:ind w:left="0" w:leftChars="0" w:right="0"/>
              <w:jc w:val="center"/>
              <w:rPr>
                <w:rFonts w:hint="default" w:ascii="Times New Roman" w:hAnsi="Times New Roman" w:cs="Times New Roman"/>
                <w:b/>
                <w:color w:val="auto"/>
                <w:szCs w:val="21"/>
                <w:highlight w:val="none"/>
              </w:rPr>
            </w:pPr>
          </w:p>
        </w:tc>
        <w:tc>
          <w:tcPr>
            <w:tcW w:w="992" w:type="pct"/>
            <w:vAlign w:val="center"/>
          </w:tcPr>
          <w:p>
            <w:pPr>
              <w:pageBreakBefore w:val="0"/>
              <w:kinsoku/>
              <w:wordWrap/>
              <w:bidi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排放方式</w:t>
            </w:r>
          </w:p>
        </w:tc>
        <w:tc>
          <w:tcPr>
            <w:tcW w:w="3188" w:type="pct"/>
            <w:vAlign w:val="center"/>
          </w:tcPr>
          <w:p>
            <w:pPr>
              <w:pageBreakBefore w:val="0"/>
              <w:kinsoku/>
              <w:wordWrap/>
              <w:bidi w:val="0"/>
              <w:snapToGrid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废水排放量Q/（m</w:t>
            </w:r>
            <w:r>
              <w:rPr>
                <w:rFonts w:hint="default" w:ascii="Times New Roman" w:hAnsi="Times New Roman" w:cs="Times New Roman"/>
                <w:b/>
                <w:color w:val="auto"/>
                <w:szCs w:val="21"/>
                <w:highlight w:val="none"/>
                <w:vertAlign w:val="superscript"/>
              </w:rPr>
              <w:t>3</w:t>
            </w:r>
            <w:r>
              <w:rPr>
                <w:rFonts w:hint="default" w:ascii="Times New Roman" w:hAnsi="Times New Roman" w:cs="Times New Roman"/>
                <w:b/>
                <w:color w:val="auto"/>
                <w:szCs w:val="21"/>
                <w:highlight w:val="none"/>
              </w:rPr>
              <w:t>/d）；水污染物当量数W/（无量纲）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819"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一级</w:t>
            </w:r>
          </w:p>
        </w:tc>
        <w:tc>
          <w:tcPr>
            <w:tcW w:w="992"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直接排放</w:t>
            </w:r>
          </w:p>
        </w:tc>
        <w:tc>
          <w:tcPr>
            <w:tcW w:w="3188"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Q≥20000或W≥600000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9"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二级</w:t>
            </w:r>
          </w:p>
        </w:tc>
        <w:tc>
          <w:tcPr>
            <w:tcW w:w="992"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直接排放</w:t>
            </w:r>
          </w:p>
        </w:tc>
        <w:tc>
          <w:tcPr>
            <w:tcW w:w="3188"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9"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三级A</w:t>
            </w:r>
          </w:p>
        </w:tc>
        <w:tc>
          <w:tcPr>
            <w:tcW w:w="992"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直接排放</w:t>
            </w:r>
          </w:p>
        </w:tc>
        <w:tc>
          <w:tcPr>
            <w:tcW w:w="3188"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Q＜200且W＜6000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9"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三级B</w:t>
            </w:r>
          </w:p>
        </w:tc>
        <w:tc>
          <w:tcPr>
            <w:tcW w:w="992"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间接排放</w:t>
            </w:r>
          </w:p>
        </w:tc>
        <w:tc>
          <w:tcPr>
            <w:tcW w:w="3188" w:type="pct"/>
            <w:vAlign w:val="center"/>
          </w:tcPr>
          <w:p>
            <w:pPr>
              <w:pageBreakBefore w:val="0"/>
              <w:kinsoku/>
              <w:wordWrap/>
              <w:bidi w:val="0"/>
              <w:snapToGrid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3"/>
            <w:vAlign w:val="center"/>
          </w:tcPr>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1</w:t>
            </w:r>
            <w:r>
              <w:rPr>
                <w:rFonts w:hint="default" w:ascii="Times New Roman" w:hAnsi="Times New Roman" w:eastAsia="宋体" w:cs="Times New Roman"/>
                <w:bCs/>
                <w:color w:val="000000"/>
                <w:sz w:val="21"/>
                <w:szCs w:val="21"/>
              </w:rPr>
              <w:t>：水污染物当量数等于该污染物的年排放量除以该污染物的污染当量值（见附录</w:t>
            </w:r>
            <w:r>
              <w:rPr>
                <w:rFonts w:hint="default" w:ascii="Times New Roman" w:hAnsi="Times New Roman" w:cs="Times New Roman"/>
                <w:bCs/>
                <w:color w:val="000000"/>
                <w:sz w:val="21"/>
                <w:szCs w:val="21"/>
              </w:rPr>
              <w:t>A</w:t>
            </w:r>
            <w:r>
              <w:rPr>
                <w:rFonts w:hint="default" w:ascii="Times New Roman" w:hAnsi="Times New Roman" w:eastAsia="宋体" w:cs="Times New Roman"/>
                <w:bCs/>
                <w:color w:val="000000"/>
                <w:sz w:val="21"/>
                <w:szCs w:val="21"/>
              </w:rPr>
              <w:t>），计算排放污染物的污染物当量数，应区分第一类水污染物和其他类水污染物，统计第一类污染物当量数总和，然后与其他类污染物按照污染物当量数从大到小排序，取最大当量数作为建设项目评价等级确定的依据。</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2</w:t>
            </w:r>
            <w:r>
              <w:rPr>
                <w:rFonts w:hint="default" w:ascii="Times New Roman" w:hAnsi="Times New Roman" w:eastAsia="宋体" w:cs="Times New Roman"/>
                <w:bCs/>
                <w:color w:val="000000"/>
                <w:sz w:val="21"/>
                <w:szCs w:val="21"/>
              </w:rPr>
              <w:t>：废水排放量按行业排放标准中规定的废水种类统计，没有相关行业排放标准要求的通过工程分析合理确定，应统计含热量大的冷却水的排放量，可不统计间接冷却水、循环水及其他含污染物极少的清净下水的排放量。</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3</w:t>
            </w:r>
            <w:r>
              <w:rPr>
                <w:rFonts w:hint="default" w:ascii="Times New Roman" w:hAnsi="Times New Roman" w:eastAsia="宋体" w:cs="Times New Roman"/>
                <w:bCs/>
                <w:color w:val="000000"/>
                <w:sz w:val="21"/>
                <w:szCs w:val="21"/>
              </w:rPr>
              <w:t>：厂区存在堆积物（露天堆放的原料、燃料、废渣等以及垃圾堆放场）、降尘污染的，应将初期雨污水纳入废水排放量，相应的主要污染物纳入水污染当量计算。</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4</w:t>
            </w:r>
            <w:r>
              <w:rPr>
                <w:rFonts w:hint="default" w:ascii="Times New Roman" w:hAnsi="Times New Roman" w:eastAsia="宋体" w:cs="Times New Roman"/>
                <w:bCs/>
                <w:color w:val="000000"/>
                <w:sz w:val="21"/>
                <w:szCs w:val="21"/>
              </w:rPr>
              <w:t>：建设项目直接排放第一类污染物的，其评价等级为一级；建设项目直接排放的污染物为受纳水体超标因子的，评价等级不低于二级。</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5</w:t>
            </w:r>
            <w:r>
              <w:rPr>
                <w:rFonts w:hint="default" w:ascii="Times New Roman" w:hAnsi="Times New Roman" w:eastAsia="宋体" w:cs="Times New Roman"/>
                <w:bCs/>
                <w:color w:val="000000"/>
                <w:sz w:val="21"/>
                <w:szCs w:val="21"/>
              </w:rPr>
              <w:t>：直接排放受纳水体影响范围涉及饮用水水源保护区、饮用水取水口、重点保护与珍稀水生生物的栖息地、重要水生生物的自然产卵场等保护目标时，评价等级不低于二级。</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6</w:t>
            </w:r>
            <w:r>
              <w:rPr>
                <w:rFonts w:hint="default" w:ascii="Times New Roman" w:hAnsi="Times New Roman" w:eastAsia="宋体" w:cs="Times New Roman"/>
                <w:bCs/>
                <w:color w:val="000000"/>
                <w:sz w:val="21"/>
                <w:szCs w:val="21"/>
              </w:rPr>
              <w:t>：建设项目向河流、湖库排放温排水引起受纳水体水温变化超过水环境质量标准要求，且评价范围有水温敏感目标时，评价等级为一级。</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7</w:t>
            </w:r>
            <w:r>
              <w:rPr>
                <w:rFonts w:hint="default" w:ascii="Times New Roman" w:hAnsi="Times New Roman" w:eastAsia="宋体" w:cs="Times New Roman"/>
                <w:bCs/>
                <w:color w:val="000000"/>
                <w:sz w:val="21"/>
                <w:szCs w:val="21"/>
              </w:rPr>
              <w:t>：建设项目利用海水作为调节温度介质，排水量</w:t>
            </w:r>
            <w:r>
              <w:rPr>
                <w:rFonts w:hint="default" w:ascii="Times New Roman" w:hAnsi="Times New Roman" w:cs="Times New Roman"/>
                <w:bCs/>
                <w:color w:val="000000"/>
                <w:sz w:val="21"/>
                <w:szCs w:val="21"/>
              </w:rPr>
              <w:t>≥500</w:t>
            </w:r>
            <w:r>
              <w:rPr>
                <w:rFonts w:hint="default" w:ascii="Times New Roman" w:hAnsi="Times New Roman" w:eastAsia="宋体" w:cs="Times New Roman"/>
                <w:bCs/>
                <w:color w:val="000000"/>
                <w:sz w:val="21"/>
                <w:szCs w:val="21"/>
              </w:rPr>
              <w:t>万</w:t>
            </w:r>
            <w:r>
              <w:rPr>
                <w:rFonts w:hint="default" w:ascii="Times New Roman" w:hAnsi="Times New Roman" w:cs="Times New Roman"/>
                <w:bCs/>
                <w:color w:val="000000"/>
                <w:sz w:val="21"/>
                <w:szCs w:val="21"/>
              </w:rPr>
              <w:t>m</w:t>
            </w:r>
            <w:r>
              <w:rPr>
                <w:rFonts w:hint="default" w:ascii="Times New Roman" w:hAnsi="Times New Roman" w:cs="Times New Roman"/>
                <w:bCs/>
                <w:color w:val="000000"/>
                <w:sz w:val="21"/>
                <w:szCs w:val="21"/>
                <w:vertAlign w:val="superscript"/>
              </w:rPr>
              <w:t>3</w:t>
            </w:r>
            <w:r>
              <w:rPr>
                <w:rFonts w:hint="default" w:ascii="Times New Roman" w:hAnsi="Times New Roman" w:cs="Times New Roman"/>
                <w:bCs/>
                <w:color w:val="000000"/>
                <w:sz w:val="21"/>
                <w:szCs w:val="21"/>
              </w:rPr>
              <w:t>/d</w:t>
            </w:r>
            <w:r>
              <w:rPr>
                <w:rFonts w:hint="default" w:ascii="Times New Roman" w:hAnsi="Times New Roman" w:eastAsia="宋体" w:cs="Times New Roman"/>
                <w:bCs/>
                <w:color w:val="000000"/>
                <w:sz w:val="21"/>
                <w:szCs w:val="21"/>
              </w:rPr>
              <w:t>，评价等级为一级；排水量＜</w:t>
            </w:r>
            <w:r>
              <w:rPr>
                <w:rFonts w:hint="default" w:ascii="Times New Roman" w:hAnsi="Times New Roman" w:cs="Times New Roman"/>
                <w:bCs/>
                <w:color w:val="000000"/>
                <w:sz w:val="21"/>
                <w:szCs w:val="21"/>
              </w:rPr>
              <w:t>500</w:t>
            </w:r>
            <w:r>
              <w:rPr>
                <w:rFonts w:hint="default" w:ascii="Times New Roman" w:hAnsi="Times New Roman" w:eastAsia="宋体" w:cs="Times New Roman"/>
                <w:bCs/>
                <w:color w:val="000000"/>
                <w:sz w:val="21"/>
                <w:szCs w:val="21"/>
              </w:rPr>
              <w:t>万</w:t>
            </w:r>
            <w:r>
              <w:rPr>
                <w:rFonts w:hint="default" w:ascii="Times New Roman" w:hAnsi="Times New Roman" w:cs="Times New Roman"/>
                <w:bCs/>
                <w:color w:val="000000"/>
                <w:sz w:val="21"/>
                <w:szCs w:val="21"/>
              </w:rPr>
              <w:t>m</w:t>
            </w:r>
            <w:r>
              <w:rPr>
                <w:rFonts w:hint="default" w:ascii="Times New Roman" w:hAnsi="Times New Roman" w:cs="Times New Roman"/>
                <w:bCs/>
                <w:color w:val="000000"/>
                <w:sz w:val="21"/>
                <w:szCs w:val="21"/>
                <w:vertAlign w:val="superscript"/>
              </w:rPr>
              <w:t>3</w:t>
            </w:r>
            <w:r>
              <w:rPr>
                <w:rFonts w:hint="default" w:ascii="Times New Roman" w:hAnsi="Times New Roman" w:cs="Times New Roman"/>
                <w:bCs/>
                <w:color w:val="000000"/>
                <w:sz w:val="21"/>
                <w:szCs w:val="21"/>
              </w:rPr>
              <w:t>/d</w:t>
            </w:r>
            <w:r>
              <w:rPr>
                <w:rFonts w:hint="default" w:ascii="Times New Roman" w:hAnsi="Times New Roman" w:eastAsia="宋体" w:cs="Times New Roman"/>
                <w:bCs/>
                <w:color w:val="000000"/>
                <w:sz w:val="21"/>
                <w:szCs w:val="21"/>
              </w:rPr>
              <w:t>，评价等级为二级。</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8</w:t>
            </w:r>
            <w:r>
              <w:rPr>
                <w:rFonts w:hint="default" w:ascii="Times New Roman" w:hAnsi="Times New Roman" w:eastAsia="宋体" w:cs="Times New Roman"/>
                <w:bCs/>
                <w:color w:val="000000"/>
                <w:sz w:val="21"/>
                <w:szCs w:val="21"/>
              </w:rPr>
              <w:t>：仅涉及清净下水排放的，如其排放水质满足受纳水体水环境质量标准要求的，评价等级为三级</w:t>
            </w:r>
            <w:r>
              <w:rPr>
                <w:rFonts w:hint="default" w:ascii="Times New Roman" w:hAnsi="Times New Roman" w:cs="Times New Roman"/>
                <w:bCs/>
                <w:color w:val="000000"/>
                <w:sz w:val="21"/>
                <w:szCs w:val="21"/>
              </w:rPr>
              <w:t>A</w:t>
            </w:r>
            <w:r>
              <w:rPr>
                <w:rFonts w:hint="default" w:ascii="Times New Roman" w:hAnsi="Times New Roman" w:eastAsia="宋体" w:cs="Times New Roman"/>
                <w:bCs/>
                <w:color w:val="000000"/>
                <w:sz w:val="21"/>
                <w:szCs w:val="21"/>
              </w:rPr>
              <w:t>。</w:t>
            </w:r>
          </w:p>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contextualSpacing/>
              <w:jc w:val="left"/>
              <w:textAlignment w:val="auto"/>
              <w:rPr>
                <w:rFonts w:hint="default" w:ascii="Times New Roman" w:hAnsi="Times New Roman" w:cs="Times New Roman"/>
                <w:bCs/>
                <w:color w:val="000000"/>
                <w:sz w:val="21"/>
                <w:szCs w:val="21"/>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9</w:t>
            </w:r>
            <w:r>
              <w:rPr>
                <w:rFonts w:hint="default" w:ascii="Times New Roman" w:hAnsi="Times New Roman" w:eastAsia="宋体" w:cs="Times New Roman"/>
                <w:bCs/>
                <w:color w:val="000000"/>
                <w:sz w:val="21"/>
                <w:szCs w:val="21"/>
              </w:rPr>
              <w:t>：依托现有排放口，且对外环境未新增排放污染物的直接排放建设项目，评价等级参照间接排放，定为三级</w:t>
            </w:r>
            <w:r>
              <w:rPr>
                <w:rFonts w:hint="default" w:ascii="Times New Roman" w:hAnsi="Times New Roman" w:cs="Times New Roman"/>
                <w:bCs/>
                <w:color w:val="000000"/>
                <w:sz w:val="21"/>
                <w:szCs w:val="21"/>
              </w:rPr>
              <w:t>B</w:t>
            </w:r>
            <w:r>
              <w:rPr>
                <w:rFonts w:hint="default" w:ascii="Times New Roman" w:hAnsi="Times New Roman" w:eastAsia="宋体" w:cs="Times New Roman"/>
                <w:bCs/>
                <w:color w:val="000000"/>
                <w:sz w:val="21"/>
                <w:szCs w:val="21"/>
              </w:rPr>
              <w:t>。</w:t>
            </w:r>
          </w:p>
          <w:p>
            <w:pPr>
              <w:pageBreakBefore w:val="0"/>
              <w:kinsoku/>
              <w:wordWrap/>
              <w:bidi w:val="0"/>
              <w:snapToGrid w:val="0"/>
              <w:spacing w:line="240" w:lineRule="auto"/>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bCs/>
                <w:color w:val="000000"/>
                <w:sz w:val="21"/>
                <w:szCs w:val="21"/>
              </w:rPr>
              <w:t>注</w:t>
            </w:r>
            <w:r>
              <w:rPr>
                <w:rFonts w:hint="default" w:ascii="Times New Roman" w:hAnsi="Times New Roman" w:cs="Times New Roman"/>
                <w:bCs/>
                <w:color w:val="000000"/>
                <w:sz w:val="21"/>
                <w:szCs w:val="21"/>
              </w:rPr>
              <w:t>10</w:t>
            </w:r>
            <w:r>
              <w:rPr>
                <w:rFonts w:hint="default" w:ascii="Times New Roman" w:hAnsi="Times New Roman" w:eastAsia="宋体" w:cs="Times New Roman"/>
                <w:bCs/>
                <w:color w:val="000000"/>
                <w:sz w:val="21"/>
                <w:szCs w:val="21"/>
              </w:rPr>
              <w:t>：建设项目生产工艺中有废水产生，但作为回水利用，不排放到外环境的，按三级</w:t>
            </w:r>
            <w:r>
              <w:rPr>
                <w:rFonts w:hint="default" w:ascii="Times New Roman" w:hAnsi="Times New Roman" w:cs="Times New Roman"/>
                <w:bCs/>
                <w:color w:val="000000"/>
                <w:sz w:val="21"/>
                <w:szCs w:val="21"/>
              </w:rPr>
              <w:t>B</w:t>
            </w:r>
            <w:r>
              <w:rPr>
                <w:rFonts w:hint="default" w:ascii="Times New Roman" w:hAnsi="Times New Roman" w:eastAsia="宋体" w:cs="Times New Roman"/>
                <w:bCs/>
                <w:color w:val="000000"/>
                <w:sz w:val="21"/>
                <w:szCs w:val="21"/>
              </w:rPr>
              <w:t>评价。</w:t>
            </w:r>
          </w:p>
        </w:tc>
      </w:tr>
    </w:tbl>
    <w:p>
      <w:pPr>
        <w:keepNext w:val="0"/>
        <w:keepLines w:val="0"/>
        <w:pageBreakBefore w:val="0"/>
        <w:widowControl w:val="0"/>
        <w:kinsoku/>
        <w:wordWrap/>
        <w:overflowPunct/>
        <w:topLinePunct w:val="0"/>
        <w:autoSpaceDE/>
        <w:autoSpaceDN/>
        <w:bidi w:val="0"/>
        <w:adjustRightInd/>
        <w:snapToGrid w:val="0"/>
        <w:spacing w:before="157" w:beforeLines="50" w:line="360" w:lineRule="auto"/>
        <w:ind w:left="0" w:leftChars="0" w:right="0" w:firstLine="480" w:firstLineChars="200"/>
        <w:textAlignment w:val="auto"/>
        <w:rPr>
          <w:rFonts w:hint="default" w:ascii="Times New Roman" w:hAnsi="Times New Roman" w:cs="Times New Roman"/>
          <w:b/>
          <w:bCs/>
          <w:color w:val="auto"/>
          <w:sz w:val="24"/>
          <w:highlight w:val="none"/>
        </w:rPr>
      </w:pPr>
      <w:r>
        <w:rPr>
          <w:rFonts w:hint="default" w:ascii="Times New Roman" w:hAnsi="Times New Roman" w:cs="Times New Roman"/>
          <w:color w:val="auto"/>
          <w:sz w:val="24"/>
          <w:highlight w:val="none"/>
        </w:rPr>
        <w:t>根据</w:t>
      </w:r>
      <w:r>
        <w:rPr>
          <w:rFonts w:hint="default" w:ascii="Times New Roman" w:hAnsi="Times New Roman" w:cs="Times New Roman"/>
          <w:bCs/>
          <w:color w:val="auto"/>
          <w:sz w:val="24"/>
          <w:highlight w:val="none"/>
        </w:rPr>
        <w:t>《环境影响评价技术导则-地表水环境》（HJ2.3-2018）核算项目水污染物当量数，核算结果如下表：</w:t>
      </w:r>
    </w:p>
    <w:p>
      <w:pPr>
        <w:keepNext/>
        <w:pageBreakBefore w:val="0"/>
        <w:kinsoku/>
        <w:wordWrap/>
        <w:overflowPunct w:val="0"/>
        <w:bidi w:val="0"/>
        <w:snapToGrid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color w:val="auto"/>
          <w:szCs w:val="21"/>
          <w:highlight w:val="none"/>
        </w:rPr>
        <w:t>表</w:t>
      </w:r>
      <w:r>
        <w:rPr>
          <w:rFonts w:hint="eastAsia" w:eastAsia="黑体" w:cs="Times New Roman"/>
          <w:color w:val="auto"/>
          <w:szCs w:val="21"/>
          <w:highlight w:val="none"/>
          <w:lang w:val="en-US" w:eastAsia="zh-CN"/>
        </w:rPr>
        <w:t>2</w:t>
      </w:r>
      <w:r>
        <w:rPr>
          <w:rFonts w:hint="default" w:ascii="Times New Roman" w:hAnsi="Times New Roman" w:eastAsia="黑体" w:cs="Times New Roman"/>
          <w:color w:val="auto"/>
          <w:szCs w:val="21"/>
          <w:highlight w:val="none"/>
        </w:rPr>
        <w:t>-2  水污染当量数W（第二类污染物） 无量纲</w:t>
      </w:r>
    </w:p>
    <w:tbl>
      <w:tblPr>
        <w:tblStyle w:val="29"/>
        <w:tblW w:w="496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2"/>
        <w:gridCol w:w="1934"/>
        <w:gridCol w:w="1066"/>
        <w:gridCol w:w="1068"/>
        <w:gridCol w:w="1068"/>
        <w:gridCol w:w="1068"/>
        <w:gridCol w:w="803"/>
        <w:gridCol w:w="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Align w:val="center"/>
          </w:tcPr>
          <w:p>
            <w:pPr>
              <w:pageBreakBefore w:val="0"/>
              <w:kinsoku/>
              <w:wordWrap/>
              <w:bidi w:val="0"/>
              <w:adjustRightInd w:val="0"/>
              <w:snapToGrid w:val="0"/>
              <w:ind w:left="0" w:leftChars="0" w:right="0"/>
              <w:jc w:val="center"/>
              <w:rPr>
                <w:rFonts w:hint="eastAsia" w:ascii="Times New Roman" w:hAnsi="Times New Roman" w:eastAsia="宋体" w:cs="Times New Roman"/>
                <w:b/>
                <w:color w:val="auto"/>
                <w:szCs w:val="21"/>
                <w:highlight w:val="none"/>
                <w:lang w:val="en-US" w:eastAsia="zh-CN"/>
              </w:rPr>
            </w:pPr>
            <w:r>
              <w:rPr>
                <w:rFonts w:hint="eastAsia" w:cs="Times New Roman"/>
                <w:b/>
                <w:color w:val="auto"/>
                <w:szCs w:val="21"/>
                <w:highlight w:val="none"/>
                <w:lang w:val="en-US" w:eastAsia="zh-CN"/>
              </w:rPr>
              <w:t>项目</w:t>
            </w: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cs="Times New Roman"/>
                <w:b/>
                <w:color w:val="auto"/>
                <w:szCs w:val="21"/>
                <w:highlight w:val="none"/>
              </w:rPr>
              <w:t>水污染物</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COD</w:t>
            </w:r>
            <w:r>
              <w:rPr>
                <w:rFonts w:hint="default" w:ascii="Times New Roman" w:hAnsi="Times New Roman" w:cs="Times New Roman"/>
                <w:b/>
                <w:color w:val="auto"/>
                <w:kern w:val="0"/>
                <w:highlight w:val="none"/>
                <w:vertAlign w:val="subscript"/>
              </w:rPr>
              <w:t>Cr</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BOD</w:t>
            </w:r>
            <w:r>
              <w:rPr>
                <w:rFonts w:hint="default" w:ascii="Times New Roman" w:hAnsi="Times New Roman" w:cs="Times New Roman"/>
                <w:b/>
                <w:color w:val="auto"/>
                <w:kern w:val="0"/>
                <w:highlight w:val="none"/>
                <w:vertAlign w:val="subscript"/>
              </w:rPr>
              <w:t>5</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SS</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NH</w:t>
            </w:r>
            <w:r>
              <w:rPr>
                <w:rFonts w:hint="default" w:ascii="Times New Roman" w:hAnsi="Times New Roman" w:cs="Times New Roman"/>
                <w:b/>
                <w:color w:val="auto"/>
                <w:kern w:val="0"/>
                <w:highlight w:val="none"/>
                <w:vertAlign w:val="subscript"/>
              </w:rPr>
              <w:t>3</w:t>
            </w:r>
            <w:r>
              <w:rPr>
                <w:rFonts w:hint="default" w:ascii="Times New Roman" w:hAnsi="Times New Roman" w:cs="Times New Roman"/>
                <w:b/>
                <w:color w:val="auto"/>
                <w:kern w:val="0"/>
                <w:highlight w:val="none"/>
              </w:rPr>
              <w:t>-N</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TN</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highlight w:val="none"/>
              </w:rPr>
            </w:pPr>
            <w:r>
              <w:rPr>
                <w:rFonts w:hint="default" w:ascii="Times New Roman" w:hAnsi="Times New Roman" w:cs="Times New Roman"/>
                <w:b/>
                <w:color w:val="auto"/>
                <w:kern w:val="0"/>
                <w:highlight w:val="none"/>
              </w:rPr>
              <w:t>TP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restar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cs="Times New Roman"/>
                <w:b w:val="0"/>
                <w:bCs w:val="0"/>
                <w:color w:val="auto"/>
                <w:sz w:val="21"/>
                <w:szCs w:val="21"/>
                <w:highlight w:val="none"/>
                <w:lang w:val="en-US" w:eastAsia="zh-CN"/>
              </w:rPr>
              <w:t>宣汉县清溪镇污水处理站</w:t>
            </w: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污染物排放量（t/a）</w:t>
            </w:r>
          </w:p>
        </w:tc>
        <w:tc>
          <w:tcPr>
            <w:tcW w:w="538"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21.9</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lang w:val="en-US"/>
              </w:rPr>
            </w:pPr>
            <w:r>
              <w:rPr>
                <w:rFonts w:hint="eastAsia"/>
                <w:kern w:val="0"/>
                <w:sz w:val="21"/>
                <w:szCs w:val="21"/>
                <w:lang w:val="en-US" w:eastAsia="zh-CN"/>
              </w:rPr>
              <w:t>4.38</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kern w:val="0"/>
                <w:sz w:val="21"/>
                <w:szCs w:val="21"/>
                <w:lang w:val="en-US" w:eastAsia="zh-CN"/>
              </w:rPr>
              <w:t>4.38</w:t>
            </w:r>
            <w:r>
              <w:rPr>
                <w:rFonts w:hint="default" w:ascii="Times New Roman" w:hAnsi="Times New Roman" w:cs="Times New Roman"/>
                <w:color w:val="auto"/>
                <w:kern w:val="0"/>
                <w:szCs w:val="21"/>
                <w:highlight w:val="none"/>
                <w:lang w:bidi="ar"/>
              </w:rPr>
              <w:t xml:space="preserve"> </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2.19</w:t>
            </w:r>
            <w:r>
              <w:rPr>
                <w:rFonts w:hint="default" w:ascii="Times New Roman" w:hAnsi="Times New Roman" w:cs="Times New Roman"/>
                <w:color w:val="auto"/>
                <w:kern w:val="0"/>
                <w:szCs w:val="21"/>
                <w:highlight w:val="none"/>
                <w:lang w:bidi="ar"/>
              </w:rPr>
              <w:t xml:space="preserve"> </w:t>
            </w:r>
          </w:p>
        </w:tc>
        <w:tc>
          <w:tcPr>
            <w:tcW w:w="405"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6.57</w:t>
            </w:r>
          </w:p>
        </w:tc>
        <w:tc>
          <w:tcPr>
            <w:tcW w:w="485"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0.219</w:t>
            </w:r>
            <w:r>
              <w:rPr>
                <w:rFonts w:hint="default" w:ascii="Times New Roman" w:hAnsi="Times New Roman" w:cs="Times New Roman"/>
                <w:color w:val="auto"/>
                <w:kern w:val="0"/>
                <w:szCs w:val="21"/>
                <w:highlight w:val="none"/>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污染物当量值/kg</w:t>
            </w:r>
          </w:p>
        </w:tc>
        <w:tc>
          <w:tcPr>
            <w:tcW w:w="538"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1</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0.5</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4</w:t>
            </w:r>
          </w:p>
        </w:tc>
        <w:tc>
          <w:tcPr>
            <w:tcW w:w="539"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0.8</w:t>
            </w:r>
          </w:p>
        </w:tc>
        <w:tc>
          <w:tcPr>
            <w:tcW w:w="405"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w:t>
            </w:r>
          </w:p>
        </w:tc>
        <w:tc>
          <w:tcPr>
            <w:tcW w:w="485" w:type="pct"/>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jc w:val="center"/>
              <w:rPr>
                <w:rFonts w:hint="default" w:ascii="Times New Roman" w:hAnsi="Times New Roman" w:cs="Times New Roman"/>
                <w:bCs/>
                <w:color w:val="auto"/>
                <w:szCs w:val="21"/>
                <w:highlight w:val="none"/>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水污染物当量数W</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21900</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8760</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1095</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2737.5</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default" w:ascii="Times New Roman" w:hAnsi="Times New Roman" w:cs="Times New Roman"/>
                <w:color w:val="auto"/>
                <w:kern w:val="0"/>
                <w:szCs w:val="21"/>
                <w:highlight w:val="none"/>
                <w:lang w:bidi="ar"/>
              </w:rPr>
              <w:t>/</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restar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污染物排放量（t/a）</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2.19</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0.438</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0.438</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0.219</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1"/>
                <w:highlight w:val="none"/>
                <w:lang w:bidi="ar"/>
              </w:rPr>
            </w:pPr>
            <w:r>
              <w:rPr>
                <w:rFonts w:hint="eastAsia" w:eastAsia="宋体"/>
                <w:kern w:val="0"/>
                <w:sz w:val="21"/>
                <w:szCs w:val="21"/>
                <w:lang w:val="en-US" w:eastAsia="zh-CN"/>
              </w:rPr>
              <w:t>0.657</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0.0219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污染物当量值/kg</w:t>
            </w:r>
          </w:p>
        </w:tc>
        <w:tc>
          <w:tcPr>
            <w:tcW w:w="538"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1</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0.5</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4</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0.8</w:t>
            </w:r>
          </w:p>
        </w:tc>
        <w:tc>
          <w:tcPr>
            <w:tcW w:w="405"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w:t>
            </w:r>
          </w:p>
        </w:tc>
        <w:tc>
          <w:tcPr>
            <w:tcW w:w="485"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水污染物当量数W</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2190</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876</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109.5</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273.75</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1"/>
                <w:highlight w:val="none"/>
                <w:lang w:bidi="ar"/>
              </w:rPr>
            </w:pPr>
            <w:r>
              <w:rPr>
                <w:rFonts w:hint="default" w:ascii="Times New Roman" w:hAnsi="Times New Roman" w:cs="Times New Roman"/>
                <w:color w:val="auto"/>
                <w:kern w:val="0"/>
                <w:szCs w:val="21"/>
                <w:highlight w:val="none"/>
                <w:lang w:bidi="ar"/>
              </w:rPr>
              <w:t>/</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restar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污染物排放量（t/a）</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3.65</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0.73</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0.73</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0.365</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1"/>
                <w:highlight w:val="none"/>
                <w:lang w:bidi="ar"/>
              </w:rPr>
            </w:pPr>
            <w:r>
              <w:rPr>
                <w:rFonts w:hint="eastAsia" w:eastAsia="宋体"/>
                <w:kern w:val="0"/>
                <w:sz w:val="21"/>
                <w:szCs w:val="21"/>
                <w:lang w:val="en-US" w:eastAsia="zh-CN"/>
              </w:rPr>
              <w:t>1.095</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rPr>
            </w:pPr>
            <w:r>
              <w:rPr>
                <w:rFonts w:hint="eastAsia" w:eastAsia="宋体"/>
                <w:kern w:val="0"/>
                <w:sz w:val="21"/>
                <w:szCs w:val="21"/>
                <w:lang w:val="en-US" w:eastAsia="zh-CN"/>
              </w:rPr>
              <w:t>0.0365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污染物当量值/kg</w:t>
            </w:r>
          </w:p>
        </w:tc>
        <w:tc>
          <w:tcPr>
            <w:tcW w:w="538"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1</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0.5</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4</w:t>
            </w:r>
          </w:p>
        </w:tc>
        <w:tc>
          <w:tcPr>
            <w:tcW w:w="539"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0.8</w:t>
            </w:r>
          </w:p>
        </w:tc>
        <w:tc>
          <w:tcPr>
            <w:tcW w:w="405"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w:t>
            </w:r>
          </w:p>
        </w:tc>
        <w:tc>
          <w:tcPr>
            <w:tcW w:w="485" w:type="pct"/>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Cs w:val="21"/>
                <w:highlight w:val="none"/>
              </w:rPr>
              <w:t>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5" w:type="pct"/>
            <w:vMerge w:val="continue"/>
            <w:vAlign w:val="center"/>
          </w:tcPr>
          <w:p>
            <w:pPr>
              <w:pageBreakBefore w:val="0"/>
              <w:kinsoku/>
              <w:wordWrap/>
              <w:bidi w:val="0"/>
              <w:adjustRightInd w:val="0"/>
              <w:snapToGrid w:val="0"/>
              <w:ind w:left="0" w:leftChars="0" w:right="0" w:rightChars="0"/>
              <w:jc w:val="center"/>
              <w:rPr>
                <w:rFonts w:hint="default" w:ascii="Times New Roman" w:hAnsi="Times New Roman" w:eastAsia="宋体" w:cs="Times New Roman"/>
                <w:bCs/>
                <w:color w:val="auto"/>
                <w:kern w:val="2"/>
                <w:sz w:val="21"/>
                <w:szCs w:val="21"/>
                <w:highlight w:val="none"/>
                <w:lang w:val="en-US" w:eastAsia="zh-CN" w:bidi="ar-SA"/>
              </w:rPr>
            </w:pPr>
          </w:p>
        </w:tc>
        <w:tc>
          <w:tcPr>
            <w:tcW w:w="976" w:type="pct"/>
            <w:vAlign w:val="center"/>
          </w:tcPr>
          <w:p>
            <w:pPr>
              <w:pageBreakBefore w:val="0"/>
              <w:kinsoku/>
              <w:wordWrap/>
              <w:bidi w:val="0"/>
              <w:adjustRightInd w:val="0"/>
              <w:snapToGrid w:val="0"/>
              <w:ind w:left="0" w:leftChars="0" w:right="0" w:rightChars="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rPr>
              <w:t>水污染物当量数W</w:t>
            </w:r>
          </w:p>
        </w:tc>
        <w:tc>
          <w:tcPr>
            <w:tcW w:w="538"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3650</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1460</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182.5</w:t>
            </w:r>
          </w:p>
        </w:tc>
        <w:tc>
          <w:tcPr>
            <w:tcW w:w="539"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456.25</w:t>
            </w:r>
          </w:p>
        </w:tc>
        <w:tc>
          <w:tcPr>
            <w:tcW w:w="40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kern w:val="0"/>
                <w:szCs w:val="21"/>
                <w:highlight w:val="none"/>
                <w:lang w:bidi="ar"/>
              </w:rPr>
            </w:pPr>
            <w:r>
              <w:rPr>
                <w:rFonts w:hint="default" w:ascii="Times New Roman" w:hAnsi="Times New Roman" w:cs="Times New Roman"/>
                <w:color w:val="auto"/>
                <w:kern w:val="0"/>
                <w:szCs w:val="21"/>
                <w:highlight w:val="none"/>
                <w:lang w:bidi="ar"/>
              </w:rPr>
              <w:t>/</w:t>
            </w:r>
          </w:p>
        </w:tc>
        <w:tc>
          <w:tcPr>
            <w:tcW w:w="48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rPr>
            </w:pPr>
            <w:r>
              <w:rPr>
                <w:rFonts w:hint="eastAsia" w:cs="Times New Roman"/>
                <w:bCs/>
                <w:color w:val="auto"/>
                <w:szCs w:val="21"/>
                <w:highlight w:val="none"/>
                <w:lang w:val="en-US" w:eastAsia="zh-CN"/>
              </w:rPr>
              <w:t>146</w:t>
            </w:r>
          </w:p>
        </w:tc>
      </w:tr>
    </w:tbl>
    <w:p>
      <w:pPr>
        <w:keepNext w:val="0"/>
        <w:keepLines w:val="0"/>
        <w:pageBreakBefore w:val="0"/>
        <w:widowControl w:val="0"/>
        <w:kinsoku/>
        <w:wordWrap/>
        <w:overflowPunct/>
        <w:topLinePunct w:val="0"/>
        <w:autoSpaceDE/>
        <w:autoSpaceDN/>
        <w:bidi w:val="0"/>
        <w:adjustRightInd/>
        <w:snapToGrid w:val="0"/>
        <w:spacing w:before="157" w:beforeLines="50" w:line="360" w:lineRule="auto"/>
        <w:ind w:left="0" w:leftChars="0" w:right="0" w:firstLine="480" w:firstLineChars="200"/>
        <w:textAlignment w:val="auto"/>
        <w:rPr>
          <w:rFonts w:hint="default" w:ascii="Times New Roman" w:hAnsi="Times New Roman" w:cs="Times New Roman"/>
          <w:b w:val="0"/>
          <w:bCs w:val="0"/>
          <w:color w:val="auto"/>
          <w:sz w:val="24"/>
          <w:highlight w:val="none"/>
        </w:rPr>
      </w:pPr>
      <w:r>
        <w:rPr>
          <w:rFonts w:hint="default" w:ascii="Times New Roman" w:hAnsi="Times New Roman" w:cs="Times New Roman"/>
          <w:b w:val="0"/>
          <w:bCs w:val="0"/>
          <w:color w:val="auto"/>
          <w:sz w:val="24"/>
          <w:szCs w:val="24"/>
          <w:highlight w:val="none"/>
        </w:rPr>
        <w:t>宣汉县清溪镇污水处理站</w:t>
      </w:r>
      <w:r>
        <w:rPr>
          <w:rFonts w:hint="default" w:ascii="Times New Roman" w:hAnsi="Times New Roman" w:cs="Times New Roman"/>
          <w:b w:val="0"/>
          <w:bCs w:val="0"/>
          <w:color w:val="auto"/>
          <w:sz w:val="24"/>
          <w:highlight w:val="none"/>
        </w:rPr>
        <w:t>废水排放方式为“直接排放”，</w:t>
      </w:r>
      <w:r>
        <w:rPr>
          <w:rFonts w:hint="eastAsia" w:cs="Times New Roman"/>
          <w:b w:val="0"/>
          <w:bCs w:val="0"/>
          <w:color w:val="auto"/>
          <w:sz w:val="24"/>
          <w:szCs w:val="24"/>
          <w:highlight w:val="none"/>
          <w:lang w:val="en-US" w:eastAsia="zh-CN"/>
        </w:rPr>
        <w:t>提标升级改造后依托</w:t>
      </w:r>
      <w:r>
        <w:rPr>
          <w:rFonts w:hint="eastAsia" w:cs="Times New Roman"/>
          <w:b w:val="0"/>
          <w:bCs w:val="0"/>
          <w:color w:val="auto"/>
          <w:sz w:val="24"/>
          <w:highlight w:val="none"/>
          <w:lang w:val="en-US" w:eastAsia="zh-CN"/>
        </w:rPr>
        <w:t>现有</w:t>
      </w:r>
      <w:r>
        <w:rPr>
          <w:rFonts w:hint="default" w:ascii="Times New Roman" w:hAnsi="Times New Roman" w:cs="Times New Roman"/>
          <w:b w:val="0"/>
          <w:bCs w:val="0"/>
          <w:color w:val="auto"/>
          <w:sz w:val="24"/>
          <w:highlight w:val="none"/>
        </w:rPr>
        <w:t>项目</w:t>
      </w:r>
      <w:r>
        <w:rPr>
          <w:rFonts w:hint="eastAsia" w:cs="Times New Roman"/>
          <w:b w:val="0"/>
          <w:bCs w:val="0"/>
          <w:color w:val="auto"/>
          <w:sz w:val="24"/>
          <w:highlight w:val="none"/>
          <w:lang w:val="en-US" w:eastAsia="zh-CN"/>
        </w:rPr>
        <w:t>排污口，现有排污口</w:t>
      </w:r>
      <w:r>
        <w:rPr>
          <w:rFonts w:hint="eastAsia" w:ascii="Times New Roman" w:hAnsi="Times New Roman" w:cs="Times New Roman"/>
          <w:b w:val="0"/>
          <w:bCs w:val="0"/>
          <w:color w:val="auto"/>
          <w:sz w:val="24"/>
          <w:szCs w:val="24"/>
          <w:highlight w:val="none"/>
          <w:lang w:val="en-US" w:eastAsia="zh-CN"/>
        </w:rPr>
        <w:t>规模为</w:t>
      </w:r>
      <w:r>
        <w:rPr>
          <w:rFonts w:hint="eastAsia" w:ascii="Times New Roman" w:hAnsi="Times New Roman" w:eastAsia="宋体" w:cs="Times New Roman"/>
          <w:b w:val="0"/>
          <w:bCs w:val="0"/>
          <w:color w:val="000000"/>
          <w:kern w:val="0"/>
          <w:sz w:val="24"/>
          <w:szCs w:val="24"/>
          <w:lang w:val="en-US" w:eastAsia="zh-CN"/>
        </w:rPr>
        <w:t>12</w:t>
      </w:r>
      <w:r>
        <w:rPr>
          <w:rFonts w:hint="default" w:ascii="Times New Roman" w:hAnsi="Times New Roman" w:eastAsia="宋体" w:cs="Times New Roman"/>
          <w:b w:val="0"/>
          <w:bCs w:val="0"/>
          <w:color w:val="000000"/>
          <w:kern w:val="0"/>
          <w:sz w:val="24"/>
          <w:szCs w:val="24"/>
          <w:lang w:eastAsia="zh-CN"/>
        </w:rPr>
        <w:t>00m</w:t>
      </w:r>
      <w:r>
        <w:rPr>
          <w:rFonts w:hint="default" w:ascii="Times New Roman" w:hAnsi="Times New Roman" w:eastAsia="宋体" w:cs="Times New Roman"/>
          <w:b w:val="0"/>
          <w:bCs w:val="0"/>
          <w:color w:val="000000"/>
          <w:kern w:val="0"/>
          <w:sz w:val="24"/>
          <w:szCs w:val="24"/>
          <w:vertAlign w:val="superscript"/>
        </w:rPr>
        <w:t>3</w:t>
      </w:r>
      <w:r>
        <w:rPr>
          <w:rFonts w:hint="default" w:ascii="Times New Roman" w:hAnsi="Times New Roman" w:eastAsia="宋体" w:cs="Times New Roman"/>
          <w:b w:val="0"/>
          <w:bCs w:val="0"/>
          <w:color w:val="000000"/>
          <w:kern w:val="0"/>
          <w:sz w:val="24"/>
          <w:szCs w:val="24"/>
        </w:rPr>
        <w:t>/d</w:t>
      </w:r>
      <w:r>
        <w:rPr>
          <w:rFonts w:hint="eastAsia" w:cs="Times New Roman"/>
          <w:b w:val="0"/>
          <w:bCs w:val="0"/>
          <w:color w:val="000000"/>
          <w:kern w:val="0"/>
          <w:sz w:val="24"/>
          <w:szCs w:val="24"/>
          <w:lang w:eastAsia="zh-CN"/>
        </w:rPr>
        <w:t>，</w:t>
      </w:r>
      <w:r>
        <w:rPr>
          <w:rFonts w:hint="eastAsia" w:ascii="Times New Roman" w:hAnsi="Times New Roman" w:eastAsia="宋体" w:cs="Times New Roman"/>
          <w:b w:val="0"/>
          <w:bCs w:val="0"/>
          <w:color w:val="000000"/>
          <w:kern w:val="0"/>
          <w:sz w:val="24"/>
          <w:szCs w:val="24"/>
          <w:lang w:val="en-US" w:eastAsia="zh-CN"/>
        </w:rPr>
        <w:t>与本次</w:t>
      </w:r>
      <w:r>
        <w:rPr>
          <w:rFonts w:hint="eastAsia" w:cs="Times New Roman"/>
          <w:b w:val="0"/>
          <w:bCs w:val="0"/>
          <w:color w:val="000000"/>
          <w:kern w:val="0"/>
          <w:sz w:val="24"/>
          <w:szCs w:val="24"/>
          <w:lang w:val="en-US" w:eastAsia="zh-CN"/>
        </w:rPr>
        <w:t>提标</w:t>
      </w:r>
      <w:r>
        <w:rPr>
          <w:rFonts w:hint="eastAsia" w:cs="Times New Roman"/>
          <w:b w:val="0"/>
          <w:bCs w:val="0"/>
          <w:color w:val="auto"/>
          <w:sz w:val="24"/>
          <w:szCs w:val="24"/>
          <w:highlight w:val="none"/>
          <w:lang w:val="en-US" w:eastAsia="zh-CN"/>
        </w:rPr>
        <w:t>升级改造后的规模一致，但现有项目污水处理量为700m</w:t>
      </w:r>
      <w:r>
        <w:rPr>
          <w:rFonts w:hint="eastAsia" w:cs="Times New Roman"/>
          <w:b w:val="0"/>
          <w:bCs w:val="0"/>
          <w:color w:val="auto"/>
          <w:sz w:val="24"/>
          <w:szCs w:val="24"/>
          <w:highlight w:val="none"/>
          <w:vertAlign w:val="superscript"/>
          <w:lang w:val="en-US" w:eastAsia="zh-CN"/>
        </w:rPr>
        <w:t>3</w:t>
      </w:r>
      <w:r>
        <w:rPr>
          <w:rFonts w:hint="eastAsia" w:cs="Times New Roman"/>
          <w:b w:val="0"/>
          <w:bCs w:val="0"/>
          <w:color w:val="auto"/>
          <w:sz w:val="24"/>
          <w:szCs w:val="24"/>
          <w:highlight w:val="none"/>
          <w:lang w:val="en-US" w:eastAsia="zh-CN"/>
        </w:rPr>
        <w:t>/d，本次扩建后污水处理量为1200m</w:t>
      </w:r>
      <w:r>
        <w:rPr>
          <w:rFonts w:hint="eastAsia" w:cs="Times New Roman"/>
          <w:b w:val="0"/>
          <w:bCs w:val="0"/>
          <w:color w:val="auto"/>
          <w:sz w:val="24"/>
          <w:szCs w:val="24"/>
          <w:highlight w:val="none"/>
          <w:vertAlign w:val="superscript"/>
          <w:lang w:val="en-US" w:eastAsia="zh-CN"/>
        </w:rPr>
        <w:t>3</w:t>
      </w:r>
      <w:r>
        <w:rPr>
          <w:rFonts w:hint="eastAsia" w:cs="Times New Roman"/>
          <w:b w:val="0"/>
          <w:bCs w:val="0"/>
          <w:color w:val="auto"/>
          <w:sz w:val="24"/>
          <w:szCs w:val="24"/>
          <w:highlight w:val="none"/>
          <w:lang w:val="en-US" w:eastAsia="zh-CN"/>
        </w:rPr>
        <w:t>/d，</w:t>
      </w:r>
      <w:r>
        <w:rPr>
          <w:rFonts w:hint="eastAsia" w:cs="Times New Roman"/>
          <w:b w:val="0"/>
          <w:bCs w:val="0"/>
          <w:color w:val="auto"/>
          <w:sz w:val="24"/>
          <w:highlight w:val="none"/>
          <w:lang w:val="en-US" w:eastAsia="zh-CN"/>
        </w:rPr>
        <w:t>对</w:t>
      </w:r>
      <w:r>
        <w:rPr>
          <w:rFonts w:hint="default" w:ascii="Times New Roman" w:hAnsi="Times New Roman" w:cs="Times New Roman"/>
          <w:b w:val="0"/>
          <w:bCs w:val="0"/>
          <w:color w:val="auto"/>
          <w:sz w:val="24"/>
          <w:highlight w:val="none"/>
        </w:rPr>
        <w:t>外环境新增</w:t>
      </w:r>
      <w:r>
        <w:rPr>
          <w:rFonts w:hint="eastAsia" w:cs="Times New Roman"/>
          <w:b w:val="0"/>
          <w:bCs w:val="0"/>
          <w:color w:val="auto"/>
          <w:sz w:val="24"/>
          <w:highlight w:val="none"/>
          <w:lang w:val="en-US" w:eastAsia="zh-CN"/>
        </w:rPr>
        <w:t>了</w:t>
      </w:r>
      <w:r>
        <w:rPr>
          <w:rFonts w:hint="default" w:ascii="Times New Roman" w:hAnsi="Times New Roman" w:cs="Times New Roman"/>
          <w:b w:val="0"/>
          <w:bCs w:val="0"/>
          <w:color w:val="auto"/>
          <w:sz w:val="24"/>
          <w:highlight w:val="none"/>
        </w:rPr>
        <w:t>污染物</w:t>
      </w:r>
      <w:r>
        <w:rPr>
          <w:rFonts w:hint="eastAsia" w:cs="Times New Roman"/>
          <w:b w:val="0"/>
          <w:bCs w:val="0"/>
          <w:color w:val="auto"/>
          <w:sz w:val="24"/>
          <w:highlight w:val="none"/>
          <w:lang w:val="en-US" w:eastAsia="zh-CN"/>
        </w:rPr>
        <w:t>直接</w:t>
      </w:r>
      <w:r>
        <w:rPr>
          <w:rFonts w:hint="default" w:ascii="Times New Roman" w:hAnsi="Times New Roman" w:cs="Times New Roman"/>
          <w:b w:val="0"/>
          <w:bCs w:val="0"/>
          <w:color w:val="auto"/>
          <w:sz w:val="24"/>
          <w:highlight w:val="none"/>
        </w:rPr>
        <w:t>排放量，</w:t>
      </w:r>
      <w:r>
        <w:rPr>
          <w:rFonts w:hint="default" w:ascii="Times New Roman" w:hAnsi="Times New Roman" w:cs="Times New Roman"/>
          <w:b w:val="0"/>
          <w:bCs w:val="0"/>
          <w:color w:val="auto"/>
          <w:sz w:val="24"/>
          <w:szCs w:val="24"/>
          <w:highlight w:val="none"/>
        </w:rPr>
        <w:t>污水排放量</w:t>
      </w:r>
      <w:r>
        <w:rPr>
          <w:rFonts w:hint="default" w:ascii="Times New Roman" w:hAnsi="Times New Roman" w:cs="Times New Roman"/>
          <w:b w:val="0"/>
          <w:bCs w:val="0"/>
          <w:color w:val="auto"/>
          <w:sz w:val="24"/>
          <w:szCs w:val="24"/>
          <w:highlight w:val="none"/>
          <w:lang w:val="en-US" w:eastAsia="zh-CN"/>
        </w:rPr>
        <w:t>200≤</w:t>
      </w:r>
      <w:r>
        <w:rPr>
          <w:rFonts w:hint="default" w:ascii="Times New Roman" w:hAnsi="Times New Roman" w:cs="Times New Roman"/>
          <w:b w:val="0"/>
          <w:bCs w:val="0"/>
          <w:color w:val="auto"/>
          <w:sz w:val="24"/>
          <w:szCs w:val="24"/>
          <w:highlight w:val="none"/>
        </w:rPr>
        <w:t>Q</w:t>
      </w:r>
      <w:r>
        <w:rPr>
          <w:rFonts w:hint="default" w:ascii="Times New Roman" w:hAnsi="Times New Roman" w:eastAsia="微软雅黑" w:cs="Times New Roman"/>
          <w:b w:val="0"/>
          <w:bCs w:val="0"/>
          <w:color w:val="auto"/>
          <w:sz w:val="24"/>
          <w:szCs w:val="24"/>
          <w:highlight w:val="none"/>
        </w:rPr>
        <w:t>&lt;</w:t>
      </w:r>
      <w:r>
        <w:rPr>
          <w:rFonts w:hint="default" w:ascii="Times New Roman" w:hAnsi="Times New Roman"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rPr>
        <w:t>0</w:t>
      </w:r>
      <w:r>
        <w:rPr>
          <w:rFonts w:hint="default" w:ascii="Times New Roman" w:hAnsi="Times New Roman" w:cs="Times New Roman"/>
          <w:b w:val="0"/>
          <w:bCs w:val="0"/>
          <w:color w:val="auto"/>
          <w:sz w:val="24"/>
          <w:szCs w:val="24"/>
          <w:highlight w:val="none"/>
          <w:lang w:val="en-US" w:eastAsia="zh-CN"/>
        </w:rPr>
        <w:t>00</w:t>
      </w:r>
      <w:r>
        <w:rPr>
          <w:rFonts w:hint="default" w:ascii="Times New Roman" w:hAnsi="Times New Roman" w:cs="Times New Roman"/>
          <w:b w:val="0"/>
          <w:bCs w:val="0"/>
          <w:color w:val="auto"/>
          <w:sz w:val="24"/>
          <w:szCs w:val="24"/>
          <w:highlight w:val="none"/>
        </w:rPr>
        <w:t>0m</w:t>
      </w:r>
      <w:r>
        <w:rPr>
          <w:rFonts w:hint="default" w:ascii="Times New Roman" w:hAnsi="Times New Roman" w:cs="Times New Roman"/>
          <w:b w:val="0"/>
          <w:bCs w:val="0"/>
          <w:color w:val="auto"/>
          <w:sz w:val="24"/>
          <w:szCs w:val="24"/>
          <w:highlight w:val="none"/>
          <w:vertAlign w:val="superscript"/>
        </w:rPr>
        <w:t>3</w:t>
      </w:r>
      <w:r>
        <w:rPr>
          <w:rFonts w:hint="default" w:ascii="Times New Roman" w:hAnsi="Times New Roman" w:cs="Times New Roman"/>
          <w:b w:val="0"/>
          <w:bCs w:val="0"/>
          <w:color w:val="auto"/>
          <w:sz w:val="24"/>
          <w:szCs w:val="24"/>
          <w:highlight w:val="none"/>
        </w:rPr>
        <w:t>/d，水污染物最大当量数W为</w:t>
      </w:r>
      <w:r>
        <w:rPr>
          <w:rFonts w:hint="default" w:ascii="Times New Roman" w:hAnsi="Times New Roman" w:cs="Times New Roman"/>
          <w:b w:val="0"/>
          <w:bCs w:val="0"/>
          <w:color w:val="auto"/>
          <w:sz w:val="24"/>
          <w:szCs w:val="24"/>
          <w:highlight w:val="none"/>
          <w:lang w:val="en-US" w:eastAsia="zh-CN"/>
        </w:rPr>
        <w:t>2190</w:t>
      </w:r>
      <w:r>
        <w:rPr>
          <w:rFonts w:hint="eastAsia" w:cs="Times New Roman"/>
          <w:b w:val="0"/>
          <w:bCs w:val="0"/>
          <w:color w:val="auto"/>
          <w:sz w:val="24"/>
          <w:szCs w:val="24"/>
          <w:highlight w:val="none"/>
          <w:lang w:val="en-US" w:eastAsia="zh-CN"/>
        </w:rPr>
        <w:t>0</w:t>
      </w:r>
      <w:r>
        <w:rPr>
          <w:rFonts w:hint="default" w:ascii="Times New Roman" w:hAnsi="Times New Roman" w:cs="Times New Roman"/>
          <w:b w:val="0"/>
          <w:bCs w:val="0"/>
          <w:color w:val="auto"/>
          <w:sz w:val="24"/>
          <w:szCs w:val="24"/>
          <w:highlight w:val="none"/>
        </w:rPr>
        <w:t>。</w:t>
      </w:r>
      <w:r>
        <w:rPr>
          <w:rFonts w:hint="default" w:ascii="Times New Roman" w:hAnsi="Times New Roman" w:cs="Times New Roman"/>
          <w:b w:val="0"/>
          <w:bCs w:val="0"/>
          <w:color w:val="auto"/>
          <w:sz w:val="24"/>
          <w:highlight w:val="none"/>
        </w:rPr>
        <w:t>因此，根据《环境影响评价技术导则-地表水环境》（HJ2.3-2018），地表水环境影响评价等级为</w:t>
      </w:r>
      <w:r>
        <w:rPr>
          <w:rFonts w:hint="eastAsia" w:cs="Times New Roman"/>
          <w:b w:val="0"/>
          <w:bCs w:val="0"/>
          <w:color w:val="auto"/>
          <w:sz w:val="24"/>
          <w:highlight w:val="none"/>
          <w:lang w:val="en-US" w:eastAsia="zh-CN"/>
        </w:rPr>
        <w:t>二级</w:t>
      </w:r>
      <w:r>
        <w:rPr>
          <w:rFonts w:hint="default" w:ascii="Times New Roman" w:hAnsi="Times New Roman" w:cs="Times New Roman"/>
          <w:b w:val="0"/>
          <w:bCs w:val="0"/>
          <w:color w:val="auto"/>
          <w:sz w:val="24"/>
          <w:highlight w:val="none"/>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cs="Times New Roman"/>
          <w:b w:val="0"/>
          <w:bCs w:val="0"/>
          <w:color w:val="auto"/>
          <w:sz w:val="24"/>
          <w:szCs w:val="24"/>
          <w:highlight w:val="none"/>
        </w:rPr>
        <w:t>废水排放方式为“直接排放”，污水排放量Q</w:t>
      </w:r>
      <w:r>
        <w:rPr>
          <w:rFonts w:hint="default" w:ascii="Times New Roman" w:hAnsi="Times New Roman" w:eastAsia="微软雅黑" w:cs="Times New Roman"/>
          <w:b w:val="0"/>
          <w:bCs w:val="0"/>
          <w:color w:val="auto"/>
          <w:sz w:val="24"/>
          <w:szCs w:val="24"/>
          <w:highlight w:val="none"/>
        </w:rPr>
        <w:t>&lt;</w:t>
      </w:r>
      <w:r>
        <w:rPr>
          <w:rFonts w:hint="default" w:ascii="Times New Roman" w:hAnsi="Times New Roman"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rPr>
        <w:t>00m</w:t>
      </w:r>
      <w:r>
        <w:rPr>
          <w:rFonts w:hint="default" w:ascii="Times New Roman" w:hAnsi="Times New Roman" w:cs="Times New Roman"/>
          <w:b w:val="0"/>
          <w:bCs w:val="0"/>
          <w:color w:val="auto"/>
          <w:sz w:val="24"/>
          <w:szCs w:val="24"/>
          <w:highlight w:val="none"/>
          <w:vertAlign w:val="superscript"/>
        </w:rPr>
        <w:t>3</w:t>
      </w:r>
      <w:r>
        <w:rPr>
          <w:rFonts w:hint="default" w:ascii="Times New Roman" w:hAnsi="Times New Roman" w:cs="Times New Roman"/>
          <w:b w:val="0"/>
          <w:bCs w:val="0"/>
          <w:color w:val="auto"/>
          <w:sz w:val="24"/>
          <w:szCs w:val="24"/>
          <w:highlight w:val="none"/>
        </w:rPr>
        <w:t>/d，水污染物最大当量数W为</w:t>
      </w:r>
      <w:r>
        <w:rPr>
          <w:rFonts w:hint="default" w:ascii="Times New Roman" w:hAnsi="Times New Roman" w:cs="Times New Roman"/>
          <w:b w:val="0"/>
          <w:bCs w:val="0"/>
          <w:color w:val="auto"/>
          <w:sz w:val="24"/>
          <w:szCs w:val="24"/>
          <w:highlight w:val="none"/>
          <w:lang w:val="en-US" w:eastAsia="zh-CN"/>
        </w:rPr>
        <w:t>2190</w:t>
      </w:r>
      <w:r>
        <w:rPr>
          <w:rFonts w:hint="default" w:ascii="Times New Roman" w:hAnsi="Times New Roman" w:cs="Times New Roman"/>
          <w:b w:val="0"/>
          <w:bCs w:val="0"/>
          <w:color w:val="auto"/>
          <w:sz w:val="24"/>
          <w:szCs w:val="24"/>
          <w:highlight w:val="none"/>
        </w:rPr>
        <w:t>。因此，根据《环境影响评价技术导则-地表水环境》（HJ2.3-2018），地表水环境影响评价等级为</w:t>
      </w:r>
      <w:r>
        <w:rPr>
          <w:rFonts w:hint="default" w:ascii="Times New Roman" w:hAnsi="Times New Roman" w:cs="Times New Roman"/>
          <w:b w:val="0"/>
          <w:bCs w:val="0"/>
          <w:color w:val="auto"/>
          <w:sz w:val="24"/>
          <w:szCs w:val="24"/>
          <w:highlight w:val="none"/>
          <w:lang w:val="en-US" w:eastAsia="zh-CN"/>
        </w:rPr>
        <w:t>三</w:t>
      </w:r>
      <w:r>
        <w:rPr>
          <w:rFonts w:hint="default" w:ascii="Times New Roman" w:hAnsi="Times New Roman" w:cs="Times New Roman"/>
          <w:b w:val="0"/>
          <w:bCs w:val="0"/>
          <w:color w:val="auto"/>
          <w:sz w:val="24"/>
          <w:szCs w:val="24"/>
          <w:highlight w:val="none"/>
        </w:rPr>
        <w:t>级</w:t>
      </w:r>
      <w:r>
        <w:rPr>
          <w:rFonts w:hint="default" w:ascii="Times New Roman" w:hAnsi="Times New Roman" w:cs="Times New Roman"/>
          <w:b w:val="0"/>
          <w:bCs w:val="0"/>
          <w:color w:val="auto"/>
          <w:sz w:val="24"/>
          <w:szCs w:val="24"/>
          <w:highlight w:val="none"/>
          <w:lang w:val="en-US" w:eastAsia="zh-CN"/>
        </w:rPr>
        <w:t>A</w:t>
      </w:r>
      <w:r>
        <w:rPr>
          <w:rFonts w:hint="default" w:ascii="Times New Roman" w:hAnsi="Times New Roman" w:cs="Times New Roman"/>
          <w:b w:val="0"/>
          <w:bCs w:val="0"/>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cs="Times New Roman"/>
          <w:b w:val="0"/>
          <w:bCs w:val="0"/>
          <w:color w:val="auto"/>
          <w:highlight w:val="none"/>
        </w:rPr>
      </w:pPr>
      <w:r>
        <w:rPr>
          <w:rFonts w:hint="default" w:ascii="Times New Roman" w:hAnsi="Times New Roman"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cs="Times New Roman"/>
          <w:b w:val="0"/>
          <w:bCs w:val="0"/>
          <w:color w:val="auto"/>
          <w:sz w:val="24"/>
          <w:szCs w:val="24"/>
          <w:highlight w:val="none"/>
        </w:rPr>
        <w:t>废水排放方式为“直接排放”，污水排放量</w:t>
      </w:r>
      <w:r>
        <w:rPr>
          <w:rFonts w:hint="default" w:ascii="Times New Roman" w:hAnsi="Times New Roman" w:cs="Times New Roman"/>
          <w:b w:val="0"/>
          <w:bCs w:val="0"/>
          <w:color w:val="auto"/>
          <w:sz w:val="24"/>
          <w:szCs w:val="24"/>
          <w:highlight w:val="none"/>
          <w:lang w:val="en-US" w:eastAsia="zh-CN"/>
        </w:rPr>
        <w:t>200≤</w:t>
      </w:r>
      <w:r>
        <w:rPr>
          <w:rFonts w:hint="default" w:ascii="Times New Roman" w:hAnsi="Times New Roman" w:cs="Times New Roman"/>
          <w:b w:val="0"/>
          <w:bCs w:val="0"/>
          <w:color w:val="auto"/>
          <w:sz w:val="24"/>
          <w:szCs w:val="24"/>
          <w:highlight w:val="none"/>
        </w:rPr>
        <w:t>Q</w:t>
      </w:r>
      <w:r>
        <w:rPr>
          <w:rFonts w:hint="default" w:ascii="Times New Roman" w:hAnsi="Times New Roman" w:eastAsia="微软雅黑" w:cs="Times New Roman"/>
          <w:b w:val="0"/>
          <w:bCs w:val="0"/>
          <w:color w:val="auto"/>
          <w:sz w:val="24"/>
          <w:szCs w:val="24"/>
          <w:highlight w:val="none"/>
        </w:rPr>
        <w:t>&lt;</w:t>
      </w:r>
      <w:r>
        <w:rPr>
          <w:rFonts w:hint="default" w:ascii="Times New Roman" w:hAnsi="Times New Roman" w:cs="Times New Roman"/>
          <w:b w:val="0"/>
          <w:bCs w:val="0"/>
          <w:color w:val="auto"/>
          <w:sz w:val="24"/>
          <w:szCs w:val="24"/>
          <w:highlight w:val="none"/>
          <w:lang w:val="en-US" w:eastAsia="zh-CN"/>
        </w:rPr>
        <w:t>2</w:t>
      </w:r>
      <w:r>
        <w:rPr>
          <w:rFonts w:hint="default" w:ascii="Times New Roman" w:hAnsi="Times New Roman" w:cs="Times New Roman"/>
          <w:b w:val="0"/>
          <w:bCs w:val="0"/>
          <w:color w:val="auto"/>
          <w:sz w:val="24"/>
          <w:szCs w:val="24"/>
          <w:highlight w:val="none"/>
        </w:rPr>
        <w:t>0</w:t>
      </w:r>
      <w:r>
        <w:rPr>
          <w:rFonts w:hint="default" w:ascii="Times New Roman" w:hAnsi="Times New Roman" w:cs="Times New Roman"/>
          <w:b w:val="0"/>
          <w:bCs w:val="0"/>
          <w:color w:val="auto"/>
          <w:sz w:val="24"/>
          <w:szCs w:val="24"/>
          <w:highlight w:val="none"/>
          <w:lang w:val="en-US" w:eastAsia="zh-CN"/>
        </w:rPr>
        <w:t>00</w:t>
      </w:r>
      <w:r>
        <w:rPr>
          <w:rFonts w:hint="default" w:ascii="Times New Roman" w:hAnsi="Times New Roman" w:cs="Times New Roman"/>
          <w:b w:val="0"/>
          <w:bCs w:val="0"/>
          <w:color w:val="auto"/>
          <w:sz w:val="24"/>
          <w:szCs w:val="24"/>
          <w:highlight w:val="none"/>
        </w:rPr>
        <w:t>0m</w:t>
      </w:r>
      <w:r>
        <w:rPr>
          <w:rFonts w:hint="default" w:ascii="Times New Roman" w:hAnsi="Times New Roman" w:cs="Times New Roman"/>
          <w:b w:val="0"/>
          <w:bCs w:val="0"/>
          <w:color w:val="auto"/>
          <w:sz w:val="24"/>
          <w:szCs w:val="24"/>
          <w:highlight w:val="none"/>
          <w:vertAlign w:val="superscript"/>
        </w:rPr>
        <w:t>3</w:t>
      </w:r>
      <w:r>
        <w:rPr>
          <w:rFonts w:hint="default" w:ascii="Times New Roman" w:hAnsi="Times New Roman" w:cs="Times New Roman"/>
          <w:b w:val="0"/>
          <w:bCs w:val="0"/>
          <w:color w:val="auto"/>
          <w:sz w:val="24"/>
          <w:szCs w:val="24"/>
          <w:highlight w:val="none"/>
        </w:rPr>
        <w:t>/d，水污染物最大当量数W为</w:t>
      </w:r>
      <w:r>
        <w:rPr>
          <w:rFonts w:hint="eastAsia" w:ascii="Times New Roman" w:hAnsi="Times New Roman" w:cs="Times New Roman"/>
          <w:b w:val="0"/>
          <w:bCs w:val="0"/>
          <w:color w:val="auto"/>
          <w:sz w:val="24"/>
          <w:szCs w:val="24"/>
          <w:highlight w:val="none"/>
          <w:lang w:val="en-US" w:eastAsia="zh-CN"/>
        </w:rPr>
        <w:t>3650</w:t>
      </w:r>
      <w:r>
        <w:rPr>
          <w:rFonts w:hint="default" w:ascii="Times New Roman" w:hAnsi="Times New Roman" w:cs="Times New Roman"/>
          <w:b w:val="0"/>
          <w:bCs w:val="0"/>
          <w:color w:val="auto"/>
          <w:sz w:val="24"/>
          <w:szCs w:val="24"/>
          <w:highlight w:val="none"/>
        </w:rPr>
        <w:t>。因此，根据《环境影响评价技术导则-地表水环境》（HJ2.3-2018），地表水环境影响评价等级为</w:t>
      </w:r>
      <w:r>
        <w:rPr>
          <w:rFonts w:hint="default" w:ascii="Times New Roman" w:hAnsi="Times New Roman" w:cs="Times New Roman"/>
          <w:b w:val="0"/>
          <w:bCs w:val="0"/>
          <w:color w:val="auto"/>
          <w:sz w:val="24"/>
          <w:szCs w:val="24"/>
          <w:highlight w:val="none"/>
          <w:lang w:val="en-US" w:eastAsia="zh-CN"/>
        </w:rPr>
        <w:t>二级</w:t>
      </w:r>
      <w:r>
        <w:rPr>
          <w:rFonts w:hint="default" w:ascii="Times New Roman" w:hAnsi="Times New Roman" w:cs="Times New Roman"/>
          <w:b w:val="0"/>
          <w:bCs w:val="0"/>
          <w:color w:val="auto"/>
          <w:sz w:val="24"/>
          <w:szCs w:val="24"/>
          <w:highlight w:val="none"/>
        </w:rPr>
        <w:t>。</w:t>
      </w:r>
    </w:p>
    <w:p>
      <w:pPr>
        <w:pageBreakBefore w:val="0"/>
        <w:kinsoku/>
        <w:wordWrap/>
        <w:bidi w:val="0"/>
        <w:snapToGrid w:val="0"/>
        <w:spacing w:line="360" w:lineRule="auto"/>
        <w:ind w:left="0" w:leftChars="0" w:right="0"/>
        <w:outlineLvl w:val="1"/>
        <w:rPr>
          <w:rFonts w:hint="default" w:ascii="Times New Roman" w:hAnsi="Times New Roman" w:eastAsia="宋体" w:cs="Times New Roman"/>
          <w:b/>
          <w:color w:val="auto"/>
          <w:sz w:val="28"/>
          <w:szCs w:val="28"/>
          <w:highlight w:val="none"/>
          <w:lang w:val="en-US" w:eastAsia="zh-CN"/>
        </w:rPr>
      </w:pPr>
      <w:r>
        <w:rPr>
          <w:rFonts w:hint="eastAsia" w:cs="Times New Roman"/>
          <w:b/>
          <w:color w:val="auto"/>
          <w:sz w:val="28"/>
          <w:szCs w:val="28"/>
          <w:highlight w:val="none"/>
          <w:lang w:val="en-US" w:eastAsia="zh-CN"/>
        </w:rPr>
        <w:t>2.6</w:t>
      </w:r>
      <w:r>
        <w:rPr>
          <w:rFonts w:hint="default" w:ascii="Times New Roman" w:hAnsi="Times New Roman" w:eastAsia="宋体" w:cs="Times New Roman"/>
          <w:b/>
          <w:color w:val="auto"/>
          <w:sz w:val="28"/>
          <w:szCs w:val="28"/>
          <w:highlight w:val="none"/>
          <w:lang w:val="en-US" w:eastAsia="zh-CN"/>
        </w:rPr>
        <w:t>评价范围确定</w:t>
      </w:r>
    </w:p>
    <w:p>
      <w:pPr>
        <w:pageBreakBefore w:val="0"/>
        <w:kinsoku/>
        <w:wordWrap/>
        <w:bidi w:val="0"/>
        <w:snapToGrid w:val="0"/>
        <w:spacing w:line="360" w:lineRule="auto"/>
        <w:ind w:left="0" w:leftChars="0" w:right="0" w:firstLine="480" w:firstLineChars="200"/>
        <w:rPr>
          <w:rFonts w:hint="default" w:ascii="Times New Roman" w:hAnsi="Times New Roman" w:cs="Times New Roman"/>
          <w:color w:val="auto"/>
          <w:sz w:val="24"/>
          <w:highlight w:val="none"/>
        </w:rPr>
      </w:pPr>
      <w:r>
        <w:rPr>
          <w:rFonts w:hint="eastAsia" w:cs="Times New Roman"/>
          <w:color w:val="auto"/>
          <w:sz w:val="24"/>
          <w:highlight w:val="none"/>
          <w:lang w:val="en-US" w:eastAsia="zh-CN"/>
        </w:rPr>
        <w:t>本项目受纳水体为后河、乱石滩河（清溪河）。</w:t>
      </w:r>
      <w:r>
        <w:rPr>
          <w:rFonts w:hint="default" w:ascii="Times New Roman" w:hAnsi="Times New Roman" w:cs="Times New Roman"/>
          <w:color w:val="auto"/>
          <w:sz w:val="24"/>
          <w:highlight w:val="none"/>
          <w:lang w:val="en-US" w:eastAsia="zh-CN"/>
        </w:rPr>
        <w:t>根</w:t>
      </w:r>
      <w:r>
        <w:rPr>
          <w:rFonts w:hint="default" w:ascii="Times New Roman" w:hAnsi="Times New Roman" w:cs="Times New Roman"/>
          <w:color w:val="auto"/>
          <w:sz w:val="24"/>
          <w:highlight w:val="none"/>
        </w:rPr>
        <w:t>据《环境影响评价技术导则 地表水环境》</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HJ2.3-2018</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，评价范围应根据主要污染物迁移转化状况，至少需要覆盖建设项目污染影响所及水域。</w:t>
      </w:r>
    </w:p>
    <w:p>
      <w:pPr>
        <w:pageBreakBefore w:val="0"/>
        <w:kinsoku/>
        <w:wordWrap/>
        <w:bidi w:val="0"/>
        <w:snapToGrid w:val="0"/>
        <w:spacing w:line="360" w:lineRule="auto"/>
        <w:ind w:left="0" w:leftChars="0" w:right="0" w:firstLine="480" w:firstLineChars="200"/>
        <w:rPr>
          <w:rFonts w:hint="default" w:ascii="Times New Roman" w:hAnsi="Times New Roman" w:eastAsia="宋体" w:cs="Times New Roman"/>
          <w:bCs/>
          <w:color w:val="auto"/>
          <w:kern w:val="44"/>
          <w:sz w:val="24"/>
          <w:szCs w:val="24"/>
        </w:rPr>
      </w:pPr>
      <w:r>
        <w:rPr>
          <w:rFonts w:hint="default" w:ascii="Times New Roman" w:hAnsi="Times New Roman" w:cs="Times New Roman"/>
          <w:color w:val="auto"/>
          <w:sz w:val="24"/>
          <w:highlight w:val="none"/>
          <w:lang w:val="en-US" w:eastAsia="zh-CN"/>
        </w:rPr>
        <w:t>根据</w:t>
      </w:r>
      <w:r>
        <w:rPr>
          <w:rFonts w:hint="default" w:ascii="Times New Roman" w:hAnsi="Times New Roman" w:eastAsia="宋体" w:cs="Times New Roman"/>
          <w:color w:val="000000" w:themeColor="text1"/>
          <w:kern w:val="0"/>
          <w:sz w:val="24"/>
          <w:szCs w:val="24"/>
          <w:lang w:val="en-US" w:eastAsia="zh-CN" w:bidi="ar"/>
          <w14:textFill>
            <w14:solidFill>
              <w14:schemeClr w14:val="tx1"/>
            </w14:solidFill>
          </w14:textFill>
        </w:rPr>
        <w:t>《</w:t>
      </w:r>
      <w:r>
        <w:rPr>
          <w:rFonts w:hint="eastAsia" w:eastAsia="宋体" w:cs="Times New Roman"/>
          <w:color w:val="000000" w:themeColor="text1"/>
          <w:kern w:val="0"/>
          <w:sz w:val="24"/>
          <w:szCs w:val="24"/>
          <w:lang w:val="en-US" w:eastAsia="zh-CN" w:bidi="ar"/>
          <w14:textFill>
            <w14:solidFill>
              <w14:schemeClr w14:val="tx1"/>
            </w14:solidFill>
          </w14:textFill>
        </w:rPr>
        <w:t>宣汉</w:t>
      </w:r>
      <w:r>
        <w:rPr>
          <w:rFonts w:hint="default" w:ascii="Times New Roman" w:hAnsi="Times New Roman" w:eastAsia="宋体" w:cs="Times New Roman"/>
          <w:color w:val="000000" w:themeColor="text1"/>
          <w:kern w:val="0"/>
          <w:sz w:val="24"/>
          <w:szCs w:val="24"/>
          <w:lang w:val="en-US" w:eastAsia="zh-CN" w:bidi="ar"/>
          <w14:textFill>
            <w14:solidFill>
              <w14:schemeClr w14:val="tx1"/>
            </w14:solidFill>
          </w14:textFill>
        </w:rPr>
        <w:t>县水功能区划报告》（2018年）</w:t>
      </w:r>
      <w:r>
        <w:rPr>
          <w:rFonts w:hint="eastAsia" w:eastAsia="宋体" w:cs="Times New Roman"/>
          <w:color w:val="000000" w:themeColor="text1"/>
          <w:kern w:val="0"/>
          <w:sz w:val="24"/>
          <w:szCs w:val="24"/>
          <w:lang w:val="en-US" w:eastAsia="zh-CN" w:bidi="ar"/>
          <w14:textFill>
            <w14:solidFill>
              <w14:schemeClr w14:val="tx1"/>
            </w14:solidFill>
          </w14:textFill>
        </w:rPr>
        <w:t>、</w:t>
      </w:r>
      <w:r>
        <w:rPr>
          <w:rFonts w:hint="eastAsia" w:ascii="Times New Roman" w:hAnsi="Times New Roman" w:eastAsia="宋体" w:cs="Times New Roman"/>
          <w:color w:val="000000"/>
          <w:kern w:val="0"/>
          <w:sz w:val="24"/>
          <w:szCs w:val="24"/>
          <w:lang w:val="en-US" w:eastAsia="zh-CN" w:bidi="ar"/>
        </w:rPr>
        <w:t>《达州市后河一河（湖）一策管理保护方案》</w:t>
      </w:r>
      <w:r>
        <w:rPr>
          <w:rFonts w:hint="default" w:ascii="Times New Roman" w:hAnsi="Times New Roman" w:eastAsia="宋体" w:cs="Times New Roman"/>
          <w:color w:val="000000"/>
          <w:kern w:val="0"/>
          <w:sz w:val="24"/>
          <w:szCs w:val="24"/>
          <w:lang w:val="en-US" w:eastAsia="zh-CN"/>
        </w:rPr>
        <w:t>（2021-2025年）</w:t>
      </w:r>
      <w:r>
        <w:rPr>
          <w:rFonts w:hint="eastAsia" w:eastAsia="宋体" w:cs="Times New Roman"/>
          <w:color w:val="000000"/>
          <w:kern w:val="0"/>
          <w:sz w:val="24"/>
          <w:szCs w:val="24"/>
          <w:lang w:val="en-US" w:eastAsia="zh-CN"/>
        </w:rPr>
        <w:t>可知，</w:t>
      </w:r>
      <w:r>
        <w:rPr>
          <w:rFonts w:hint="default" w:ascii="Times New Roman" w:hAnsi="Times New Roman" w:eastAsia="宋体" w:cs="Times New Roman"/>
          <w:color w:val="auto"/>
          <w:sz w:val="24"/>
          <w:szCs w:val="24"/>
          <w:lang w:val="en-US" w:eastAsia="zh-CN"/>
        </w:rPr>
        <w:t>宣汉县清溪镇污水处理站</w:t>
      </w:r>
      <w:r>
        <w:rPr>
          <w:rFonts w:hint="eastAsia" w:eastAsia="宋体" w:cs="Times New Roman"/>
          <w:color w:val="auto"/>
          <w:sz w:val="24"/>
          <w:szCs w:val="24"/>
          <w:lang w:val="en-US" w:eastAsia="zh-CN"/>
        </w:rPr>
        <w:t>和</w:t>
      </w:r>
      <w:r>
        <w:rPr>
          <w:rFonts w:hint="default" w:ascii="Times New Roman" w:hAnsi="Times New Roman"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auto"/>
          <w:kern w:val="0"/>
          <w:sz w:val="24"/>
          <w:szCs w:val="24"/>
          <w:lang w:val="en-US" w:eastAsia="zh-CN" w:bidi="ar"/>
        </w:rPr>
        <w:t>排污口所在位置属于</w:t>
      </w:r>
      <w:r>
        <w:rPr>
          <w:rFonts w:hint="eastAsia" w:ascii="Times New Roman" w:hAnsi="Times New Roman" w:eastAsia="宋体" w:cs="Times New Roman"/>
          <w:color w:val="auto"/>
          <w:kern w:val="0"/>
          <w:sz w:val="24"/>
          <w:szCs w:val="24"/>
          <w:lang w:val="en-US" w:eastAsia="zh-CN" w:bidi="ar"/>
        </w:rPr>
        <w:t>后</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级水功能区的后河万源宣汉保留区（上起</w:t>
      </w:r>
      <w:r>
        <w:rPr>
          <w:rFonts w:hint="eastAsia" w:ascii="Times New Roman" w:hAnsi="Times New Roman" w:eastAsia="宋体" w:cs="Times New Roman"/>
          <w:color w:val="auto"/>
          <w:kern w:val="0"/>
          <w:sz w:val="24"/>
          <w:szCs w:val="24"/>
          <w:lang w:val="en-US" w:eastAsia="zh-CN" w:bidi="ar"/>
        </w:rPr>
        <w:t>鞠家坝</w:t>
      </w:r>
      <w:r>
        <w:rPr>
          <w:rFonts w:hint="default" w:ascii="Times New Roman" w:hAnsi="Times New Roman" w:eastAsia="宋体" w:cs="Times New Roman"/>
          <w:color w:val="auto"/>
          <w:kern w:val="0"/>
          <w:sz w:val="24"/>
          <w:szCs w:val="24"/>
          <w:lang w:val="en-US" w:eastAsia="zh-CN" w:bidi="ar"/>
        </w:rPr>
        <w:t>，下至</w:t>
      </w:r>
      <w:r>
        <w:rPr>
          <w:rFonts w:hint="eastAsia" w:ascii="Times New Roman" w:hAnsi="Times New Roman" w:eastAsia="宋体" w:cs="Times New Roman"/>
          <w:color w:val="auto"/>
          <w:kern w:val="0"/>
          <w:sz w:val="24"/>
          <w:szCs w:val="24"/>
          <w:lang w:val="en-US" w:eastAsia="zh-CN" w:bidi="ar"/>
        </w:rPr>
        <w:t>河口</w:t>
      </w:r>
      <w:r>
        <w:rPr>
          <w:rFonts w:hint="default" w:ascii="Times New Roman" w:hAnsi="Times New Roman" w:eastAsia="宋体" w:cs="Times New Roman"/>
          <w:color w:val="auto"/>
          <w:kern w:val="0"/>
          <w:sz w:val="24"/>
          <w:szCs w:val="24"/>
          <w:lang w:val="en-US" w:eastAsia="zh-CN" w:bidi="ar"/>
        </w:rPr>
        <w:t>，长</w:t>
      </w:r>
      <w:r>
        <w:rPr>
          <w:rFonts w:hint="eastAsia" w:ascii="Times New Roman" w:hAnsi="Times New Roman" w:eastAsia="宋体" w:cs="Times New Roman"/>
          <w:color w:val="auto"/>
          <w:kern w:val="0"/>
          <w:sz w:val="24"/>
          <w:szCs w:val="24"/>
          <w:lang w:val="en-US" w:eastAsia="zh-CN" w:bidi="ar"/>
        </w:rPr>
        <w:t>130</w:t>
      </w:r>
      <w:r>
        <w:rPr>
          <w:rFonts w:hint="default" w:ascii="Times New Roman" w:hAnsi="Times New Roman" w:eastAsia="宋体" w:cs="Times New Roman"/>
          <w:color w:val="auto"/>
          <w:kern w:val="0"/>
          <w:sz w:val="24"/>
          <w:szCs w:val="24"/>
          <w:lang w:val="en-US" w:eastAsia="zh-CN" w:bidi="ar"/>
        </w:rPr>
        <w:t>km）</w:t>
      </w:r>
      <w:r>
        <w:rPr>
          <w:rFonts w:hint="eastAsia" w:ascii="Times New Roman" w:hAnsi="Times New Roman" w:eastAsia="宋体" w:cs="Times New Roman"/>
          <w:color w:val="auto"/>
          <w:kern w:val="0"/>
          <w:sz w:val="24"/>
          <w:szCs w:val="24"/>
          <w:lang w:val="en-US" w:eastAsia="zh-CN" w:bidi="ar"/>
        </w:rPr>
        <w:t>。</w:t>
      </w:r>
      <w:r>
        <w:rPr>
          <w:rFonts w:hint="default" w:ascii="Times New Roman" w:hAnsi="Times New Roman"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auto"/>
          <w:kern w:val="0"/>
          <w:sz w:val="24"/>
          <w:szCs w:val="24"/>
          <w:lang w:val="en-US" w:eastAsia="zh-CN" w:bidi="ar"/>
        </w:rPr>
        <w:t>排污口所在位置属于</w:t>
      </w:r>
      <w:r>
        <w:rPr>
          <w:rFonts w:hint="eastAsia" w:ascii="Times New Roman" w:hAnsi="Times New Roman" w:eastAsia="宋体" w:cs="Times New Roman"/>
          <w:color w:val="auto"/>
          <w:kern w:val="0"/>
          <w:sz w:val="24"/>
          <w:szCs w:val="24"/>
          <w:lang w:val="en-US" w:eastAsia="zh-CN" w:bidi="ar"/>
        </w:rPr>
        <w:t>清溪</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w:t>
      </w:r>
      <w:r>
        <w:rPr>
          <w:rFonts w:hint="eastAsia" w:ascii="Times New Roman" w:hAnsi="Times New Roman" w:eastAsia="宋体" w:cs="Times New Roman"/>
          <w:color w:val="auto"/>
          <w:kern w:val="0"/>
          <w:sz w:val="24"/>
          <w:szCs w:val="24"/>
          <w:lang w:val="en-US" w:eastAsia="zh-CN" w:bidi="ar"/>
        </w:rPr>
        <w:t>清溪河清溪镇开发利用区</w:t>
      </w:r>
      <w:r>
        <w:rPr>
          <w:rFonts w:hint="eastAsia" w:cs="Times New Roman"/>
          <w:color w:val="auto"/>
          <w:kern w:val="0"/>
          <w:sz w:val="24"/>
          <w:szCs w:val="24"/>
          <w:lang w:val="en-US" w:eastAsia="zh-CN" w:bidi="ar"/>
        </w:rPr>
        <w:t>（上起清溪水文站，下至清溪镇清溪河与后河汇合口，长6.7km）。</w:t>
      </w:r>
    </w:p>
    <w:p>
      <w:pPr>
        <w:keepNext/>
        <w:pageBreakBefore w:val="0"/>
        <w:kinsoku/>
        <w:wordWrap/>
        <w:overflowPunct w:val="0"/>
        <w:bidi w:val="0"/>
        <w:snapToGrid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w:t>
      </w:r>
      <w:r>
        <w:rPr>
          <w:rFonts w:hint="eastAsia" w:eastAsia="黑体" w:cs="Times New Roman"/>
          <w:color w:val="auto"/>
          <w:szCs w:val="21"/>
          <w:highlight w:val="none"/>
          <w:lang w:val="en-US" w:eastAsia="zh-CN"/>
        </w:rPr>
        <w:t>2</w:t>
      </w:r>
      <w:r>
        <w:rPr>
          <w:rFonts w:hint="eastAsia" w:ascii="Times New Roman" w:hAnsi="Times New Roman" w:eastAsia="黑体" w:cs="Times New Roman"/>
          <w:color w:val="auto"/>
          <w:szCs w:val="21"/>
          <w:highlight w:val="none"/>
          <w:lang w:val="en-US" w:eastAsia="zh-CN"/>
        </w:rPr>
        <w:t>-3</w:t>
      </w:r>
      <w:r>
        <w:rPr>
          <w:rFonts w:hint="default" w:ascii="Times New Roman" w:hAnsi="Times New Roman" w:eastAsia="黑体" w:cs="Times New Roman"/>
          <w:color w:val="auto"/>
          <w:szCs w:val="21"/>
          <w:highlight w:val="none"/>
        </w:rPr>
        <w:t xml:space="preserve"> </w:t>
      </w:r>
      <w:r>
        <w:rPr>
          <w:rFonts w:hint="default" w:ascii="Times New Roman" w:hAnsi="Times New Roman" w:eastAsia="黑体" w:cs="Times New Roman"/>
          <w:color w:val="auto"/>
          <w:szCs w:val="21"/>
          <w:highlight w:val="none"/>
          <w:lang w:val="en-US" w:eastAsia="zh-CN"/>
        </w:rPr>
        <w:t>本</w:t>
      </w:r>
      <w:r>
        <w:rPr>
          <w:rFonts w:hint="eastAsia" w:eastAsia="黑体" w:cs="Times New Roman"/>
          <w:color w:val="auto"/>
          <w:szCs w:val="21"/>
          <w:highlight w:val="none"/>
          <w:lang w:val="en-US" w:eastAsia="zh-CN"/>
        </w:rPr>
        <w:t>项目</w:t>
      </w:r>
      <w:r>
        <w:rPr>
          <w:rFonts w:hint="default" w:ascii="Times New Roman" w:hAnsi="Times New Roman" w:eastAsia="黑体" w:cs="Times New Roman"/>
          <w:color w:val="auto"/>
          <w:szCs w:val="21"/>
          <w:highlight w:val="none"/>
          <w:lang w:val="en-US" w:eastAsia="zh-CN"/>
        </w:rPr>
        <w:t>影响</w:t>
      </w:r>
      <w:r>
        <w:rPr>
          <w:rFonts w:hint="default" w:ascii="Times New Roman" w:hAnsi="Times New Roman" w:eastAsia="黑体" w:cs="Times New Roman"/>
          <w:color w:val="auto"/>
          <w:szCs w:val="21"/>
          <w:highlight w:val="none"/>
        </w:rPr>
        <w:t>水功能区划分情况一览表</w:t>
      </w:r>
    </w:p>
    <w:tbl>
      <w:tblPr>
        <w:tblStyle w:val="28"/>
        <w:tblW w:w="91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7"/>
        <w:gridCol w:w="1530"/>
        <w:gridCol w:w="2910"/>
        <w:gridCol w:w="975"/>
        <w:gridCol w:w="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277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color w:val="000000"/>
                <w:kern w:val="0"/>
                <w:sz w:val="21"/>
                <w:szCs w:val="21"/>
                <w:lang w:bidi="ar"/>
              </w:rPr>
            </w:pPr>
            <w:r>
              <w:rPr>
                <w:rFonts w:hint="default" w:ascii="Times New Roman" w:hAnsi="Times New Roman" w:eastAsia="宋体" w:cs="Times New Roman"/>
                <w:b/>
                <w:bCs w:val="0"/>
                <w:color w:val="000000" w:themeColor="text1"/>
                <w:kern w:val="44"/>
                <w:sz w:val="21"/>
                <w:szCs w:val="21"/>
                <w14:textFill>
                  <w14:solidFill>
                    <w14:schemeClr w14:val="tx1"/>
                  </w14:solidFill>
                </w14:textFill>
              </w:rPr>
              <w:t>水功能区名称</w:t>
            </w:r>
          </w:p>
        </w:tc>
        <w:tc>
          <w:tcPr>
            <w:tcW w:w="6374" w:type="dxa"/>
            <w:gridSpan w:val="4"/>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277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color w:val="000000"/>
                <w:kern w:val="0"/>
                <w:sz w:val="21"/>
                <w:szCs w:val="21"/>
                <w:lang w:bidi="ar"/>
              </w:rPr>
            </w:pPr>
            <w:r>
              <w:rPr>
                <w:rFonts w:hint="default" w:ascii="Times New Roman" w:hAnsi="Times New Roman" w:eastAsia="宋体" w:cs="Times New Roman"/>
                <w:b/>
                <w:color w:val="000000"/>
                <w:kern w:val="0"/>
                <w:sz w:val="21"/>
                <w:szCs w:val="21"/>
                <w:lang w:bidi="ar"/>
              </w:rPr>
              <w:t>一级</w:t>
            </w:r>
          </w:p>
        </w:tc>
        <w:tc>
          <w:tcPr>
            <w:tcW w:w="153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起始断面</w:t>
            </w:r>
          </w:p>
        </w:tc>
        <w:tc>
          <w:tcPr>
            <w:tcW w:w="2910"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终止断面</w:t>
            </w:r>
          </w:p>
        </w:tc>
        <w:tc>
          <w:tcPr>
            <w:tcW w:w="97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b/>
                <w:color w:val="000000"/>
                <w:sz w:val="21"/>
                <w:szCs w:val="21"/>
              </w:rPr>
            </w:pPr>
            <w:r>
              <w:rPr>
                <w:rFonts w:hint="default" w:ascii="Times New Roman" w:hAnsi="Times New Roman" w:eastAsia="宋体" w:cs="Times New Roman"/>
                <w:b/>
                <w:color w:val="000000"/>
                <w:sz w:val="21"/>
                <w:szCs w:val="21"/>
              </w:rPr>
              <w:t>长度（</w:t>
            </w:r>
            <w:r>
              <w:rPr>
                <w:rFonts w:hint="default" w:ascii="Times New Roman" w:hAnsi="Times New Roman" w:eastAsia="宋体" w:cs="Times New Roman"/>
                <w:b/>
                <w:color w:val="000000"/>
                <w:kern w:val="0"/>
                <w:sz w:val="21"/>
                <w:szCs w:val="21"/>
                <w:lang w:bidi="ar"/>
              </w:rPr>
              <w:t>km</w:t>
            </w:r>
            <w:r>
              <w:rPr>
                <w:rFonts w:hint="default" w:ascii="Times New Roman" w:hAnsi="Times New Roman" w:eastAsia="宋体" w:cs="Times New Roman"/>
                <w:b/>
                <w:color w:val="000000"/>
                <w:sz w:val="21"/>
                <w:szCs w:val="21"/>
              </w:rPr>
              <w:t>）</w:t>
            </w:r>
          </w:p>
        </w:tc>
        <w:tc>
          <w:tcPr>
            <w:tcW w:w="95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b/>
                <w:color w:val="000000"/>
                <w:kern w:val="0"/>
                <w:sz w:val="21"/>
                <w:szCs w:val="21"/>
              </w:rPr>
            </w:pPr>
            <w:r>
              <w:rPr>
                <w:rFonts w:hint="default" w:ascii="Times New Roman" w:hAnsi="Times New Roman" w:eastAsia="宋体" w:cs="Times New Roman"/>
                <w:b/>
                <w:color w:val="000000"/>
                <w:kern w:val="0"/>
                <w:sz w:val="21"/>
                <w:szCs w:val="21"/>
              </w:rPr>
              <w:t>水质管理目标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77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后河万源宣汉保留区</w:t>
            </w:r>
          </w:p>
        </w:tc>
        <w:tc>
          <w:tcPr>
            <w:tcW w:w="153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鞠家坝</w:t>
            </w:r>
          </w:p>
        </w:tc>
        <w:tc>
          <w:tcPr>
            <w:tcW w:w="291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河口</w:t>
            </w:r>
          </w:p>
        </w:tc>
        <w:tc>
          <w:tcPr>
            <w:tcW w:w="97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130</w:t>
            </w:r>
          </w:p>
        </w:tc>
        <w:tc>
          <w:tcPr>
            <w:tcW w:w="95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sz w:val="21"/>
                <w:szCs w:val="21"/>
                <w:lang w:val="en-US" w:eastAsia="zh-CN"/>
              </w:rPr>
              <w:t>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77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eastAsia" w:ascii="Times New Roman" w:hAnsi="Times New Roman" w:eastAsia="宋体" w:cs="Times New Roman"/>
                <w:color w:val="auto"/>
                <w:kern w:val="0"/>
                <w:sz w:val="21"/>
                <w:szCs w:val="21"/>
                <w:lang w:val="en-US" w:eastAsia="zh-CN" w:bidi="ar"/>
              </w:rPr>
              <w:t>清溪河清溪镇开发利用区</w:t>
            </w:r>
          </w:p>
        </w:tc>
        <w:tc>
          <w:tcPr>
            <w:tcW w:w="153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eastAsia" w:cs="Times New Roman"/>
                <w:color w:val="auto"/>
                <w:kern w:val="0"/>
                <w:sz w:val="21"/>
                <w:szCs w:val="21"/>
                <w:lang w:val="en-US" w:eastAsia="zh-CN" w:bidi="ar"/>
              </w:rPr>
              <w:t>清溪水文站</w:t>
            </w:r>
          </w:p>
        </w:tc>
        <w:tc>
          <w:tcPr>
            <w:tcW w:w="291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eastAsia" w:cs="Times New Roman"/>
                <w:color w:val="auto"/>
                <w:kern w:val="0"/>
                <w:sz w:val="21"/>
                <w:szCs w:val="21"/>
                <w:lang w:val="en-US" w:eastAsia="zh-CN" w:bidi="ar"/>
              </w:rPr>
              <w:t>清溪镇清溪河与后河汇合口</w:t>
            </w:r>
          </w:p>
        </w:tc>
        <w:tc>
          <w:tcPr>
            <w:tcW w:w="97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color w:val="000000"/>
                <w:kern w:val="0"/>
                <w:sz w:val="21"/>
                <w:szCs w:val="21"/>
                <w:lang w:val="en-US" w:eastAsia="zh-CN" w:bidi="ar"/>
              </w:rPr>
            </w:pPr>
            <w:r>
              <w:rPr>
                <w:rFonts w:hint="eastAsia" w:eastAsia="宋体" w:cs="Times New Roman"/>
                <w:color w:val="000000"/>
                <w:kern w:val="0"/>
                <w:sz w:val="21"/>
                <w:szCs w:val="21"/>
                <w:lang w:val="en-US" w:eastAsia="zh-CN" w:bidi="ar"/>
              </w:rPr>
              <w:t>6.7</w:t>
            </w:r>
          </w:p>
        </w:tc>
        <w:tc>
          <w:tcPr>
            <w:tcW w:w="959"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Ⅲ类</w:t>
            </w:r>
          </w:p>
        </w:tc>
      </w:tr>
    </w:tbl>
    <w:p>
      <w:pPr>
        <w:keepNext w:val="0"/>
        <w:keepLines w:val="0"/>
        <w:pageBreakBefore w:val="0"/>
        <w:widowControl/>
        <w:kinsoku/>
        <w:wordWrap/>
        <w:overflowPunct/>
        <w:topLinePunct w:val="0"/>
        <w:autoSpaceDE/>
        <w:autoSpaceDN/>
        <w:bidi w:val="0"/>
        <w:adjustRightInd/>
        <w:snapToGrid/>
        <w:spacing w:before="157" w:beforeLines="50" w:line="360" w:lineRule="auto"/>
        <w:ind w:firstLine="480" w:firstLineChars="200"/>
        <w:jc w:val="left"/>
        <w:textAlignment w:val="auto"/>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color w:val="auto"/>
          <w:kern w:val="0"/>
          <w:sz w:val="24"/>
          <w:szCs w:val="24"/>
          <w:lang w:bidi="ar"/>
        </w:rPr>
        <w:t>根据</w:t>
      </w:r>
      <w:r>
        <w:rPr>
          <w:rFonts w:hint="eastAsia" w:eastAsia="宋体" w:cs="Times New Roman"/>
          <w:color w:val="auto"/>
          <w:kern w:val="0"/>
          <w:sz w:val="24"/>
          <w:szCs w:val="24"/>
          <w:lang w:val="en-US" w:eastAsia="zh-CN" w:bidi="ar"/>
        </w:rPr>
        <w:t>5.6</w:t>
      </w:r>
      <w:r>
        <w:rPr>
          <w:rFonts w:hint="default" w:ascii="Times New Roman" w:hAnsi="Times New Roman" w:eastAsia="宋体" w:cs="Times New Roman"/>
          <w:color w:val="auto"/>
          <w:kern w:val="0"/>
          <w:sz w:val="24"/>
          <w:szCs w:val="24"/>
          <w:lang w:bidi="ar"/>
        </w:rPr>
        <w:t>章节预测，</w:t>
      </w:r>
      <w:r>
        <w:rPr>
          <w:rFonts w:hint="default" w:ascii="Times New Roman" w:hAnsi="Times New Roman" w:eastAsia="宋体" w:cs="Times New Roman"/>
          <w:color w:val="auto"/>
          <w:sz w:val="24"/>
          <w:szCs w:val="24"/>
          <w:lang w:val="en-US" w:eastAsia="zh-CN"/>
        </w:rPr>
        <w:t>宣汉县清溪镇污水处理站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40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TP在排污口下游110m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故其影响范围为排污口至下游</w:t>
      </w:r>
      <w:r>
        <w:rPr>
          <w:rFonts w:hint="eastAsia" w:cs="Times New Roman"/>
          <w:bCs/>
          <w:color w:val="auto"/>
          <w:kern w:val="44"/>
          <w:sz w:val="24"/>
          <w:szCs w:val="24"/>
          <w:lang w:val="en-US" w:eastAsia="zh-CN"/>
        </w:rPr>
        <w:t>11</w:t>
      </w:r>
      <w:r>
        <w:rPr>
          <w:rFonts w:hint="default" w:ascii="Times New Roman" w:hAnsi="Times New Roman" w:eastAsia="宋体" w:cs="Times New Roman"/>
          <w:bCs/>
          <w:color w:val="auto"/>
          <w:kern w:val="44"/>
          <w:sz w:val="24"/>
          <w:szCs w:val="24"/>
          <w:lang w:val="en-US" w:eastAsia="zh-CN"/>
        </w:rPr>
        <w:t>0</w:t>
      </w:r>
      <w:r>
        <w:rPr>
          <w:rFonts w:hint="default" w:ascii="Times New Roman" w:hAnsi="Times New Roman" w:eastAsia="宋体" w:cs="Times New Roman"/>
          <w:bCs/>
          <w:color w:val="auto"/>
          <w:kern w:val="44"/>
          <w:sz w:val="24"/>
          <w:szCs w:val="24"/>
        </w:rPr>
        <w:t>m处</w:t>
      </w:r>
      <w:r>
        <w:rPr>
          <w:rFonts w:hint="default" w:ascii="Times New Roman" w:hAnsi="Times New Roman" w:eastAsia="宋体" w:cs="Times New Roman"/>
          <w:bCs/>
          <w:color w:val="auto"/>
          <w:kern w:val="44"/>
          <w:sz w:val="24"/>
          <w:szCs w:val="24"/>
          <w:lang w:eastAsia="zh-CN"/>
        </w:rPr>
        <w:t>。结合</w:t>
      </w:r>
      <w:r>
        <w:rPr>
          <w:rFonts w:hint="default" w:ascii="Times New Roman" w:hAnsi="Times New Roman" w:eastAsia="宋体" w:cs="Times New Roman"/>
          <w:bCs/>
          <w:color w:val="auto"/>
          <w:kern w:val="44"/>
          <w:sz w:val="24"/>
          <w:szCs w:val="24"/>
          <w:lang w:val="en-US" w:eastAsia="zh-CN"/>
        </w:rPr>
        <w:t>后</w:t>
      </w:r>
      <w:r>
        <w:rPr>
          <w:rFonts w:hint="default" w:ascii="Times New Roman" w:hAnsi="Times New Roman" w:eastAsia="宋体" w:cs="Times New Roman"/>
          <w:bCs/>
          <w:color w:val="auto"/>
          <w:kern w:val="44"/>
          <w:sz w:val="24"/>
          <w:szCs w:val="24"/>
          <w:lang w:eastAsia="zh-CN"/>
        </w:rPr>
        <w:t>河水功能区划分情况，其影响水域主要为</w:t>
      </w:r>
      <w:r>
        <w:rPr>
          <w:rFonts w:hint="default" w:ascii="Times New Roman" w:hAnsi="Times New Roman" w:eastAsia="宋体" w:cs="Times New Roman"/>
          <w:bCs/>
          <w:color w:val="auto"/>
          <w:kern w:val="44"/>
          <w:sz w:val="24"/>
          <w:szCs w:val="24"/>
          <w:lang w:val="en-US" w:eastAsia="zh-CN"/>
        </w:rPr>
        <w:t>后河</w:t>
      </w:r>
      <w:r>
        <w:rPr>
          <w:rFonts w:hint="default" w:ascii="Times New Roman" w:hAnsi="Times New Roman" w:eastAsia="宋体" w:cs="Times New Roman"/>
          <w:color w:val="auto"/>
          <w:kern w:val="0"/>
          <w:sz w:val="24"/>
          <w:szCs w:val="24"/>
          <w:lang w:val="en-US" w:eastAsia="zh-CN" w:bidi="ar"/>
        </w:rPr>
        <w:t>万源宣汉保留区</w:t>
      </w:r>
      <w:r>
        <w:rPr>
          <w:rFonts w:hint="default" w:ascii="Times New Roman" w:hAnsi="Times New Roman" w:eastAsia="宋体" w:cs="Times New Roman"/>
          <w:bCs/>
          <w:color w:val="auto"/>
          <w:kern w:val="44"/>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default" w:ascii="Times New Roman" w:hAnsi="Times New Roman" w:eastAsia="宋体" w:cs="Times New Roman"/>
          <w:bCs/>
          <w:color w:val="auto"/>
          <w:kern w:val="44"/>
          <w:sz w:val="24"/>
          <w:szCs w:val="24"/>
          <w:lang w:eastAsia="zh-CN"/>
        </w:rPr>
      </w:pP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b w:val="0"/>
          <w:bCs w:val="0"/>
          <w:color w:val="auto"/>
          <w:sz w:val="24"/>
          <w:szCs w:val="24"/>
          <w:highlight w:val="none"/>
          <w:lang w:val="en-US" w:eastAsia="zh-CN"/>
        </w:rPr>
        <w:t>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故其影响范围为排污口至下游</w:t>
      </w:r>
      <w:r>
        <w:rPr>
          <w:rFonts w:hint="eastAsia" w:cs="Times New Roman"/>
          <w:bCs/>
          <w:color w:val="auto"/>
          <w:kern w:val="44"/>
          <w:sz w:val="24"/>
          <w:szCs w:val="24"/>
          <w:lang w:val="en-US" w:eastAsia="zh-CN"/>
        </w:rPr>
        <w:t>1</w:t>
      </w:r>
      <w:r>
        <w:rPr>
          <w:rFonts w:hint="default" w:ascii="Times New Roman" w:hAnsi="Times New Roman" w:eastAsia="宋体" w:cs="Times New Roman"/>
          <w:bCs/>
          <w:color w:val="auto"/>
          <w:kern w:val="44"/>
          <w:sz w:val="24"/>
          <w:szCs w:val="24"/>
          <w:lang w:val="en-US" w:eastAsia="zh-CN"/>
        </w:rPr>
        <w:t>0</w:t>
      </w:r>
      <w:r>
        <w:rPr>
          <w:rFonts w:hint="default" w:ascii="Times New Roman" w:hAnsi="Times New Roman" w:eastAsia="宋体" w:cs="Times New Roman"/>
          <w:bCs/>
          <w:color w:val="auto"/>
          <w:kern w:val="44"/>
          <w:sz w:val="24"/>
          <w:szCs w:val="24"/>
        </w:rPr>
        <w:t>m处</w:t>
      </w:r>
      <w:r>
        <w:rPr>
          <w:rFonts w:hint="default" w:ascii="Times New Roman" w:hAnsi="Times New Roman" w:eastAsia="宋体" w:cs="Times New Roman"/>
          <w:bCs/>
          <w:color w:val="auto"/>
          <w:kern w:val="44"/>
          <w:sz w:val="24"/>
          <w:szCs w:val="24"/>
          <w:lang w:eastAsia="zh-CN"/>
        </w:rPr>
        <w:t>。结合</w:t>
      </w:r>
      <w:r>
        <w:rPr>
          <w:rFonts w:hint="default" w:ascii="Times New Roman" w:hAnsi="Times New Roman" w:eastAsia="宋体" w:cs="Times New Roman"/>
          <w:bCs/>
          <w:color w:val="auto"/>
          <w:kern w:val="44"/>
          <w:sz w:val="24"/>
          <w:szCs w:val="24"/>
          <w:lang w:val="en-US" w:eastAsia="zh-CN"/>
        </w:rPr>
        <w:t>后</w:t>
      </w:r>
      <w:r>
        <w:rPr>
          <w:rFonts w:hint="default" w:ascii="Times New Roman" w:hAnsi="Times New Roman" w:eastAsia="宋体" w:cs="Times New Roman"/>
          <w:bCs/>
          <w:color w:val="auto"/>
          <w:kern w:val="44"/>
          <w:sz w:val="24"/>
          <w:szCs w:val="24"/>
          <w:lang w:eastAsia="zh-CN"/>
        </w:rPr>
        <w:t>河水功能区划分情况，其影响水域主要为</w:t>
      </w:r>
      <w:r>
        <w:rPr>
          <w:rFonts w:hint="default" w:ascii="Times New Roman" w:hAnsi="Times New Roman" w:eastAsia="宋体" w:cs="Times New Roman"/>
          <w:bCs/>
          <w:color w:val="auto"/>
          <w:kern w:val="44"/>
          <w:sz w:val="24"/>
          <w:szCs w:val="24"/>
          <w:lang w:val="en-US" w:eastAsia="zh-CN"/>
        </w:rPr>
        <w:t>后河</w:t>
      </w:r>
      <w:r>
        <w:rPr>
          <w:rFonts w:hint="default" w:ascii="Times New Roman" w:hAnsi="Times New Roman" w:eastAsia="宋体" w:cs="Times New Roman"/>
          <w:color w:val="auto"/>
          <w:kern w:val="0"/>
          <w:sz w:val="24"/>
          <w:szCs w:val="24"/>
          <w:lang w:val="en-US" w:eastAsia="zh-CN" w:bidi="ar"/>
        </w:rPr>
        <w:t>万源宣汉保留区</w:t>
      </w:r>
      <w:r>
        <w:rPr>
          <w:rFonts w:hint="default" w:ascii="Times New Roman" w:hAnsi="Times New Roman" w:eastAsia="宋体" w:cs="Times New Roman"/>
          <w:bCs/>
          <w:color w:val="auto"/>
          <w:kern w:val="44"/>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default" w:ascii="Times New Roman" w:hAnsi="Times New Roman" w:eastAsia="宋体" w:cs="Times New Roman"/>
          <w:bCs/>
          <w:color w:val="auto"/>
          <w:kern w:val="44"/>
          <w:sz w:val="24"/>
          <w:szCs w:val="24"/>
          <w:lang w:eastAsia="zh-CN"/>
        </w:rPr>
      </w:pP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1270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TP在排污口下游720m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故其影响范围为排污口至下游</w:t>
      </w:r>
      <w:r>
        <w:rPr>
          <w:rFonts w:hint="eastAsia" w:cs="Times New Roman"/>
          <w:bCs/>
          <w:color w:val="auto"/>
          <w:kern w:val="44"/>
          <w:sz w:val="24"/>
          <w:szCs w:val="24"/>
          <w:lang w:val="en-US" w:eastAsia="zh-CN"/>
        </w:rPr>
        <w:t>1270</w:t>
      </w:r>
      <w:r>
        <w:rPr>
          <w:rFonts w:hint="default" w:ascii="Times New Roman" w:hAnsi="Times New Roman" w:eastAsia="宋体" w:cs="Times New Roman"/>
          <w:bCs/>
          <w:color w:val="auto"/>
          <w:kern w:val="44"/>
          <w:sz w:val="24"/>
          <w:szCs w:val="24"/>
        </w:rPr>
        <w:t>m处</w:t>
      </w:r>
      <w:r>
        <w:rPr>
          <w:rFonts w:hint="default" w:ascii="Times New Roman" w:hAnsi="Times New Roman" w:eastAsia="宋体" w:cs="Times New Roman"/>
          <w:bCs/>
          <w:color w:val="auto"/>
          <w:kern w:val="44"/>
          <w:sz w:val="24"/>
          <w:szCs w:val="24"/>
          <w:lang w:eastAsia="zh-CN"/>
        </w:rPr>
        <w:t>。结合</w:t>
      </w:r>
      <w:r>
        <w:rPr>
          <w:rFonts w:hint="eastAsia" w:cs="Times New Roman"/>
          <w:color w:val="auto"/>
          <w:sz w:val="24"/>
          <w:highlight w:val="none"/>
          <w:lang w:val="en-US" w:eastAsia="zh-CN"/>
        </w:rPr>
        <w:t>乱石滩河（清溪河）</w:t>
      </w:r>
      <w:r>
        <w:rPr>
          <w:rFonts w:hint="default" w:ascii="Times New Roman" w:hAnsi="Times New Roman" w:eastAsia="宋体" w:cs="Times New Roman"/>
          <w:bCs/>
          <w:color w:val="auto"/>
          <w:kern w:val="44"/>
          <w:sz w:val="24"/>
          <w:szCs w:val="24"/>
          <w:lang w:eastAsia="zh-CN"/>
        </w:rPr>
        <w:t>水功能区划分情况，其影响水域主要为</w:t>
      </w:r>
      <w:r>
        <w:rPr>
          <w:rFonts w:hint="eastAsia" w:ascii="Times New Roman" w:hAnsi="Times New Roman" w:eastAsia="宋体" w:cs="Times New Roman"/>
          <w:color w:val="auto"/>
          <w:kern w:val="0"/>
          <w:sz w:val="24"/>
          <w:szCs w:val="24"/>
          <w:lang w:val="en-US" w:eastAsia="zh-CN" w:bidi="ar"/>
        </w:rPr>
        <w:t>清溪河清溪镇开发利用区</w:t>
      </w:r>
      <w:r>
        <w:rPr>
          <w:rFonts w:hint="default" w:ascii="Times New Roman" w:hAnsi="Times New Roman" w:eastAsia="宋体" w:cs="Times New Roman"/>
          <w:bCs/>
          <w:color w:val="auto"/>
          <w:kern w:val="44"/>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default" w:ascii="Times New Roman" w:hAnsi="Times New Roman" w:eastAsia="宋体" w:cs="Times New Roman"/>
          <w:bCs/>
          <w:color w:val="auto"/>
          <w:kern w:val="44"/>
          <w:sz w:val="24"/>
          <w:szCs w:val="24"/>
          <w:lang w:val="en-US" w:eastAsia="zh-CN"/>
        </w:rPr>
      </w:pPr>
      <w:r>
        <w:rPr>
          <w:rFonts w:hint="default" w:ascii="Times New Roman" w:hAnsi="Times New Roman" w:eastAsia="宋体" w:cs="Times New Roman"/>
          <w:bCs/>
          <w:color w:val="auto"/>
          <w:kern w:val="44"/>
          <w:sz w:val="24"/>
          <w:szCs w:val="24"/>
          <w:lang w:eastAsia="zh-CN"/>
        </w:rPr>
        <w:t>根据调查，</w:t>
      </w:r>
      <w:r>
        <w:rPr>
          <w:rFonts w:hint="eastAsia" w:ascii="Times New Roman" w:hAnsi="Times New Roman" w:eastAsia="宋体" w:cs="Times New Roman"/>
          <w:bCs/>
          <w:color w:val="auto"/>
          <w:kern w:val="44"/>
          <w:sz w:val="24"/>
          <w:szCs w:val="24"/>
          <w:lang w:val="en-US" w:eastAsia="zh-CN"/>
        </w:rPr>
        <w:t>本项目影响河段区域</w:t>
      </w:r>
      <w:r>
        <w:rPr>
          <w:rFonts w:hint="default" w:ascii="Times New Roman" w:hAnsi="Times New Roman" w:eastAsia="宋体" w:cs="Times New Roman"/>
          <w:bCs/>
          <w:color w:val="auto"/>
          <w:kern w:val="44"/>
          <w:sz w:val="24"/>
          <w:szCs w:val="24"/>
          <w:lang w:eastAsia="zh-CN"/>
        </w:rPr>
        <w:t>不涉及饮用水源取水口及“鱼类三场”等生态敏感点</w:t>
      </w:r>
      <w:r>
        <w:rPr>
          <w:rFonts w:hint="default" w:ascii="Times New Roman" w:hAnsi="Times New Roman" w:eastAsia="宋体" w:cs="Times New Roman"/>
          <w:bCs/>
          <w:color w:val="auto"/>
          <w:kern w:val="44"/>
          <w:sz w:val="24"/>
          <w:szCs w:val="24"/>
          <w:lang w:val="en-US" w:eastAsia="zh-CN"/>
        </w:rPr>
        <w:t>。</w:t>
      </w:r>
    </w:p>
    <w:p>
      <w:pPr>
        <w:pageBreakBefore w:val="0"/>
        <w:kinsoku/>
        <w:wordWrap/>
        <w:bidi w:val="0"/>
        <w:snapToGrid w:val="0"/>
        <w:spacing w:line="360" w:lineRule="auto"/>
        <w:ind w:left="0" w:leftChars="0" w:right="0" w:firstLine="480" w:firstLineChars="200"/>
        <w:rPr>
          <w:rFonts w:hint="default" w:ascii="Times New Roman" w:hAnsi="Times New Roman" w:cs="Times New Roman"/>
          <w:color w:val="auto"/>
          <w:sz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
        </w:rPr>
        <w:t>综上，确定本</w:t>
      </w:r>
      <w:r>
        <w:rPr>
          <w:rFonts w:hint="eastAsia" w:ascii="Times New Roman" w:hAnsi="Times New Roman" w:eastAsia="宋体" w:cs="Times New Roman"/>
          <w:b w:val="0"/>
          <w:bCs w:val="0"/>
          <w:color w:val="auto"/>
          <w:kern w:val="0"/>
          <w:sz w:val="24"/>
          <w:szCs w:val="24"/>
          <w:lang w:val="en-US" w:eastAsia="zh-CN" w:bidi="ar"/>
        </w:rPr>
        <w:t>项目</w:t>
      </w:r>
      <w:r>
        <w:rPr>
          <w:rFonts w:hint="eastAsia" w:cs="Times New Roman"/>
          <w:b w:val="0"/>
          <w:bCs w:val="0"/>
          <w:color w:val="auto"/>
          <w:kern w:val="0"/>
          <w:sz w:val="24"/>
          <w:szCs w:val="24"/>
          <w:lang w:val="en-US" w:eastAsia="zh-CN" w:bidi="ar"/>
        </w:rPr>
        <w:t>评价预测</w:t>
      </w:r>
      <w:r>
        <w:rPr>
          <w:rFonts w:hint="default" w:ascii="Times New Roman" w:hAnsi="Times New Roman" w:eastAsia="宋体" w:cs="Times New Roman"/>
          <w:b w:val="0"/>
          <w:bCs w:val="0"/>
          <w:color w:val="auto"/>
          <w:kern w:val="0"/>
          <w:sz w:val="24"/>
          <w:szCs w:val="24"/>
          <w:lang w:val="en-US" w:eastAsia="zh-CN" w:bidi="ar"/>
        </w:rPr>
        <w:t>范围为：</w:t>
      </w:r>
      <w:r>
        <w:rPr>
          <w:rFonts w:hint="eastAsia" w:ascii="Times New Roman" w:hAnsi="Times New Roman" w:eastAsia="宋体" w:cs="Times New Roman"/>
          <w:b w:val="0"/>
          <w:bCs w:val="0"/>
          <w:color w:val="auto"/>
          <w:sz w:val="24"/>
          <w:szCs w:val="24"/>
          <w:highlight w:val="none"/>
          <w:lang w:val="en-US" w:eastAsia="zh-CN"/>
        </w:rPr>
        <w:t>宣汉县清溪镇污水处理站</w:t>
      </w:r>
      <w:r>
        <w:rPr>
          <w:rFonts w:hint="eastAsia" w:cs="Times New Roman"/>
          <w:b w:val="0"/>
          <w:bCs w:val="0"/>
          <w:color w:val="auto"/>
          <w:sz w:val="24"/>
          <w:highlight w:val="none"/>
          <w:lang w:val="en-US" w:eastAsia="zh-CN"/>
        </w:rPr>
        <w:t>为排污口上游500m至排污口下游1500m；</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为排污口上游500m至排污口下游1200m；</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为排污口上游500m至乱石滩河和后河交汇处（排污口下游1530m），乱石滩河和后河交汇处至后河下游170m。</w:t>
      </w:r>
    </w:p>
    <w:p>
      <w:pPr>
        <w:pageBreakBefore w:val="0"/>
        <w:kinsoku/>
        <w:wordWrap/>
        <w:bidi w:val="0"/>
        <w:snapToGrid w:val="0"/>
        <w:spacing w:line="360" w:lineRule="auto"/>
        <w:ind w:left="0" w:leftChars="0" w:right="0"/>
        <w:outlineLvl w:val="1"/>
        <w:rPr>
          <w:rFonts w:hint="default" w:ascii="Times New Roman" w:hAnsi="Times New Roman" w:eastAsia="宋体" w:cs="Times New Roman"/>
          <w:b/>
          <w:color w:val="auto"/>
          <w:sz w:val="28"/>
          <w:szCs w:val="28"/>
          <w:highlight w:val="none"/>
          <w:lang w:val="en-US" w:eastAsia="zh-CN"/>
        </w:rPr>
      </w:pPr>
      <w:r>
        <w:rPr>
          <w:rFonts w:hint="eastAsia" w:cs="Times New Roman"/>
          <w:b/>
          <w:color w:val="auto"/>
          <w:sz w:val="28"/>
          <w:szCs w:val="28"/>
          <w:highlight w:val="none"/>
          <w:lang w:val="en-US" w:eastAsia="zh-CN"/>
        </w:rPr>
        <w:t>2.7</w:t>
      </w:r>
      <w:r>
        <w:rPr>
          <w:rFonts w:hint="default" w:ascii="Times New Roman" w:hAnsi="Times New Roman" w:eastAsia="宋体" w:cs="Times New Roman"/>
          <w:b/>
          <w:color w:val="auto"/>
          <w:sz w:val="28"/>
          <w:szCs w:val="28"/>
          <w:highlight w:val="none"/>
          <w:lang w:val="en-US" w:eastAsia="zh-CN"/>
        </w:rPr>
        <w:t>评价时期确定</w:t>
      </w:r>
    </w:p>
    <w:p>
      <w:pPr>
        <w:pageBreakBefore w:val="0"/>
        <w:kinsoku/>
        <w:wordWrap/>
        <w:bidi w:val="0"/>
        <w:snapToGrid w:val="0"/>
        <w:spacing w:line="360" w:lineRule="auto"/>
        <w:ind w:left="0" w:leftChars="0" w:right="0"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根据《环境影响评价技术导则 地表水环境》（HJ2.3-2018）要求，二级</w:t>
      </w:r>
      <w:r>
        <w:rPr>
          <w:rFonts w:hint="eastAsia" w:cs="Times New Roman"/>
          <w:color w:val="auto"/>
          <w:sz w:val="24"/>
          <w:highlight w:val="none"/>
          <w:lang w:val="en-US" w:eastAsia="zh-CN"/>
        </w:rPr>
        <w:t>、三级A评价</w:t>
      </w:r>
      <w:r>
        <w:rPr>
          <w:rFonts w:hint="default" w:ascii="Times New Roman" w:hAnsi="Times New Roman" w:cs="Times New Roman"/>
          <w:color w:val="auto"/>
          <w:sz w:val="24"/>
          <w:highlight w:val="none"/>
          <w:lang w:val="en-US" w:eastAsia="zh-CN"/>
        </w:rPr>
        <w:t>时期至少为枯水期。</w:t>
      </w:r>
    </w:p>
    <w:p>
      <w:pPr>
        <w:pageBreakBefore w:val="0"/>
        <w:kinsoku/>
        <w:wordWrap/>
        <w:bidi w:val="0"/>
        <w:snapToGrid w:val="0"/>
        <w:spacing w:line="360" w:lineRule="auto"/>
        <w:ind w:left="0" w:leftChars="0" w:right="0"/>
        <w:outlineLvl w:val="1"/>
        <w:rPr>
          <w:rFonts w:hint="default" w:ascii="Times New Roman" w:hAnsi="Times New Roman" w:eastAsia="宋体" w:cs="Times New Roman"/>
          <w:b/>
          <w:color w:val="auto"/>
          <w:sz w:val="28"/>
          <w:szCs w:val="28"/>
          <w:highlight w:val="none"/>
          <w:lang w:val="en-US" w:eastAsia="zh-CN"/>
        </w:rPr>
      </w:pPr>
      <w:r>
        <w:rPr>
          <w:rFonts w:hint="eastAsia" w:cs="Times New Roman"/>
          <w:b/>
          <w:color w:val="auto"/>
          <w:sz w:val="28"/>
          <w:szCs w:val="28"/>
          <w:highlight w:val="none"/>
          <w:lang w:val="en-US" w:eastAsia="zh-CN"/>
        </w:rPr>
        <w:t>2.8</w:t>
      </w:r>
      <w:r>
        <w:rPr>
          <w:rFonts w:hint="default" w:ascii="Times New Roman" w:hAnsi="Times New Roman" w:eastAsia="宋体" w:cs="Times New Roman"/>
          <w:b/>
          <w:color w:val="auto"/>
          <w:sz w:val="28"/>
          <w:szCs w:val="28"/>
          <w:highlight w:val="none"/>
          <w:lang w:val="en-US" w:eastAsia="zh-CN"/>
        </w:rPr>
        <w:t>水环境保护目标</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eastAsia="宋体"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本项目受纳水体为</w:t>
      </w:r>
      <w:r>
        <w:rPr>
          <w:rFonts w:hint="eastAsia" w:cs="Times New Roman"/>
          <w:color w:val="auto"/>
          <w:sz w:val="24"/>
          <w:highlight w:val="none"/>
          <w:lang w:val="en-US" w:eastAsia="zh-CN"/>
        </w:rPr>
        <w:t>后河</w:t>
      </w:r>
      <w:r>
        <w:rPr>
          <w:rFonts w:hint="default" w:ascii="Times New Roman" w:hAnsi="Times New Roman" w:cs="Times New Roman"/>
          <w:color w:val="auto"/>
          <w:sz w:val="24"/>
          <w:highlight w:val="none"/>
          <w:lang w:val="en-US" w:eastAsia="zh-CN"/>
        </w:rPr>
        <w:t>、</w:t>
      </w:r>
      <w:r>
        <w:rPr>
          <w:rFonts w:hint="eastAsia" w:cs="Times New Roman"/>
          <w:color w:val="auto"/>
          <w:sz w:val="24"/>
          <w:highlight w:val="none"/>
          <w:lang w:val="en-US" w:eastAsia="zh-CN"/>
        </w:rPr>
        <w:t>乱石滩河（清溪河）</w:t>
      </w:r>
      <w:r>
        <w:rPr>
          <w:rFonts w:hint="default" w:ascii="Times New Roman" w:hAnsi="Times New Roman" w:cs="Times New Roman"/>
          <w:color w:val="auto"/>
          <w:sz w:val="24"/>
          <w:highlight w:val="none"/>
          <w:lang w:val="en-US" w:eastAsia="zh-CN"/>
        </w:rPr>
        <w:t>，</w:t>
      </w:r>
      <w:r>
        <w:rPr>
          <w:rFonts w:hint="eastAsia" w:cs="Times New Roman"/>
          <w:color w:val="auto"/>
          <w:sz w:val="24"/>
          <w:highlight w:val="none"/>
          <w:lang w:val="en-US" w:eastAsia="zh-CN"/>
        </w:rPr>
        <w:t>后河</w:t>
      </w:r>
      <w:r>
        <w:rPr>
          <w:rFonts w:hint="default" w:ascii="Times New Roman" w:hAnsi="Times New Roman" w:cs="Times New Roman"/>
          <w:color w:val="auto"/>
          <w:sz w:val="24"/>
          <w:highlight w:val="none"/>
          <w:lang w:val="en-US" w:eastAsia="zh-CN"/>
        </w:rPr>
        <w:t>、</w:t>
      </w:r>
      <w:r>
        <w:rPr>
          <w:rFonts w:hint="eastAsia" w:cs="Times New Roman"/>
          <w:color w:val="auto"/>
          <w:sz w:val="24"/>
          <w:highlight w:val="none"/>
          <w:lang w:val="en-US" w:eastAsia="zh-CN"/>
        </w:rPr>
        <w:t>乱石滩河（清溪河）</w:t>
      </w:r>
      <w:r>
        <w:rPr>
          <w:rFonts w:hint="default" w:ascii="Times New Roman" w:hAnsi="Times New Roman" w:cs="Times New Roman"/>
          <w:color w:val="auto"/>
          <w:sz w:val="24"/>
          <w:highlight w:val="none"/>
          <w:lang w:val="en-US" w:eastAsia="zh-CN"/>
        </w:rPr>
        <w:t>的</w:t>
      </w:r>
      <w:r>
        <w:rPr>
          <w:rFonts w:hint="default" w:ascii="Times New Roman" w:hAnsi="Times New Roman" w:cs="Times New Roman"/>
          <w:color w:val="auto"/>
          <w:sz w:val="24"/>
          <w:highlight w:val="none"/>
        </w:rPr>
        <w:t>水体功能为泄洪</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lang w:val="en-US" w:eastAsia="zh-CN"/>
        </w:rPr>
        <w:t>纳污等，</w:t>
      </w:r>
      <w:r>
        <w:rPr>
          <w:rFonts w:hint="default" w:ascii="Times New Roman" w:hAnsi="Times New Roman" w:cs="Times New Roman"/>
          <w:color w:val="auto"/>
          <w:sz w:val="24"/>
          <w:highlight w:val="none"/>
        </w:rPr>
        <w:t>其环境功能区划为《地表水环境质量标准》（GB3838-2002）Ⅲ类水域。</w:t>
      </w:r>
      <w:r>
        <w:rPr>
          <w:rFonts w:hint="eastAsia" w:cs="Times New Roman"/>
          <w:color w:val="auto"/>
          <w:sz w:val="24"/>
          <w:highlight w:val="none"/>
          <w:lang w:val="en-US" w:eastAsia="zh-CN"/>
        </w:rPr>
        <w:t>具体水环境保护目标见报告表第三章节中表3-13。</w:t>
      </w:r>
    </w:p>
    <w:p>
      <w:pPr>
        <w:pageBreakBefore w:val="0"/>
        <w:kinsoku/>
        <w:wordWrap/>
        <w:bidi w:val="0"/>
        <w:snapToGrid w:val="0"/>
        <w:spacing w:line="360" w:lineRule="auto"/>
        <w:ind w:left="0" w:leftChars="0" w:right="0"/>
        <w:outlineLvl w:val="1"/>
        <w:rPr>
          <w:rFonts w:hint="default" w:ascii="Times New Roman" w:hAnsi="Times New Roman" w:eastAsia="宋体" w:cs="Times New Roman"/>
          <w:b/>
          <w:color w:val="auto"/>
          <w:sz w:val="28"/>
          <w:szCs w:val="28"/>
          <w:highlight w:val="none"/>
          <w:lang w:val="en-US" w:eastAsia="zh-CN"/>
        </w:rPr>
      </w:pPr>
      <w:r>
        <w:rPr>
          <w:rFonts w:hint="eastAsia" w:cs="Times New Roman"/>
          <w:b/>
          <w:color w:val="auto"/>
          <w:sz w:val="28"/>
          <w:szCs w:val="28"/>
          <w:highlight w:val="none"/>
          <w:lang w:val="en-US" w:eastAsia="zh-CN"/>
        </w:rPr>
        <w:t>2.9</w:t>
      </w:r>
      <w:r>
        <w:rPr>
          <w:rFonts w:hint="default" w:ascii="Times New Roman" w:hAnsi="Times New Roman" w:eastAsia="宋体" w:cs="Times New Roman"/>
          <w:b/>
          <w:color w:val="auto"/>
          <w:sz w:val="28"/>
          <w:szCs w:val="28"/>
          <w:highlight w:val="none"/>
          <w:lang w:val="en-US" w:eastAsia="zh-CN"/>
        </w:rPr>
        <w:t>环境影响评价标准确定</w:t>
      </w:r>
    </w:p>
    <w:p>
      <w:pPr>
        <w:pageBreakBefore w:val="0"/>
        <w:kinsoku/>
        <w:wordWrap/>
        <w:bidi w:val="0"/>
        <w:snapToGrid w:val="0"/>
        <w:spacing w:line="360" w:lineRule="auto"/>
        <w:ind w:left="0" w:leftChars="0" w:right="0" w:firstLine="482" w:firstLineChars="200"/>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（1）环境质量标准</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cs="Times New Roman"/>
          <w:color w:val="000000"/>
          <w:sz w:val="24"/>
          <w:szCs w:val="24"/>
        </w:rPr>
      </w:pPr>
      <w:r>
        <w:rPr>
          <w:rFonts w:hint="default" w:ascii="Times New Roman" w:hAnsi="Times New Roman" w:eastAsia="宋体" w:cs="Times New Roman"/>
          <w:kern w:val="2"/>
          <w:sz w:val="24"/>
          <w:szCs w:val="24"/>
          <w:lang w:val="en-US" w:eastAsia="zh-CN" w:bidi="ar"/>
        </w:rPr>
        <w:t>本项目受纳水体</w:t>
      </w:r>
      <w:r>
        <w:rPr>
          <w:rFonts w:hint="eastAsia" w:cs="Times New Roman"/>
          <w:kern w:val="2"/>
          <w:sz w:val="24"/>
          <w:szCs w:val="24"/>
          <w:lang w:val="en-US" w:eastAsia="zh-CN" w:bidi="ar"/>
        </w:rPr>
        <w:t>为</w:t>
      </w:r>
      <w:r>
        <w:rPr>
          <w:rFonts w:hint="eastAsia" w:cs="Times New Roman"/>
          <w:color w:val="auto"/>
          <w:sz w:val="24"/>
          <w:highlight w:val="none"/>
          <w:lang w:val="en-US" w:eastAsia="zh-CN"/>
        </w:rPr>
        <w:t>后河</w:t>
      </w:r>
      <w:r>
        <w:rPr>
          <w:rFonts w:hint="default" w:ascii="Times New Roman" w:hAnsi="Times New Roman" w:cs="Times New Roman"/>
          <w:color w:val="auto"/>
          <w:sz w:val="24"/>
          <w:highlight w:val="none"/>
          <w:lang w:val="en-US" w:eastAsia="zh-CN"/>
        </w:rPr>
        <w:t>、</w:t>
      </w:r>
      <w:r>
        <w:rPr>
          <w:rFonts w:hint="eastAsia" w:cs="Times New Roman"/>
          <w:color w:val="auto"/>
          <w:sz w:val="24"/>
          <w:highlight w:val="none"/>
          <w:lang w:val="en-US" w:eastAsia="zh-CN"/>
        </w:rPr>
        <w:t>乱石滩河（清溪河），</w:t>
      </w:r>
      <w:r>
        <w:rPr>
          <w:rFonts w:hint="default" w:ascii="Times New Roman" w:hAnsi="Times New Roman" w:eastAsia="宋体" w:cs="Times New Roman"/>
          <w:kern w:val="2"/>
          <w:sz w:val="24"/>
          <w:szCs w:val="24"/>
          <w:lang w:val="en-US" w:eastAsia="zh-CN" w:bidi="ar"/>
        </w:rPr>
        <w:t>执行《地表水环境质量标准》（GB3838-2002）</w:t>
      </w:r>
      <w:r>
        <w:rPr>
          <w:rFonts w:hint="default" w:ascii="Times New Roman" w:hAnsi="Times New Roman" w:cs="Times New Roman"/>
          <w:color w:val="000000"/>
          <w:sz w:val="24"/>
          <w:szCs w:val="24"/>
        </w:rPr>
        <w:t>中</w:t>
      </w:r>
      <w:r>
        <w:rPr>
          <w:rFonts w:hint="default" w:ascii="Times New Roman" w:hAnsi="Times New Roman" w:cs="Times New Roman"/>
          <w:spacing w:val="6"/>
          <w:sz w:val="24"/>
          <w:szCs w:val="24"/>
        </w:rPr>
        <w:t>Ⅲ</w:t>
      </w:r>
      <w:r>
        <w:rPr>
          <w:rFonts w:hint="default" w:ascii="Times New Roman" w:hAnsi="Times New Roman" w:cs="Times New Roman"/>
          <w:color w:val="000000"/>
          <w:sz w:val="24"/>
          <w:szCs w:val="24"/>
        </w:rPr>
        <w:t>类标准，见下表。</w:t>
      </w:r>
    </w:p>
    <w:p>
      <w:pPr>
        <w:pStyle w:val="11"/>
        <w:widowControl/>
        <w:spacing w:line="240" w:lineRule="auto"/>
        <w:ind w:firstLine="2940" w:firstLineChars="1400"/>
        <w:jc w:val="both"/>
        <w:rPr>
          <w:rFonts w:hint="default" w:ascii="Times New Roman" w:hAnsi="Times New Roman" w:eastAsia="黑体" w:cs="Times New Roman"/>
          <w:kern w:val="0"/>
          <w:sz w:val="21"/>
          <w:szCs w:val="21"/>
        </w:rPr>
      </w:pPr>
      <w:r>
        <w:rPr>
          <w:rFonts w:hint="default" w:ascii="Times New Roman" w:hAnsi="Times New Roman" w:eastAsia="黑体" w:cs="Times New Roman"/>
          <w:kern w:val="0"/>
          <w:sz w:val="21"/>
          <w:szCs w:val="21"/>
        </w:rPr>
        <w:t>表</w:t>
      </w:r>
      <w:r>
        <w:rPr>
          <w:rFonts w:hint="eastAsia" w:eastAsia="黑体" w:cs="Times New Roman"/>
          <w:kern w:val="0"/>
          <w:sz w:val="21"/>
          <w:szCs w:val="21"/>
          <w:lang w:val="en-US" w:eastAsia="zh-CN"/>
        </w:rPr>
        <w:t>2</w:t>
      </w:r>
      <w:r>
        <w:rPr>
          <w:rFonts w:hint="default" w:ascii="Times New Roman" w:hAnsi="Times New Roman" w:eastAsia="黑体" w:cs="Times New Roman"/>
          <w:kern w:val="0"/>
          <w:sz w:val="21"/>
          <w:szCs w:val="21"/>
          <w:lang w:val="en-US" w:eastAsia="zh-CN"/>
        </w:rPr>
        <w:t>-4</w:t>
      </w:r>
      <w:r>
        <w:rPr>
          <w:rFonts w:hint="default" w:ascii="Times New Roman" w:hAnsi="Times New Roman" w:eastAsia="黑体" w:cs="Times New Roman"/>
          <w:kern w:val="0"/>
          <w:sz w:val="21"/>
          <w:szCs w:val="21"/>
        </w:rPr>
        <w:t>地表水环境质量标准</w:t>
      </w:r>
    </w:p>
    <w:tbl>
      <w:tblPr>
        <w:tblStyle w:val="28"/>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5"/>
        <w:gridCol w:w="1209"/>
        <w:gridCol w:w="906"/>
        <w:gridCol w:w="904"/>
        <w:gridCol w:w="906"/>
        <w:gridCol w:w="904"/>
        <w:gridCol w:w="906"/>
        <w:gridCol w:w="904"/>
        <w:gridCol w:w="946"/>
        <w:gridCol w:w="1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项目</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szCs w:val="21"/>
                <w:lang w:bidi="ar"/>
              </w:rPr>
            </w:pPr>
            <w:r>
              <w:rPr>
                <w:rFonts w:hint="default" w:ascii="Times New Roman" w:hAnsi="Times New Roman" w:eastAsia="宋体" w:cs="Times New Roman"/>
                <w:b/>
                <w:bCs/>
                <w:szCs w:val="21"/>
                <w:lang w:bidi="ar"/>
              </w:rPr>
              <w:t>pH</w:t>
            </w:r>
          </w:p>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（无量纲）</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COD</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BOD</w:t>
            </w:r>
            <w:r>
              <w:rPr>
                <w:rFonts w:hint="default" w:ascii="Times New Roman" w:hAnsi="Times New Roman" w:eastAsia="宋体" w:cs="Times New Roman"/>
                <w:b/>
                <w:bCs/>
                <w:szCs w:val="21"/>
                <w:vertAlign w:val="subscript"/>
                <w:lang w:bidi="ar"/>
              </w:rPr>
              <w:t>5</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NH</w:t>
            </w:r>
            <w:r>
              <w:rPr>
                <w:rFonts w:hint="default" w:ascii="Times New Roman" w:hAnsi="Times New Roman" w:eastAsia="宋体" w:cs="Times New Roman"/>
                <w:b/>
                <w:bCs/>
                <w:szCs w:val="21"/>
                <w:vertAlign w:val="subscript"/>
                <w:lang w:bidi="ar"/>
              </w:rPr>
              <w:t>3</w:t>
            </w:r>
            <w:r>
              <w:rPr>
                <w:rFonts w:hint="default" w:ascii="Times New Roman" w:hAnsi="Times New Roman" w:eastAsia="宋体" w:cs="Times New Roman"/>
                <w:b/>
                <w:bCs/>
                <w:szCs w:val="21"/>
                <w:lang w:bidi="ar"/>
              </w:rPr>
              <w:t>-N</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石油类</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DO</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总氮</w:t>
            </w: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总磷</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挥发酚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标准限值（mg/L）</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6~9</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default" w:ascii="Times New Roman" w:hAnsi="Times New Roman" w:eastAsia="宋体" w:cs="Times New Roman"/>
                <w:szCs w:val="21"/>
                <w:lang w:bidi="ar"/>
              </w:rPr>
              <w:t>≤</w:t>
            </w:r>
            <w:r>
              <w:rPr>
                <w:rFonts w:hint="default" w:ascii="Times New Roman" w:hAnsi="Times New Roman" w:eastAsia="宋体" w:cs="Times New Roman"/>
                <w:szCs w:val="21"/>
                <w:lang w:val="en-US" w:eastAsia="zh-CN" w:bidi="ar"/>
              </w:rPr>
              <w:t>20</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eastAsia="zh-CN"/>
              </w:rPr>
            </w:pPr>
            <w:r>
              <w:rPr>
                <w:rFonts w:hint="default" w:ascii="Times New Roman" w:hAnsi="Times New Roman" w:eastAsia="宋体" w:cs="Times New Roman"/>
                <w:szCs w:val="21"/>
                <w:lang w:bidi="ar"/>
              </w:rPr>
              <w:t>≤</w:t>
            </w:r>
            <w:r>
              <w:rPr>
                <w:rFonts w:hint="default" w:ascii="Times New Roman" w:hAnsi="Times New Roman" w:eastAsia="宋体" w:cs="Times New Roman"/>
                <w:szCs w:val="21"/>
                <w:lang w:val="en-US" w:eastAsia="zh-CN" w:bidi="ar"/>
              </w:rPr>
              <w:t>4</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default" w:ascii="Times New Roman" w:hAnsi="Times New Roman" w:eastAsia="宋体" w:cs="Times New Roman"/>
                <w:szCs w:val="21"/>
                <w:lang w:bidi="ar"/>
              </w:rPr>
              <w:t>≤</w:t>
            </w:r>
            <w:r>
              <w:rPr>
                <w:rFonts w:hint="default" w:ascii="Times New Roman" w:hAnsi="Times New Roman" w:eastAsia="宋体" w:cs="Times New Roman"/>
                <w:szCs w:val="21"/>
                <w:lang w:val="en-US" w:eastAsia="zh-CN" w:bidi="ar"/>
              </w:rPr>
              <w:t>1.0</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≤0.05</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eastAsiaTheme="minorEastAsia"/>
                <w:szCs w:val="21"/>
                <w:lang w:eastAsia="zh-CN"/>
              </w:rPr>
            </w:pPr>
            <w:r>
              <w:rPr>
                <w:rFonts w:hint="default" w:ascii="Times New Roman" w:hAnsi="Times New Roman" w:eastAsia="宋体" w:cs="Times New Roman"/>
                <w:szCs w:val="21"/>
                <w:lang w:val="en-US" w:eastAsia="zh-CN" w:bidi="ar"/>
              </w:rPr>
              <w:t>≥5</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eastAsiaTheme="minorEastAsia"/>
                <w:szCs w:val="21"/>
                <w:lang w:val="en-US" w:eastAsia="zh-CN"/>
              </w:rPr>
            </w:pPr>
            <w:r>
              <w:rPr>
                <w:rFonts w:hint="default" w:ascii="Times New Roman" w:hAnsi="Times New Roman" w:cs="Times New Roman"/>
                <w:szCs w:val="21"/>
                <w:lang w:val="en-US" w:eastAsia="zh-CN"/>
              </w:rPr>
              <w:t>/</w:t>
            </w: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default" w:ascii="Times New Roman" w:hAnsi="Times New Roman" w:eastAsia="宋体" w:cs="Times New Roman"/>
                <w:szCs w:val="21"/>
                <w:lang w:bidi="ar"/>
              </w:rPr>
              <w:t>≤</w:t>
            </w:r>
            <w:r>
              <w:rPr>
                <w:rFonts w:hint="default" w:ascii="Times New Roman" w:hAnsi="Times New Roman" w:eastAsia="宋体" w:cs="Times New Roman"/>
                <w:szCs w:val="21"/>
                <w:lang w:val="en-US" w:eastAsia="zh-CN" w:bidi="ar"/>
              </w:rPr>
              <w:t>0.2</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eastAsia="zh-CN"/>
              </w:rPr>
            </w:pPr>
            <w:r>
              <w:rPr>
                <w:rFonts w:hint="default" w:ascii="Times New Roman" w:hAnsi="Times New Roman" w:eastAsia="宋体" w:cs="Times New Roman"/>
                <w:szCs w:val="21"/>
                <w:lang w:bidi="ar"/>
              </w:rPr>
              <w:t>≤0.00</w:t>
            </w:r>
            <w:r>
              <w:rPr>
                <w:rFonts w:hint="default" w:ascii="Times New Roman" w:hAnsi="Times New Roman" w:eastAsia="宋体" w:cs="Times New Roman"/>
                <w:szCs w:val="21"/>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项目</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汞</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六价铬</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铅</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镉</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砷</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铜</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氟化物</w:t>
            </w: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粪大肠菌群</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eastAsia="宋体" w:cs="Times New Roman"/>
                <w:b/>
                <w:bCs/>
                <w:szCs w:val="21"/>
                <w:lang w:bidi="ar"/>
              </w:rPr>
              <w:t>阴离子表面活性剂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标准限值（mg/L）</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eastAsia="zh-CN"/>
              </w:rPr>
            </w:pPr>
            <w:r>
              <w:rPr>
                <w:rFonts w:hint="default" w:ascii="Times New Roman" w:hAnsi="Times New Roman" w:eastAsia="宋体" w:cs="Times New Roman"/>
                <w:szCs w:val="21"/>
                <w:lang w:bidi="ar"/>
              </w:rPr>
              <w:t>≤0.000</w:t>
            </w:r>
            <w:r>
              <w:rPr>
                <w:rFonts w:hint="default" w:ascii="Times New Roman" w:hAnsi="Times New Roman" w:eastAsia="宋体" w:cs="Times New Roman"/>
                <w:szCs w:val="21"/>
                <w:lang w:val="en-US" w:eastAsia="zh-CN" w:bidi="ar"/>
              </w:rPr>
              <w:t>1</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≤0.05</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Cs w:val="21"/>
                <w:lang w:eastAsia="zh-CN"/>
              </w:rPr>
            </w:pPr>
            <w:r>
              <w:rPr>
                <w:rFonts w:hint="default" w:ascii="Times New Roman" w:hAnsi="Times New Roman" w:eastAsia="宋体" w:cs="Times New Roman"/>
                <w:szCs w:val="21"/>
                <w:lang w:bidi="ar"/>
              </w:rPr>
              <w:t>≤0.0</w:t>
            </w:r>
            <w:r>
              <w:rPr>
                <w:rFonts w:hint="default" w:ascii="Times New Roman" w:hAnsi="Times New Roman" w:eastAsia="宋体" w:cs="Times New Roman"/>
                <w:szCs w:val="21"/>
                <w:lang w:val="en-US" w:eastAsia="zh-CN" w:bidi="ar"/>
              </w:rPr>
              <w:t>5</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≤0.005</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≤0.05</w:t>
            </w:r>
          </w:p>
        </w:tc>
        <w:tc>
          <w:tcPr>
            <w:tcW w:w="45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≤1.0</w:t>
            </w:r>
          </w:p>
        </w:tc>
        <w:tc>
          <w:tcPr>
            <w:tcW w:w="45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≤1.0</w:t>
            </w:r>
          </w:p>
        </w:tc>
        <w:tc>
          <w:tcPr>
            <w:tcW w:w="475"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w:t>
            </w:r>
            <w:r>
              <w:rPr>
                <w:rFonts w:hint="default" w:ascii="Times New Roman" w:hAnsi="Times New Roman" w:eastAsia="宋体" w:cs="Times New Roman"/>
                <w:szCs w:val="21"/>
                <w:lang w:val="en-US" w:eastAsia="zh-CN" w:bidi="ar"/>
              </w:rPr>
              <w:t>10</w:t>
            </w:r>
            <w:r>
              <w:rPr>
                <w:rFonts w:hint="default" w:ascii="Times New Roman" w:hAnsi="Times New Roman" w:eastAsia="宋体" w:cs="Times New Roman"/>
                <w:szCs w:val="21"/>
                <w:lang w:bidi="ar"/>
              </w:rPr>
              <w:t>000</w:t>
            </w:r>
          </w:p>
        </w:tc>
        <w:tc>
          <w:tcPr>
            <w:tcW w:w="6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eastAsia="宋体" w:cs="Times New Roman"/>
                <w:szCs w:val="21"/>
                <w:lang w:bidi="ar"/>
              </w:rPr>
              <w:t>≤0.2</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hint="default" w:ascii="Times New Roman" w:hAnsi="Times New Roman" w:cs="Times New Roman"/>
          <w:b/>
          <w:sz w:val="24"/>
          <w:szCs w:val="24"/>
        </w:rPr>
      </w:pPr>
      <w:r>
        <w:rPr>
          <w:rFonts w:hint="default" w:ascii="Times New Roman" w:hAnsi="Times New Roman" w:cs="Times New Roman"/>
          <w:b/>
          <w:sz w:val="24"/>
          <w:szCs w:val="24"/>
          <w:lang w:eastAsia="zh-CN"/>
        </w:rPr>
        <w:t>（</w:t>
      </w:r>
      <w:r>
        <w:rPr>
          <w:rFonts w:hint="default" w:ascii="Times New Roman" w:hAnsi="Times New Roman" w:cs="Times New Roman"/>
          <w:b/>
          <w:sz w:val="24"/>
          <w:szCs w:val="24"/>
          <w:lang w:val="en-US" w:eastAsia="zh-CN"/>
        </w:rPr>
        <w:t>2</w:t>
      </w:r>
      <w:r>
        <w:rPr>
          <w:rFonts w:hint="default" w:ascii="Times New Roman" w:hAnsi="Times New Roman" w:cs="Times New Roman"/>
          <w:b/>
          <w:sz w:val="24"/>
          <w:szCs w:val="24"/>
          <w:lang w:eastAsia="zh-CN"/>
        </w:rPr>
        <w:t>）</w:t>
      </w:r>
      <w:r>
        <w:rPr>
          <w:rFonts w:hint="default" w:ascii="Times New Roman" w:hAnsi="Times New Roman" w:cs="Times New Roman"/>
          <w:b/>
          <w:sz w:val="24"/>
          <w:szCs w:val="24"/>
        </w:rPr>
        <w:t>污染物排放标准</w:t>
      </w:r>
    </w:p>
    <w:p>
      <w:pPr>
        <w:spacing w:line="360"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本项目污水处理站尾水排放</w:t>
      </w:r>
      <w:r>
        <w:rPr>
          <w:rFonts w:hint="eastAsia" w:cs="Times New Roman"/>
          <w:sz w:val="24"/>
          <w:lang w:val="en-US" w:eastAsia="zh-CN" w:bidi="ar"/>
        </w:rPr>
        <w:t>均</w:t>
      </w:r>
      <w:r>
        <w:rPr>
          <w:rFonts w:hint="default" w:ascii="Times New Roman" w:hAnsi="Times New Roman" w:cs="Times New Roman"/>
          <w:sz w:val="24"/>
          <w:lang w:bidi="ar"/>
        </w:rPr>
        <w:t>执行《城镇污水处理厂污染物排放标准》（GB18918-2002）一级A标准，主要指标如下所示。</w:t>
      </w:r>
    </w:p>
    <w:p>
      <w:pPr>
        <w:pStyle w:val="11"/>
        <w:widowControl/>
        <w:spacing w:line="240" w:lineRule="auto"/>
        <w:ind w:firstLine="2730" w:firstLineChars="1300"/>
        <w:rPr>
          <w:rFonts w:hint="default" w:ascii="Times New Roman" w:hAnsi="Times New Roman" w:eastAsia="黑体" w:cs="Times New Roman"/>
          <w:szCs w:val="21"/>
          <w:lang w:val="en-US"/>
        </w:rPr>
      </w:pPr>
      <w:r>
        <w:rPr>
          <w:rFonts w:hint="default" w:ascii="Times New Roman" w:hAnsi="Times New Roman" w:eastAsia="黑体" w:cs="Times New Roman"/>
          <w:kern w:val="0"/>
          <w:sz w:val="21"/>
          <w:szCs w:val="21"/>
        </w:rPr>
        <w:t>表</w:t>
      </w:r>
      <w:r>
        <w:rPr>
          <w:rFonts w:hint="eastAsia" w:eastAsia="黑体" w:cs="Times New Roman"/>
          <w:kern w:val="0"/>
          <w:sz w:val="21"/>
          <w:szCs w:val="21"/>
          <w:lang w:val="en-US" w:eastAsia="zh-CN"/>
        </w:rPr>
        <w:t>2</w:t>
      </w:r>
      <w:r>
        <w:rPr>
          <w:rFonts w:hint="default" w:ascii="Times New Roman" w:hAnsi="Times New Roman" w:eastAsia="黑体" w:cs="Times New Roman"/>
          <w:kern w:val="0"/>
          <w:sz w:val="21"/>
          <w:szCs w:val="21"/>
        </w:rPr>
        <w:t>-</w:t>
      </w:r>
      <w:r>
        <w:rPr>
          <w:rFonts w:hint="default" w:ascii="Times New Roman" w:hAnsi="Times New Roman" w:eastAsia="黑体" w:cs="Times New Roman"/>
          <w:kern w:val="0"/>
          <w:sz w:val="21"/>
          <w:szCs w:val="21"/>
          <w:lang w:val="en-US" w:eastAsia="zh-CN"/>
        </w:rPr>
        <w:t>5</w:t>
      </w:r>
      <w:r>
        <w:rPr>
          <w:rFonts w:hint="default" w:ascii="Times New Roman" w:hAnsi="Times New Roman" w:eastAsia="黑体" w:cs="Times New Roman"/>
          <w:kern w:val="0"/>
          <w:sz w:val="21"/>
          <w:szCs w:val="21"/>
        </w:rPr>
        <w:t xml:space="preserve">  废水污染物排放标准</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2389"/>
        <w:gridCol w:w="3175"/>
        <w:gridCol w:w="4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污染物名称</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标准限值（mg/L）</w:t>
            </w:r>
          </w:p>
        </w:tc>
        <w:tc>
          <w:tcPr>
            <w:tcW w:w="220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pH（无量纲）</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6.0~9.0</w:t>
            </w:r>
          </w:p>
        </w:tc>
        <w:tc>
          <w:tcPr>
            <w:tcW w:w="220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0"/>
                <w:sz w:val="21"/>
                <w:szCs w:val="21"/>
                <w:lang w:val="en-US" w:eastAsia="zh-CN" w:bidi="ar"/>
              </w:rPr>
              <w:t>《城镇污水处理厂污染物排放标准》(GB18918-2002)中水污染物排放标准的一级A标准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CODcr</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50</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NH</w:t>
            </w:r>
            <w:r>
              <w:rPr>
                <w:rFonts w:hint="default" w:ascii="Times New Roman" w:hAnsi="Times New Roman" w:eastAsia="宋体" w:cs="Times New Roman"/>
                <w:kern w:val="2"/>
                <w:sz w:val="21"/>
                <w:szCs w:val="21"/>
                <w:vertAlign w:val="subscript"/>
                <w:lang w:val="en-US" w:eastAsia="zh-CN" w:bidi="ar"/>
              </w:rPr>
              <w:t>3</w:t>
            </w:r>
            <w:r>
              <w:rPr>
                <w:rFonts w:hint="default" w:ascii="Times New Roman" w:hAnsi="Times New Roman" w:eastAsia="宋体" w:cs="Times New Roman"/>
                <w:kern w:val="2"/>
                <w:sz w:val="21"/>
                <w:szCs w:val="21"/>
                <w:lang w:val="en-US" w:eastAsia="zh-CN" w:bidi="ar"/>
              </w:rPr>
              <w:t>-N</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4"/>
                <w:lang w:val="en-US" w:eastAsia="zh-CN" w:bidi="ar"/>
              </w:rPr>
              <w:t>5（8）</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SS</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10</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TP</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0.5</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 xml:space="preserve">TN </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15</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BOD</w:t>
            </w:r>
            <w:r>
              <w:rPr>
                <w:rFonts w:hint="default" w:ascii="Times New Roman" w:hAnsi="Times New Roman" w:eastAsia="宋体" w:cs="Times New Roman"/>
                <w:kern w:val="2"/>
                <w:sz w:val="21"/>
                <w:szCs w:val="21"/>
                <w:vertAlign w:val="subscript"/>
                <w:lang w:val="en-US" w:eastAsia="zh-CN" w:bidi="ar"/>
              </w:rPr>
              <w:t>5</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10</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粪大肠菌群</w:t>
            </w:r>
          </w:p>
        </w:tc>
        <w:tc>
          <w:tcPr>
            <w:tcW w:w="159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1000</w:t>
            </w:r>
          </w:p>
        </w:tc>
        <w:tc>
          <w:tcPr>
            <w:tcW w:w="220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bl>
    <w:p>
      <w:pPr>
        <w:pageBreakBefore w:val="0"/>
        <w:kinsoku/>
        <w:wordWrap/>
        <w:bidi w:val="0"/>
        <w:spacing w:line="360" w:lineRule="auto"/>
        <w:ind w:left="0" w:leftChars="0" w:right="0" w:firstLine="480" w:firstLineChars="200"/>
        <w:rPr>
          <w:rFonts w:hint="default" w:ascii="Times New Roman" w:hAnsi="Times New Roman" w:cs="Times New Roman"/>
          <w:sz w:val="24"/>
        </w:rPr>
      </w:pPr>
    </w:p>
    <w:p>
      <w:pPr>
        <w:pageBreakBefore w:val="0"/>
        <w:kinsoku/>
        <w:wordWrap/>
        <w:bidi w:val="0"/>
        <w:spacing w:line="360" w:lineRule="auto"/>
        <w:ind w:left="0" w:leftChars="0" w:right="0" w:firstLine="480" w:firstLineChars="200"/>
        <w:rPr>
          <w:rFonts w:hint="default" w:ascii="Times New Roman" w:hAnsi="Times New Roman" w:cs="Times New Roman"/>
          <w:sz w:val="24"/>
        </w:rPr>
      </w:pPr>
    </w:p>
    <w:p>
      <w:pPr>
        <w:pageBreakBefore w:val="0"/>
        <w:kinsoku/>
        <w:wordWrap/>
        <w:bidi w:val="0"/>
        <w:spacing w:line="360" w:lineRule="auto"/>
        <w:ind w:left="0" w:leftChars="0" w:right="0" w:firstLine="480" w:firstLineChars="200"/>
        <w:rPr>
          <w:rFonts w:hint="default" w:ascii="Times New Roman" w:hAnsi="Times New Roman" w:cs="Times New Roman"/>
          <w:sz w:val="24"/>
        </w:rPr>
      </w:pPr>
    </w:p>
    <w:p>
      <w:pPr>
        <w:pageBreakBefore w:val="0"/>
        <w:kinsoku/>
        <w:wordWrap/>
        <w:bidi w:val="0"/>
        <w:spacing w:line="360" w:lineRule="auto"/>
        <w:ind w:left="0" w:leftChars="0" w:right="0" w:firstLine="480" w:firstLineChars="200"/>
        <w:rPr>
          <w:rFonts w:hint="default" w:ascii="Times New Roman" w:hAnsi="Times New Roman" w:cs="Times New Roman"/>
          <w:sz w:val="24"/>
        </w:rPr>
      </w:pPr>
    </w:p>
    <w:bookmarkEnd w:id="11"/>
    <w:p>
      <w:pPr>
        <w:pageBreakBefore w:val="0"/>
        <w:kinsoku/>
        <w:wordWrap/>
        <w:bidi w:val="0"/>
        <w:spacing w:line="360" w:lineRule="auto"/>
        <w:ind w:left="0" w:leftChars="0" w:right="0" w:firstLine="602" w:firstLineChars="200"/>
        <w:rPr>
          <w:rFonts w:hint="default" w:ascii="Times New Roman" w:hAnsi="Times New Roman" w:cs="Times New Roman"/>
          <w:b/>
          <w:bCs/>
          <w:color w:val="auto"/>
          <w:sz w:val="30"/>
          <w:szCs w:val="30"/>
          <w:highlight w:val="none"/>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cs="Times New Roman"/>
          <w:b/>
          <w:bCs/>
          <w:color w:val="auto"/>
          <w:highlight w:val="none"/>
        </w:rPr>
      </w:pPr>
      <w:r>
        <w:rPr>
          <w:rFonts w:hint="eastAsia" w:cs="Times New Roman"/>
          <w:b/>
          <w:bCs/>
          <w:color w:val="auto"/>
          <w:sz w:val="30"/>
          <w:szCs w:val="30"/>
          <w:highlight w:val="none"/>
          <w:lang w:val="en-US" w:eastAsia="zh-CN"/>
        </w:rPr>
        <w:t>3</w:t>
      </w:r>
      <w:r>
        <w:rPr>
          <w:rFonts w:hint="default" w:ascii="Times New Roman" w:hAnsi="Times New Roman" w:cs="Times New Roman"/>
          <w:b/>
          <w:bCs/>
          <w:color w:val="auto"/>
          <w:sz w:val="30"/>
          <w:szCs w:val="30"/>
          <w:highlight w:val="none"/>
        </w:rPr>
        <w:t xml:space="preserve"> </w:t>
      </w:r>
      <w:r>
        <w:rPr>
          <w:rFonts w:hint="eastAsia" w:cs="Times New Roman"/>
          <w:b/>
          <w:bCs/>
          <w:color w:val="auto"/>
          <w:sz w:val="30"/>
          <w:szCs w:val="30"/>
          <w:highlight w:val="none"/>
          <w:lang w:val="en-US" w:eastAsia="zh-CN"/>
        </w:rPr>
        <w:t>项目工程分析</w:t>
      </w:r>
    </w:p>
    <w:p>
      <w:pPr>
        <w:keepNext/>
        <w:keepLines w:val="0"/>
        <w:pageBreakBefore w:val="0"/>
        <w:widowControl w:val="0"/>
        <w:kinsoku/>
        <w:wordWrap/>
        <w:overflowPunct w:val="0"/>
        <w:topLinePunct w:val="0"/>
        <w:autoSpaceDE/>
        <w:autoSpaceDN/>
        <w:bidi w:val="0"/>
        <w:adjustRightInd/>
        <w:snapToGrid w:val="0"/>
        <w:spacing w:line="360" w:lineRule="auto"/>
        <w:ind w:left="0" w:leftChars="0" w:right="0"/>
        <w:textAlignment w:val="auto"/>
        <w:outlineLvl w:val="1"/>
        <w:rPr>
          <w:rFonts w:hint="default" w:ascii="Times New Roman" w:hAnsi="Times New Roman" w:cs="Times New Roman"/>
          <w:b/>
          <w:bCs/>
          <w:color w:val="auto"/>
          <w:sz w:val="28"/>
          <w:szCs w:val="28"/>
          <w:highlight w:val="none"/>
        </w:rPr>
      </w:pPr>
      <w:r>
        <w:rPr>
          <w:rFonts w:hint="eastAsia" w:cs="Times New Roman"/>
          <w:b/>
          <w:bCs/>
          <w:color w:val="auto"/>
          <w:sz w:val="28"/>
          <w:szCs w:val="28"/>
          <w:highlight w:val="none"/>
          <w:lang w:val="en-US" w:eastAsia="zh-CN"/>
        </w:rPr>
        <w:t>3</w:t>
      </w:r>
      <w:r>
        <w:rPr>
          <w:rFonts w:hint="default" w:ascii="Times New Roman" w:hAnsi="Times New Roman" w:cs="Times New Roman"/>
          <w:b/>
          <w:bCs/>
          <w:color w:val="auto"/>
          <w:sz w:val="28"/>
          <w:szCs w:val="28"/>
          <w:highlight w:val="none"/>
        </w:rPr>
        <w:t>.1项目概况</w:t>
      </w:r>
    </w:p>
    <w:p>
      <w:pPr>
        <w:pageBreakBefore w:val="0"/>
        <w:kinsoku/>
        <w:wordWrap/>
        <w:bidi w:val="0"/>
        <w:spacing w:line="360" w:lineRule="auto"/>
        <w:ind w:left="0" w:leftChars="0" w:right="0" w:firstLine="482" w:firstLineChars="200"/>
        <w:rPr>
          <w:rFonts w:hint="eastAsia" w:ascii="Times New Roman" w:hAnsi="Times New Roman" w:eastAsia="宋体" w:cs="Times New Roman"/>
          <w:color w:val="auto"/>
          <w:sz w:val="24"/>
          <w:szCs w:val="24"/>
          <w:highlight w:val="none"/>
          <w:lang w:eastAsia="zh-CN"/>
        </w:rPr>
      </w:pPr>
      <w:r>
        <w:rPr>
          <w:rFonts w:hint="default" w:ascii="Times New Roman" w:hAnsi="Times New Roman" w:cs="Times New Roman"/>
          <w:b/>
          <w:bCs/>
          <w:color w:val="auto"/>
          <w:sz w:val="24"/>
          <w:szCs w:val="24"/>
          <w:highlight w:val="none"/>
        </w:rPr>
        <w:t>项目名称：</w:t>
      </w:r>
      <w:r>
        <w:rPr>
          <w:rFonts w:hint="eastAsia" w:cs="Times New Roman"/>
          <w:color w:val="auto"/>
          <w:sz w:val="24"/>
          <w:szCs w:val="24"/>
          <w:highlight w:val="none"/>
          <w:lang w:eastAsia="zh-CN"/>
        </w:rPr>
        <w:t>清溪场镇污水处理提档升级综合治理工程</w:t>
      </w:r>
    </w:p>
    <w:p>
      <w:pPr>
        <w:pageBreakBefore w:val="0"/>
        <w:kinsoku/>
        <w:wordWrap/>
        <w:bidi w:val="0"/>
        <w:spacing w:line="360" w:lineRule="auto"/>
        <w:ind w:left="0" w:leftChars="0" w:right="0" w:firstLine="482" w:firstLineChars="200"/>
        <w:rPr>
          <w:rFonts w:hint="eastAsia" w:ascii="Times New Roman" w:hAnsi="Times New Roman" w:eastAsia="宋体" w:cs="Times New Roman"/>
          <w:color w:val="auto"/>
          <w:sz w:val="24"/>
          <w:szCs w:val="24"/>
          <w:highlight w:val="none"/>
          <w:lang w:eastAsia="zh-CN"/>
        </w:rPr>
      </w:pPr>
      <w:r>
        <w:rPr>
          <w:rFonts w:hint="default" w:ascii="Times New Roman" w:hAnsi="Times New Roman" w:cs="Times New Roman"/>
          <w:b/>
          <w:bCs/>
          <w:color w:val="auto"/>
          <w:sz w:val="24"/>
          <w:szCs w:val="24"/>
          <w:highlight w:val="none"/>
        </w:rPr>
        <w:t>建设单位：</w:t>
      </w:r>
      <w:r>
        <w:rPr>
          <w:rFonts w:hint="eastAsia"/>
          <w:color w:val="000000"/>
          <w:sz w:val="24"/>
          <w:szCs w:val="24"/>
          <w:shd w:val="clear" w:color="auto" w:fill="FFFFFF"/>
          <w:lang w:eastAsia="zh-CN"/>
        </w:rPr>
        <w:t>四川汉润水务集团有限公司</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建设地点：</w:t>
      </w:r>
      <w:r>
        <w:rPr>
          <w:rFonts w:hint="default" w:ascii="Times New Roman" w:hAnsi="Times New Roman" w:eastAsia="宋体" w:cs="Times New Roman"/>
          <w:color w:val="000000"/>
          <w:sz w:val="24"/>
          <w:szCs w:val="24"/>
          <w:lang w:val="en-US" w:eastAsia="zh-CN"/>
        </w:rPr>
        <w:t>达州市宣汉县清溪镇罗寨村5社</w:t>
      </w:r>
      <w:r>
        <w:rPr>
          <w:rFonts w:hint="eastAsia" w:ascii="Times New Roman" w:hAnsi="Times New Roman" w:eastAsia="宋体" w:cs="Times New Roman"/>
          <w:color w:val="000000"/>
          <w:sz w:val="24"/>
          <w:szCs w:val="24"/>
          <w:lang w:val="en-US" w:eastAsia="zh-CN"/>
        </w:rPr>
        <w:t>、</w:t>
      </w:r>
      <w:r>
        <w:rPr>
          <w:rFonts w:hint="default" w:ascii="Times New Roman" w:hAnsi="Times New Roman" w:cs="Times New Roman"/>
          <w:color w:val="auto"/>
          <w:sz w:val="24"/>
          <w:szCs w:val="24"/>
          <w:highlight w:val="none"/>
        </w:rPr>
        <w:t>清溪镇</w:t>
      </w:r>
      <w:r>
        <w:rPr>
          <w:rFonts w:hint="eastAsia" w:cs="Times New Roman"/>
          <w:color w:val="auto"/>
          <w:sz w:val="24"/>
          <w:szCs w:val="24"/>
          <w:highlight w:val="none"/>
          <w:lang w:val="en-US" w:eastAsia="zh-CN"/>
        </w:rPr>
        <w:t>望山社区清</w:t>
      </w:r>
      <w:r>
        <w:rPr>
          <w:rFonts w:hint="default" w:ascii="Times New Roman" w:hAnsi="Times New Roman" w:cs="Times New Roman"/>
          <w:color w:val="auto"/>
          <w:sz w:val="24"/>
          <w:szCs w:val="24"/>
          <w:highlight w:val="none"/>
        </w:rPr>
        <w:t>坪片区、清溪镇宏文村</w:t>
      </w:r>
    </w:p>
    <w:p>
      <w:pPr>
        <w:pageBreakBefore w:val="0"/>
        <w:kinsoku/>
        <w:wordWrap/>
        <w:bidi w:val="0"/>
        <w:spacing w:line="360" w:lineRule="auto"/>
        <w:ind w:left="0" w:leftChars="0" w:right="0" w:firstLine="482" w:firstLineChars="200"/>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建设性质：</w:t>
      </w:r>
      <w:r>
        <w:rPr>
          <w:rFonts w:hint="default" w:ascii="Times New Roman" w:hAnsi="Times New Roman" w:cs="Times New Roman"/>
          <w:color w:val="auto"/>
          <w:sz w:val="24"/>
          <w:szCs w:val="24"/>
          <w:highlight w:val="none"/>
        </w:rPr>
        <w:t>扩建</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项目投资：</w:t>
      </w:r>
      <w:r>
        <w:rPr>
          <w:rFonts w:hint="default" w:ascii="Times New Roman" w:hAnsi="Times New Roman" w:cs="Times New Roman"/>
          <w:color w:val="auto"/>
          <w:sz w:val="24"/>
          <w:szCs w:val="24"/>
          <w:highlight w:val="none"/>
        </w:rPr>
        <w:t>总投资</w:t>
      </w:r>
      <w:r>
        <w:rPr>
          <w:rFonts w:hint="eastAsia" w:cs="Times New Roman"/>
          <w:color w:val="auto"/>
          <w:sz w:val="24"/>
          <w:szCs w:val="24"/>
          <w:highlight w:val="none"/>
          <w:lang w:val="en-US" w:eastAsia="zh-CN"/>
        </w:rPr>
        <w:t>1623.69</w:t>
      </w:r>
      <w:r>
        <w:rPr>
          <w:rFonts w:hint="default" w:ascii="Times New Roman" w:hAnsi="Times New Roman" w:cs="Times New Roman"/>
          <w:color w:val="auto"/>
          <w:sz w:val="24"/>
          <w:szCs w:val="24"/>
          <w:highlight w:val="none"/>
        </w:rPr>
        <w:t>万元</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cs="Times New Roman"/>
          <w:b/>
          <w:bCs/>
          <w:color w:val="auto"/>
          <w:sz w:val="24"/>
          <w:szCs w:val="24"/>
          <w:highlight w:val="none"/>
        </w:rPr>
        <w:t>建设内容：</w:t>
      </w:r>
      <w:r>
        <w:rPr>
          <w:rFonts w:hint="default" w:ascii="Times New Roman" w:hAnsi="Times New Roman" w:eastAsia="宋体" w:cs="Times New Roman"/>
          <w:color w:val="000000"/>
          <w:sz w:val="24"/>
          <w:szCs w:val="24"/>
          <w:lang w:val="en-US" w:eastAsia="zh-CN"/>
        </w:rPr>
        <w:t>新建一体化污水处理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2座，</w:t>
      </w:r>
      <w:r>
        <w:rPr>
          <w:rFonts w:hint="eastAsia" w:ascii="Times New Roman" w:hAnsi="Times New Roman" w:eastAsia="宋体" w:cs="Times New Roman"/>
          <w:color w:val="000000"/>
          <w:sz w:val="24"/>
          <w:szCs w:val="24"/>
          <w:lang w:val="en-US" w:eastAsia="zh-CN"/>
        </w:rPr>
        <w:t>分别</w:t>
      </w:r>
      <w:r>
        <w:rPr>
          <w:rFonts w:hint="default" w:ascii="Times New Roman" w:hAnsi="Times New Roman" w:eastAsia="宋体" w:cs="Times New Roman"/>
          <w:color w:val="000000"/>
          <w:sz w:val="24"/>
          <w:szCs w:val="24"/>
          <w:lang w:val="en-US" w:eastAsia="zh-CN"/>
        </w:rPr>
        <w:t>为</w:t>
      </w:r>
      <w:r>
        <w:rPr>
          <w:rFonts w:hint="eastAsia" w:ascii="Times New Roman" w:hAnsi="Times New Roman" w:eastAsia="宋体" w:cs="Times New Roman"/>
          <w:color w:val="000000"/>
          <w:sz w:val="24"/>
          <w:szCs w:val="24"/>
          <w:lang w:val="en-US" w:eastAsia="zh-CN"/>
        </w:rPr>
        <w:t>宣汉县</w:t>
      </w:r>
      <w:r>
        <w:rPr>
          <w:rFonts w:hint="default" w:ascii="Times New Roman" w:hAnsi="Times New Roman" w:eastAsia="宋体" w:cs="Times New Roman"/>
          <w:color w:val="000000"/>
          <w:sz w:val="24"/>
          <w:szCs w:val="24"/>
          <w:lang w:val="en-US" w:eastAsia="zh-CN"/>
        </w:rPr>
        <w:t>望山社区清坪片区 120m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w:t>
      </w:r>
      <w:r>
        <w:rPr>
          <w:rFonts w:hint="default" w:ascii="Times New Roman" w:hAnsi="Times New Roman" w:eastAsia="宋体" w:cs="Times New Roman"/>
          <w:color w:val="000000"/>
          <w:sz w:val="24"/>
          <w:szCs w:val="24"/>
          <w:lang w:val="en-US" w:eastAsia="zh-CN"/>
        </w:rPr>
        <w:t>、</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000000"/>
          <w:sz w:val="24"/>
          <w:szCs w:val="24"/>
          <w:lang w:val="en-US" w:eastAsia="zh-CN"/>
        </w:rPr>
        <w:t>宏文村200m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w:t>
      </w:r>
      <w:r>
        <w:rPr>
          <w:rFonts w:hint="eastAsia" w:ascii="Times New Roman" w:hAnsi="Times New Roman" w:eastAsia="宋体" w:cs="Times New Roman"/>
          <w:color w:val="000000"/>
          <w:sz w:val="24"/>
          <w:szCs w:val="24"/>
          <w:lang w:val="en-US" w:eastAsia="zh-CN"/>
        </w:rPr>
        <w:t>站；以及</w:t>
      </w:r>
      <w:r>
        <w:rPr>
          <w:rFonts w:hint="default" w:ascii="Times New Roman" w:hAnsi="Times New Roman" w:eastAsia="宋体" w:cs="Times New Roman"/>
          <w:color w:val="000000"/>
          <w:sz w:val="24"/>
          <w:szCs w:val="24"/>
          <w:lang w:val="en-US" w:eastAsia="zh-CN"/>
        </w:rPr>
        <w:t>升级改造污水站1座，为宣汉县清溪镇污水处理站</w:t>
      </w:r>
      <w:r>
        <w:rPr>
          <w:rFonts w:hint="eastAsia" w:ascii="Times New Roman" w:hAnsi="Times New Roman" w:eastAsia="宋体" w:cs="Times New Roman"/>
          <w:color w:val="000000"/>
          <w:sz w:val="24"/>
          <w:szCs w:val="24"/>
          <w:lang w:val="en-US" w:eastAsia="zh-CN"/>
        </w:rPr>
        <w:t>，从现有处理规模</w:t>
      </w:r>
      <w:r>
        <w:rPr>
          <w:rFonts w:hint="eastAsia" w:ascii="Times New Roman" w:hAnsi="Times New Roman" w:eastAsia="宋体"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ascii="Times New Roman" w:hAnsi="Times New Roman" w:eastAsia="宋体" w:cs="Times New Roman"/>
          <w:color w:val="auto"/>
          <w:sz w:val="24"/>
          <w:szCs w:val="24"/>
          <w:lang w:val="en-US" w:eastAsia="zh-CN"/>
        </w:rPr>
        <w:t>扩</w:t>
      </w:r>
      <w:r>
        <w:rPr>
          <w:rFonts w:hint="eastAsia" w:ascii="Times New Roman" w:hAnsi="Times New Roman" w:eastAsia="宋体" w:cs="Times New Roman"/>
          <w:color w:val="000000"/>
          <w:sz w:val="24"/>
          <w:szCs w:val="24"/>
          <w:lang w:val="en-US" w:eastAsia="zh-CN"/>
        </w:rPr>
        <w:t>建升级改造到</w:t>
      </w:r>
      <w:r>
        <w:rPr>
          <w:rFonts w:hint="default" w:ascii="Times New Roman" w:hAnsi="Times New Roman" w:eastAsia="宋体" w:cs="Times New Roman"/>
          <w:color w:val="000000"/>
          <w:sz w:val="24"/>
          <w:szCs w:val="24"/>
          <w:lang w:val="en-US" w:eastAsia="zh-CN"/>
        </w:rPr>
        <w:t>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w:t>
      </w:r>
      <w:r>
        <w:rPr>
          <w:rFonts w:hint="eastAsia" w:cs="Times New Roman"/>
          <w:color w:val="000000"/>
          <w:sz w:val="24"/>
          <w:szCs w:val="24"/>
          <w:lang w:val="en-US" w:eastAsia="zh-CN"/>
        </w:rPr>
        <w:t>，</w:t>
      </w:r>
      <w:r>
        <w:rPr>
          <w:rFonts w:hint="eastAsia" w:eastAsia="宋体" w:cs="Times New Roman"/>
          <w:color w:val="000000"/>
          <w:sz w:val="24"/>
          <w:szCs w:val="24"/>
          <w:lang w:val="en-US" w:eastAsia="zh-CN"/>
        </w:rPr>
        <w:t>尾水出水水质从</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一</w:t>
      </w:r>
      <w:r>
        <w:rPr>
          <w:rFonts w:hint="eastAsia" w:cs="Times New Roman"/>
          <w:color w:val="auto"/>
          <w:sz w:val="24"/>
          <w:szCs w:val="24"/>
          <w:highlight w:val="none"/>
          <w:lang w:val="en-US" w:eastAsia="zh-CN"/>
        </w:rPr>
        <w:t>级B</w:t>
      </w:r>
      <w:r>
        <w:rPr>
          <w:rFonts w:hint="default" w:ascii="Times New Roman" w:hAnsi="Times New Roman" w:cs="Times New Roman"/>
          <w:color w:val="auto"/>
          <w:sz w:val="24"/>
          <w:szCs w:val="24"/>
          <w:highlight w:val="none"/>
        </w:rPr>
        <w:t>标准</w:t>
      </w:r>
      <w:r>
        <w:rPr>
          <w:rFonts w:hint="eastAsia" w:cs="Times New Roman"/>
          <w:color w:val="auto"/>
          <w:sz w:val="24"/>
          <w:szCs w:val="24"/>
          <w:highlight w:val="none"/>
          <w:lang w:val="en-US" w:eastAsia="zh-CN"/>
        </w:rPr>
        <w:t>提标升级到一级A标准</w:t>
      </w:r>
      <w:r>
        <w:rPr>
          <w:rFonts w:hint="default" w:ascii="Times New Roman" w:hAnsi="Times New Roman" w:eastAsia="宋体" w:cs="Times New Roman"/>
          <w:color w:val="000000"/>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color w:val="auto"/>
          <w:kern w:val="24"/>
          <w:sz w:val="24"/>
          <w:szCs w:val="24"/>
          <w:highlight w:val="none"/>
        </w:rPr>
      </w:pPr>
      <w:r>
        <w:rPr>
          <w:rFonts w:hint="default" w:ascii="Times New Roman" w:hAnsi="Times New Roman" w:cs="Times New Roman"/>
          <w:b/>
          <w:bCs/>
          <w:color w:val="auto"/>
          <w:kern w:val="24"/>
          <w:sz w:val="24"/>
          <w:szCs w:val="24"/>
          <w:highlight w:val="none"/>
        </w:rPr>
        <w:t>处理工艺：</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站拟采用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O（接触氧化）生化+两级混凝沉淀+多介质过滤+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w:t>
      </w:r>
      <w:r>
        <w:rPr>
          <w:rFonts w:hint="eastAsia" w:cs="Times New Roman"/>
          <w:color w:val="auto"/>
          <w:sz w:val="24"/>
          <w:szCs w:val="24"/>
          <w:highlight w:val="none"/>
          <w:lang w:val="en-US" w:eastAsia="zh-CN"/>
        </w:rPr>
        <w:t>工艺；宣汉县清溪镇污水处理站</w:t>
      </w:r>
      <w:r>
        <w:rPr>
          <w:rFonts w:hint="default" w:ascii="Times New Roman" w:hAnsi="Times New Roman" w:eastAsia="宋体" w:cs="Times New Roman"/>
          <w:color w:val="auto"/>
          <w:sz w:val="24"/>
          <w:szCs w:val="24"/>
          <w:highlight w:val="none"/>
          <w:lang w:val="en-US" w:eastAsia="zh-CN"/>
        </w:rPr>
        <w:t>升级改造</w:t>
      </w:r>
      <w:r>
        <w:rPr>
          <w:rFonts w:hint="eastAsia" w:ascii="Times New Roman" w:hAnsi="Times New Roman" w:eastAsia="宋体" w:cs="Times New Roman"/>
          <w:color w:val="auto"/>
          <w:sz w:val="24"/>
          <w:szCs w:val="24"/>
          <w:highlight w:val="none"/>
          <w:lang w:val="en-US" w:eastAsia="zh-CN"/>
        </w:rPr>
        <w:t>拟</w:t>
      </w:r>
      <w:r>
        <w:rPr>
          <w:rFonts w:hint="eastAsia" w:cs="Times New Roman"/>
          <w:color w:val="auto"/>
          <w:sz w:val="24"/>
          <w:szCs w:val="24"/>
          <w:highlight w:val="none"/>
          <w:lang w:val="en-US" w:eastAsia="zh-CN"/>
        </w:rPr>
        <w:t>采用</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格栅调节池+</w:t>
      </w:r>
      <w:r>
        <w:rPr>
          <w:rFonts w:hint="default" w:ascii="Times New Roman" w:hAnsi="Times New Roman" w:eastAsia="宋体" w:cs="Times New Roman"/>
          <w:color w:val="auto"/>
          <w:sz w:val="24"/>
          <w:szCs w:val="24"/>
          <w:highlight w:val="none"/>
          <w:lang w:val="en-US" w:eastAsia="zh-CN"/>
        </w:rPr>
        <w:t>A</w:t>
      </w:r>
      <w:r>
        <w:rPr>
          <w:rFonts w:hint="default" w:ascii="Times New Roman" w:hAnsi="Times New Roman" w:eastAsia="宋体" w:cs="Times New Roman"/>
          <w:color w:val="auto"/>
          <w:sz w:val="24"/>
          <w:szCs w:val="24"/>
          <w:highlight w:val="none"/>
          <w:vertAlign w:val="superscript"/>
          <w:lang w:val="en-US" w:eastAsia="zh-CN"/>
        </w:rPr>
        <w:t>2</w:t>
      </w:r>
      <w:r>
        <w:rPr>
          <w:rFonts w:hint="default" w:ascii="Times New Roman" w:hAnsi="Times New Roman" w:eastAsia="宋体" w:cs="Times New Roman"/>
          <w:color w:val="auto"/>
          <w:sz w:val="24"/>
          <w:szCs w:val="24"/>
          <w:highlight w:val="none"/>
          <w:lang w:val="en-US" w:eastAsia="zh-CN"/>
        </w:rPr>
        <w:t>O</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接触氧化）生化+两级混凝沉淀+纤维转盘过滤+</w:t>
      </w:r>
      <w:r>
        <w:rPr>
          <w:rFonts w:hint="eastAsia" w:cs="Times New Roman"/>
          <w:color w:val="auto"/>
          <w:sz w:val="24"/>
          <w:szCs w:val="24"/>
          <w:highlight w:val="none"/>
          <w:lang w:val="en-US" w:eastAsia="zh-CN"/>
        </w:rPr>
        <w:t>紫外线</w:t>
      </w:r>
      <w:r>
        <w:rPr>
          <w:rFonts w:hint="default" w:ascii="Times New Roman" w:hAnsi="Times New Roman" w:eastAsia="宋体" w:cs="Times New Roman"/>
          <w:color w:val="auto"/>
          <w:sz w:val="24"/>
          <w:szCs w:val="24"/>
          <w:highlight w:val="none"/>
          <w:lang w:val="en-US" w:eastAsia="zh-CN"/>
        </w:rPr>
        <w:t>消毒”工艺</w:t>
      </w:r>
      <w:r>
        <w:rPr>
          <w:rFonts w:hint="default" w:ascii="Times New Roman" w:hAnsi="Times New Roman" w:cs="Times New Roman"/>
          <w:color w:val="auto"/>
          <w:kern w:val="24"/>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eastAsia="宋体" w:cs="Times New Roman"/>
          <w:b/>
          <w:bCs/>
          <w:color w:val="auto"/>
          <w:kern w:val="24"/>
          <w:sz w:val="24"/>
          <w:szCs w:val="24"/>
          <w:highlight w:val="none"/>
          <w:lang w:val="en-US" w:eastAsia="zh-CN"/>
        </w:rPr>
      </w:pPr>
      <w:r>
        <w:rPr>
          <w:rFonts w:hint="eastAsia" w:cs="Times New Roman"/>
          <w:b/>
          <w:bCs/>
          <w:color w:val="auto"/>
          <w:kern w:val="24"/>
          <w:sz w:val="24"/>
          <w:szCs w:val="24"/>
          <w:highlight w:val="none"/>
          <w:lang w:val="en-US" w:eastAsia="zh-CN"/>
        </w:rPr>
        <w:t>排放标准：</w:t>
      </w:r>
      <w:r>
        <w:rPr>
          <w:rFonts w:hint="default" w:ascii="Times New Roman" w:hAnsi="Times New Roman" w:eastAsia="宋体" w:cs="Times New Roman"/>
          <w:color w:val="000000"/>
          <w:sz w:val="24"/>
          <w:szCs w:val="24"/>
          <w:lang w:val="en-US" w:eastAsia="zh-CN"/>
        </w:rPr>
        <w:t>污水处理后均达到《城镇污水处理厂污染物排放</w:t>
      </w:r>
      <w:r>
        <w:rPr>
          <w:rFonts w:hint="default" w:ascii="Times New Roman" w:hAnsi="Times New Roman" w:eastAsia="宋体" w:cs="Times New Roman"/>
          <w:color w:val="auto"/>
          <w:sz w:val="24"/>
          <w:szCs w:val="24"/>
          <w:lang w:val="en-US" w:eastAsia="zh-CN"/>
        </w:rPr>
        <w:t>标准》（GB18918-2002）中一级</w:t>
      </w:r>
      <w:r>
        <w:rPr>
          <w:rFonts w:hint="eastAsia" w:ascii="Times New Roman" w:hAnsi="Times New Roman" w:eastAsia="宋体" w:cs="Times New Roman"/>
          <w:color w:val="auto"/>
          <w:sz w:val="24"/>
          <w:szCs w:val="24"/>
          <w:lang w:val="en-US" w:eastAsia="zh-CN"/>
        </w:rPr>
        <w:t>A排放</w:t>
      </w:r>
      <w:r>
        <w:rPr>
          <w:rFonts w:hint="default" w:ascii="Times New Roman" w:hAnsi="Times New Roman" w:eastAsia="宋体" w:cs="Times New Roman"/>
          <w:color w:val="auto"/>
          <w:sz w:val="24"/>
          <w:szCs w:val="24"/>
          <w:lang w:val="en-US" w:eastAsia="zh-CN"/>
        </w:rPr>
        <w:t>标准</w:t>
      </w:r>
      <w:r>
        <w:rPr>
          <w:rFonts w:hint="eastAsia" w:ascii="Times New Roman" w:hAnsi="Times New Roman" w:eastAsia="宋体" w:cs="Times New Roman"/>
          <w:color w:val="auto"/>
          <w:sz w:val="24"/>
          <w:szCs w:val="24"/>
          <w:lang w:val="en-US" w:eastAsia="zh-CN"/>
        </w:rPr>
        <w:t>。</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val="0"/>
          <w:color w:val="000000"/>
          <w:kern w:val="0"/>
          <w:sz w:val="24"/>
          <w:szCs w:val="24"/>
          <w:lang w:eastAsia="zh-CN"/>
        </w:rPr>
      </w:pPr>
      <w:r>
        <w:rPr>
          <w:rFonts w:hint="default" w:ascii="Times New Roman" w:hAnsi="Times New Roman" w:eastAsia="宋体" w:cs="Times New Roman"/>
          <w:b/>
          <w:bCs w:val="0"/>
          <w:color w:val="000000"/>
          <w:kern w:val="0"/>
          <w:sz w:val="24"/>
          <w:szCs w:val="24"/>
          <w:lang w:eastAsia="zh-CN"/>
        </w:rPr>
        <w:t>排污口坐标</w:t>
      </w:r>
      <w:r>
        <w:rPr>
          <w:rFonts w:hint="eastAsia" w:eastAsia="宋体" w:cs="Times New Roman"/>
          <w:b/>
          <w:bCs w:val="0"/>
          <w:color w:val="000000"/>
          <w:kern w:val="0"/>
          <w:sz w:val="24"/>
          <w:szCs w:val="24"/>
          <w:lang w:eastAsia="zh-CN"/>
        </w:rPr>
        <w:t>：</w:t>
      </w:r>
      <w:r>
        <w:rPr>
          <w:rFonts w:hint="default" w:ascii="Times New Roman" w:hAnsi="Times New Roman" w:cs="Times New Roman"/>
          <w:color w:val="auto"/>
          <w:sz w:val="24"/>
          <w:szCs w:val="24"/>
          <w:highlight w:val="none"/>
        </w:rPr>
        <w:t>宣汉县清溪镇污水处理站</w:t>
      </w:r>
      <w:r>
        <w:rPr>
          <w:rFonts w:hint="eastAsia" w:cs="Times New Roman"/>
          <w:color w:val="auto"/>
          <w:sz w:val="24"/>
          <w:szCs w:val="24"/>
          <w:highlight w:val="none"/>
          <w:lang w:eastAsia="zh-CN"/>
        </w:rPr>
        <w:t>：</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107°46′51.993″</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31°25′16.018″</w:t>
      </w:r>
      <w:r>
        <w:rPr>
          <w:rFonts w:hint="eastAsia" w:cs="Times New Roman"/>
          <w:color w:val="000000"/>
          <w:kern w:val="0"/>
          <w:sz w:val="24"/>
          <w:szCs w:val="24"/>
          <w:lang w:val="en-US" w:eastAsia="zh-CN"/>
        </w:rPr>
        <w:t>；</w:t>
      </w:r>
      <w:r>
        <w:rPr>
          <w:rFonts w:hint="default" w:ascii="Times New Roman" w:hAnsi="Times New Roman"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default" w:ascii="Times New Roman" w:hAnsi="Times New Roman" w:cs="Times New Roman"/>
          <w:color w:val="auto"/>
          <w:sz w:val="24"/>
          <w:szCs w:val="24"/>
          <w:highlight w:val="none"/>
          <w:lang w:val="en-US" w:eastAsia="zh-CN"/>
        </w:rPr>
        <w:t>一体化污水处理站</w:t>
      </w:r>
      <w:r>
        <w:rPr>
          <w:rFonts w:hint="eastAsia" w:cs="Times New Roman"/>
          <w:color w:val="auto"/>
          <w:sz w:val="24"/>
          <w:szCs w:val="24"/>
          <w:highlight w:val="none"/>
          <w:lang w:val="en-US" w:eastAsia="zh-CN"/>
        </w:rPr>
        <w:t>：</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107°47′10.849″</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31°25′53.979″</w:t>
      </w:r>
      <w:r>
        <w:rPr>
          <w:rFonts w:hint="eastAsia" w:cs="Times New Roman"/>
          <w:color w:val="000000"/>
          <w:kern w:val="0"/>
          <w:sz w:val="24"/>
          <w:szCs w:val="24"/>
          <w:lang w:val="en-US" w:eastAsia="zh-CN"/>
        </w:rPr>
        <w:t>；</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default" w:ascii="Times New Roman" w:hAnsi="Times New Roman" w:eastAsia="宋体" w:cs="Times New Roman"/>
          <w:color w:val="000000"/>
          <w:sz w:val="24"/>
          <w:szCs w:val="24"/>
          <w:lang w:val="en-US" w:eastAsia="zh-CN"/>
        </w:rPr>
        <w:t>东经</w:t>
      </w:r>
      <w:r>
        <w:rPr>
          <w:rFonts w:hint="default" w:ascii="Times New Roman" w:hAnsi="Times New Roman" w:eastAsia="宋体" w:cs="Times New Roman"/>
          <w:color w:val="000000"/>
          <w:kern w:val="0"/>
          <w:sz w:val="24"/>
          <w:szCs w:val="24"/>
          <w:lang w:val="en-US" w:eastAsia="zh-CN"/>
        </w:rPr>
        <w:t>107°4</w:t>
      </w:r>
      <w:r>
        <w:rPr>
          <w:rFonts w:hint="eastAsia" w:ascii="Times New Roman" w:hAnsi="Times New Roman" w:eastAsia="宋体" w:cs="Times New Roman"/>
          <w:color w:val="000000"/>
          <w:kern w:val="0"/>
          <w:sz w:val="24"/>
          <w:szCs w:val="24"/>
          <w:lang w:val="en-US" w:eastAsia="zh-CN"/>
        </w:rPr>
        <w:t>7</w:t>
      </w:r>
      <w:r>
        <w:rPr>
          <w:rFonts w:hint="default" w:ascii="Times New Roman" w:hAnsi="Times New Roman" w:eastAsia="宋体" w:cs="Times New Roman"/>
          <w:color w:val="000000"/>
          <w:kern w:val="0"/>
          <w:sz w:val="24"/>
          <w:szCs w:val="24"/>
          <w:lang w:val="en-US" w:eastAsia="zh-CN"/>
        </w:rPr>
        <w:t>′</w:t>
      </w:r>
      <w:r>
        <w:rPr>
          <w:rFonts w:hint="eastAsia" w:ascii="Times New Roman" w:hAnsi="Times New Roman" w:eastAsia="宋体" w:cs="Times New Roman"/>
          <w:color w:val="000000"/>
          <w:kern w:val="0"/>
          <w:sz w:val="24"/>
          <w:szCs w:val="24"/>
          <w:lang w:val="en-US" w:eastAsia="zh-CN"/>
        </w:rPr>
        <w:t>53.229</w:t>
      </w:r>
      <w:r>
        <w:rPr>
          <w:rFonts w:hint="default" w:ascii="Times New Roman" w:hAnsi="Times New Roman" w:eastAsia="宋体" w:cs="Times New Roman"/>
          <w:color w:val="000000"/>
          <w:kern w:val="0"/>
          <w:sz w:val="24"/>
          <w:szCs w:val="24"/>
          <w:lang w:val="en-US" w:eastAsia="zh-CN"/>
        </w:rPr>
        <w:t>″</w:t>
      </w:r>
      <w:r>
        <w:rPr>
          <w:rFonts w:hint="default" w:ascii="Times New Roman" w:hAnsi="Times New Roman" w:eastAsia="宋体" w:cs="Times New Roman"/>
          <w:color w:val="000000"/>
          <w:sz w:val="24"/>
          <w:szCs w:val="24"/>
          <w:lang w:val="en-US" w:eastAsia="zh-CN"/>
        </w:rPr>
        <w:t>，北纬</w:t>
      </w:r>
      <w:r>
        <w:rPr>
          <w:rFonts w:hint="default" w:ascii="Times New Roman" w:hAnsi="Times New Roman" w:eastAsia="宋体" w:cs="Times New Roman"/>
          <w:color w:val="000000"/>
          <w:kern w:val="0"/>
          <w:sz w:val="24"/>
          <w:szCs w:val="24"/>
          <w:lang w:val="en-US" w:eastAsia="zh-CN"/>
        </w:rPr>
        <w:t>31°25′</w:t>
      </w:r>
      <w:r>
        <w:rPr>
          <w:rFonts w:hint="eastAsia" w:ascii="Times New Roman" w:hAnsi="Times New Roman" w:eastAsia="宋体" w:cs="Times New Roman"/>
          <w:color w:val="000000"/>
          <w:kern w:val="0"/>
          <w:sz w:val="24"/>
          <w:szCs w:val="24"/>
          <w:lang w:val="en-US" w:eastAsia="zh-CN"/>
        </w:rPr>
        <w:t>26.696</w:t>
      </w:r>
      <w:r>
        <w:rPr>
          <w:rFonts w:hint="default"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color w:val="auto"/>
          <w:kern w:val="24"/>
          <w:sz w:val="24"/>
          <w:szCs w:val="24"/>
          <w:highlight w:val="none"/>
        </w:rPr>
      </w:pPr>
      <w:r>
        <w:rPr>
          <w:rFonts w:hint="default" w:ascii="Times New Roman" w:hAnsi="Times New Roman" w:cs="Times New Roman"/>
          <w:b/>
          <w:bCs/>
          <w:color w:val="auto"/>
          <w:kern w:val="24"/>
          <w:sz w:val="24"/>
          <w:szCs w:val="24"/>
          <w:highlight w:val="none"/>
        </w:rPr>
        <w:t>污水类别：</w:t>
      </w:r>
      <w:r>
        <w:rPr>
          <w:rFonts w:hint="default" w:ascii="Times New Roman" w:hAnsi="Times New Roman" w:cs="Times New Roman"/>
          <w:color w:val="auto"/>
          <w:kern w:val="24"/>
          <w:sz w:val="24"/>
          <w:szCs w:val="24"/>
          <w:highlight w:val="none"/>
        </w:rPr>
        <w:t>场镇生活污水，无工业废水。</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2" w:firstLineChars="200"/>
        <w:rPr>
          <w:rFonts w:hint="eastAsia" w:ascii="Times New Roman" w:hAnsi="Times New Roman" w:eastAsia="宋体" w:cs="Times New Roman"/>
          <w:b/>
          <w:color w:val="000000" w:themeColor="text1"/>
          <w:kern w:val="0"/>
          <w:sz w:val="24"/>
          <w:szCs w:val="24"/>
          <w:lang w:eastAsia="zh-CN"/>
          <w14:textFill>
            <w14:solidFill>
              <w14:schemeClr w14:val="tx1"/>
            </w14:solidFill>
          </w14:textFill>
        </w:rPr>
      </w:pPr>
      <w:r>
        <w:rPr>
          <w:rFonts w:hint="default" w:ascii="Times New Roman" w:hAnsi="Times New Roman" w:eastAsia="宋体" w:cs="Times New Roman"/>
          <w:b/>
          <w:color w:val="000000" w:themeColor="text1"/>
          <w:kern w:val="0"/>
          <w:sz w:val="24"/>
          <w:szCs w:val="24"/>
          <w14:textFill>
            <w14:solidFill>
              <w14:schemeClr w14:val="tx1"/>
            </w14:solidFill>
          </w14:textFill>
        </w:rPr>
        <w:t>入河排污口分类：</w:t>
      </w:r>
      <w:r>
        <w:rPr>
          <w:rFonts w:hint="default" w:ascii="Times New Roman" w:hAnsi="Times New Roman" w:eastAsia="宋体" w:cs="Times New Roman"/>
          <w:color w:val="000000" w:themeColor="text1"/>
          <w:sz w:val="24"/>
          <w:szCs w:val="24"/>
          <w14:textFill>
            <w14:solidFill>
              <w14:schemeClr w14:val="tx1"/>
            </w14:solidFill>
          </w14:textFill>
        </w:rPr>
        <w:t>生活污水入河排污口</w:t>
      </w:r>
      <w:r>
        <w:rPr>
          <w:rFonts w:hint="eastAsia"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2" w:firstLineChars="200"/>
        <w:rPr>
          <w:rFonts w:hint="default" w:ascii="Times New Roman" w:hAnsi="Times New Roman" w:eastAsia="宋体" w:cs="Times New Roman"/>
          <w:color w:val="000000" w:themeColor="text1"/>
          <w:kern w:val="0"/>
          <w:sz w:val="24"/>
          <w:szCs w:val="24"/>
          <w:lang w:val="en-US"/>
          <w14:textFill>
            <w14:solidFill>
              <w14:schemeClr w14:val="tx1"/>
            </w14:solidFill>
          </w14:textFill>
        </w:rPr>
      </w:pPr>
      <w:r>
        <w:rPr>
          <w:rFonts w:hint="default" w:ascii="Times New Roman" w:hAnsi="Times New Roman" w:eastAsia="宋体" w:cs="Times New Roman"/>
          <w:b/>
          <w:color w:val="000000" w:themeColor="text1"/>
          <w:kern w:val="0"/>
          <w:sz w:val="24"/>
          <w:szCs w:val="24"/>
          <w14:textFill>
            <w14:solidFill>
              <w14:schemeClr w14:val="tx1"/>
            </w14:solidFill>
          </w14:textFill>
        </w:rPr>
        <w:t>排放及入河方式：</w:t>
      </w:r>
      <w:r>
        <w:rPr>
          <w:rFonts w:hint="default" w:ascii="Times New Roman" w:hAnsi="Times New Roman" w:eastAsia="宋体" w:cs="Times New Roman"/>
          <w:color w:val="000000" w:themeColor="text1"/>
          <w:kern w:val="0"/>
          <w:sz w:val="24"/>
          <w:szCs w:val="24"/>
          <w:lang w:val="en-US" w:eastAsia="zh-CN"/>
          <w14:textFill>
            <w14:solidFill>
              <w14:schemeClr w14:val="tx1"/>
            </w14:solidFill>
          </w14:textFill>
        </w:rPr>
        <w:t>连续排放，</w:t>
      </w:r>
      <w:r>
        <w:rPr>
          <w:rFonts w:hint="default" w:ascii="Times New Roman" w:hAnsi="Times New Roman" w:eastAsia="宋体" w:cs="Times New Roman"/>
          <w:color w:val="000000"/>
          <w:kern w:val="0"/>
          <w:sz w:val="24"/>
          <w:szCs w:val="24"/>
          <w:lang w:val="en-US" w:eastAsia="zh-CN"/>
        </w:rPr>
        <w:t>暗</w:t>
      </w:r>
      <w:r>
        <w:rPr>
          <w:rFonts w:hint="eastAsia" w:ascii="Times New Roman" w:hAnsi="Times New Roman" w:eastAsia="宋体" w:cs="Times New Roman"/>
          <w:color w:val="000000"/>
          <w:kern w:val="0"/>
          <w:sz w:val="24"/>
          <w:szCs w:val="24"/>
          <w:lang w:val="en-US" w:eastAsia="zh-CN"/>
        </w:rPr>
        <w:t>渠</w:t>
      </w:r>
      <w:r>
        <w:rPr>
          <w:rFonts w:hint="default" w:ascii="Times New Roman" w:hAnsi="Times New Roman" w:eastAsia="宋体" w:cs="Times New Roman"/>
          <w:color w:val="000000"/>
          <w:kern w:val="0"/>
          <w:sz w:val="24"/>
          <w:szCs w:val="24"/>
          <w:lang w:val="en-US" w:eastAsia="zh-CN"/>
        </w:rPr>
        <w:t>明口</w:t>
      </w:r>
      <w:r>
        <w:rPr>
          <w:rFonts w:hint="eastAsia" w:eastAsia="宋体" w:cs="Times New Roman"/>
          <w:color w:val="000000"/>
          <w:kern w:val="0"/>
          <w:sz w:val="24"/>
          <w:szCs w:val="24"/>
          <w:lang w:val="en-US" w:eastAsia="zh-CN"/>
        </w:rPr>
        <w:t>，管道。</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2" w:firstLineChars="200"/>
        <w:rPr>
          <w:rFonts w:hint="eastAsia" w:ascii="Times New Roman" w:hAnsi="Times New Roman" w:eastAsia="宋体" w:cs="Times New Roman"/>
          <w:b w:val="0"/>
          <w:bCs/>
          <w:color w:val="000000" w:themeColor="text1"/>
          <w:kern w:val="0"/>
          <w:sz w:val="24"/>
          <w:szCs w:val="24"/>
          <w:lang w:eastAsia="zh-CN"/>
          <w14:textFill>
            <w14:solidFill>
              <w14:schemeClr w14:val="tx1"/>
            </w14:solidFill>
          </w14:textFill>
        </w:rPr>
      </w:pPr>
      <w:r>
        <w:rPr>
          <w:rFonts w:hint="default" w:ascii="Times New Roman" w:hAnsi="Times New Roman" w:eastAsia="宋体" w:cs="Times New Roman"/>
          <w:b/>
          <w:color w:val="000000" w:themeColor="text1"/>
          <w:kern w:val="0"/>
          <w:sz w:val="24"/>
          <w:szCs w:val="24"/>
          <w:lang w:eastAsia="zh-CN"/>
          <w14:textFill>
            <w14:solidFill>
              <w14:schemeClr w14:val="tx1"/>
            </w14:solidFill>
          </w14:textFill>
        </w:rPr>
        <w:t>排入的水功能区名称</w:t>
      </w:r>
      <w:r>
        <w:rPr>
          <w:rFonts w:hint="default" w:ascii="Times New Roman" w:hAnsi="Times New Roman" w:eastAsia="宋体" w:cs="Times New Roman"/>
          <w:b/>
          <w:color w:val="000000" w:themeColor="text1"/>
          <w:kern w:val="0"/>
          <w:sz w:val="24"/>
          <w:szCs w:val="24"/>
          <w14:textFill>
            <w14:solidFill>
              <w14:schemeClr w14:val="tx1"/>
            </w14:solidFill>
          </w14:textFill>
        </w:rPr>
        <w:t>：</w:t>
      </w:r>
      <w:r>
        <w:rPr>
          <w:rFonts w:hint="default" w:ascii="Times New Roman" w:hAnsi="Times New Roman" w:cs="Times New Roman"/>
          <w:color w:val="auto"/>
          <w:sz w:val="24"/>
          <w:szCs w:val="24"/>
          <w:highlight w:val="none"/>
        </w:rPr>
        <w:t>宣汉县清溪镇污水处理站</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default" w:ascii="Times New Roman" w:hAnsi="Times New Roman" w:cs="Times New Roman"/>
          <w:color w:val="auto"/>
          <w:sz w:val="24"/>
          <w:szCs w:val="24"/>
          <w:highlight w:val="none"/>
          <w:lang w:val="en-US" w:eastAsia="zh-CN"/>
        </w:rPr>
        <w:t>一体化污水处理站</w:t>
      </w:r>
      <w:r>
        <w:rPr>
          <w:rFonts w:hint="eastAsia" w:cs="Times New Roman"/>
          <w:color w:val="auto"/>
          <w:sz w:val="24"/>
          <w:szCs w:val="24"/>
          <w:highlight w:val="none"/>
          <w:lang w:val="en-US" w:eastAsia="zh-CN"/>
        </w:rPr>
        <w:t>：</w:t>
      </w:r>
      <w:r>
        <w:rPr>
          <w:rFonts w:hint="eastAsia" w:ascii="Times New Roman" w:hAnsi="Times New Roman" w:eastAsia="宋体" w:cs="Times New Roman"/>
          <w:b w:val="0"/>
          <w:bCs/>
          <w:color w:val="000000"/>
          <w:kern w:val="0"/>
          <w:sz w:val="24"/>
          <w:szCs w:val="24"/>
          <w:lang w:val="en-US" w:eastAsia="zh-CN"/>
        </w:rPr>
        <w:t>后河一</w:t>
      </w:r>
      <w:r>
        <w:rPr>
          <w:rFonts w:hint="default" w:ascii="Times New Roman" w:hAnsi="Times New Roman" w:eastAsia="宋体" w:cs="Times New Roman"/>
          <w:b w:val="0"/>
          <w:bCs/>
          <w:color w:val="000000"/>
          <w:kern w:val="0"/>
          <w:sz w:val="24"/>
          <w:szCs w:val="24"/>
          <w:lang w:eastAsia="zh-CN"/>
        </w:rPr>
        <w:t>级水功能区的</w:t>
      </w:r>
      <w:r>
        <w:rPr>
          <w:rFonts w:hint="default" w:ascii="Times New Roman" w:hAnsi="Times New Roman" w:eastAsia="宋体" w:cs="Times New Roman"/>
          <w:color w:val="000000"/>
          <w:kern w:val="0"/>
          <w:sz w:val="24"/>
          <w:szCs w:val="24"/>
          <w:lang w:val="en-US" w:eastAsia="zh-CN" w:bidi="ar"/>
        </w:rPr>
        <w:t>后河万源宣汉保留区（上起</w:t>
      </w:r>
      <w:r>
        <w:rPr>
          <w:rFonts w:hint="eastAsia" w:ascii="Times New Roman" w:hAnsi="Times New Roman" w:eastAsia="宋体" w:cs="Times New Roman"/>
          <w:color w:val="000000"/>
          <w:kern w:val="0"/>
          <w:sz w:val="24"/>
          <w:szCs w:val="24"/>
          <w:lang w:val="en-US" w:eastAsia="zh-CN" w:bidi="ar"/>
        </w:rPr>
        <w:t>鞠家坝</w:t>
      </w:r>
      <w:r>
        <w:rPr>
          <w:rFonts w:hint="default" w:ascii="Times New Roman" w:hAnsi="Times New Roman" w:eastAsia="宋体" w:cs="Times New Roman"/>
          <w:color w:val="000000"/>
          <w:kern w:val="0"/>
          <w:sz w:val="24"/>
          <w:szCs w:val="24"/>
          <w:lang w:val="en-US" w:eastAsia="zh-CN" w:bidi="ar"/>
        </w:rPr>
        <w:t>，下至</w:t>
      </w:r>
      <w:r>
        <w:rPr>
          <w:rFonts w:hint="eastAsia" w:ascii="Times New Roman" w:hAnsi="Times New Roman" w:eastAsia="宋体" w:cs="Times New Roman"/>
          <w:color w:val="000000"/>
          <w:kern w:val="0"/>
          <w:sz w:val="24"/>
          <w:szCs w:val="24"/>
          <w:lang w:val="en-US" w:eastAsia="zh-CN" w:bidi="ar"/>
        </w:rPr>
        <w:t>河口</w:t>
      </w:r>
      <w:r>
        <w:rPr>
          <w:rFonts w:hint="default" w:ascii="Times New Roman" w:hAnsi="Times New Roman" w:eastAsia="宋体" w:cs="Times New Roman"/>
          <w:color w:val="000000"/>
          <w:kern w:val="0"/>
          <w:sz w:val="24"/>
          <w:szCs w:val="24"/>
          <w:lang w:val="en-US" w:eastAsia="zh-CN" w:bidi="ar"/>
        </w:rPr>
        <w:t>，长</w:t>
      </w:r>
      <w:r>
        <w:rPr>
          <w:rFonts w:hint="eastAsia" w:ascii="Times New Roman" w:hAnsi="Times New Roman" w:eastAsia="宋体" w:cs="Times New Roman"/>
          <w:color w:val="000000"/>
          <w:kern w:val="0"/>
          <w:sz w:val="24"/>
          <w:szCs w:val="24"/>
          <w:lang w:val="en-US" w:eastAsia="zh-CN" w:bidi="ar"/>
        </w:rPr>
        <w:t>130</w:t>
      </w:r>
      <w:r>
        <w:rPr>
          <w:rFonts w:hint="default" w:ascii="Times New Roman" w:hAnsi="Times New Roman" w:eastAsia="宋体" w:cs="Times New Roman"/>
          <w:color w:val="000000"/>
          <w:kern w:val="0"/>
          <w:sz w:val="24"/>
          <w:szCs w:val="24"/>
          <w:lang w:val="en-US" w:eastAsia="zh-CN" w:bidi="ar"/>
        </w:rPr>
        <w:t>km）</w:t>
      </w:r>
      <w:r>
        <w:rPr>
          <w:rFonts w:hint="default" w:ascii="Times New Roman" w:hAnsi="Times New Roman" w:eastAsia="宋体" w:cs="Times New Roman"/>
          <w:b w:val="0"/>
          <w:bCs/>
          <w:color w:val="000000"/>
          <w:kern w:val="0"/>
          <w:sz w:val="24"/>
          <w:szCs w:val="24"/>
          <w:lang w:eastAsia="zh-CN"/>
        </w:rPr>
        <w:t>，水质管理目标为</w:t>
      </w:r>
      <w:r>
        <w:rPr>
          <w:rFonts w:hint="default" w:ascii="Times New Roman" w:hAnsi="Times New Roman" w:eastAsia="宋体" w:cs="Times New Roman"/>
          <w:b w:val="0"/>
          <w:bCs/>
          <w:color w:val="000000"/>
          <w:kern w:val="0"/>
          <w:sz w:val="24"/>
          <w:szCs w:val="24"/>
          <w:lang w:val="en-US" w:eastAsia="zh-CN"/>
        </w:rPr>
        <w:t>Ⅲ</w:t>
      </w:r>
      <w:r>
        <w:rPr>
          <w:rFonts w:hint="default" w:ascii="Times New Roman" w:hAnsi="Times New Roman" w:eastAsia="宋体" w:cs="Times New Roman"/>
          <w:b w:val="0"/>
          <w:bCs/>
          <w:color w:val="000000"/>
          <w:kern w:val="0"/>
          <w:sz w:val="24"/>
          <w:szCs w:val="24"/>
          <w:lang w:eastAsia="zh-CN"/>
        </w:rPr>
        <w:t>类</w:t>
      </w:r>
      <w:r>
        <w:rPr>
          <w:rFonts w:hint="default" w:ascii="Times New Roman" w:hAnsi="Times New Roman" w:eastAsia="宋体" w:cs="Times New Roman"/>
          <w:b w:val="0"/>
          <w:bCs/>
          <w:color w:val="000000"/>
          <w:kern w:val="0"/>
          <w:sz w:val="24"/>
          <w:szCs w:val="24"/>
          <w:lang w:val="en-US" w:eastAsia="zh-CN"/>
        </w:rPr>
        <w:t>。</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eastAsia" w:ascii="Times New Roman" w:hAnsi="Times New Roman" w:eastAsia="宋体" w:cs="Times New Roman"/>
          <w:color w:val="auto"/>
          <w:kern w:val="0"/>
          <w:sz w:val="24"/>
          <w:szCs w:val="24"/>
          <w:lang w:val="en-US" w:eastAsia="zh-CN" w:bidi="ar"/>
        </w:rPr>
        <w:t>清溪</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w:t>
      </w:r>
      <w:r>
        <w:rPr>
          <w:rFonts w:hint="eastAsia" w:ascii="Times New Roman" w:hAnsi="Times New Roman" w:eastAsia="宋体" w:cs="Times New Roman"/>
          <w:color w:val="auto"/>
          <w:kern w:val="0"/>
          <w:sz w:val="24"/>
          <w:szCs w:val="24"/>
          <w:lang w:val="en-US" w:eastAsia="zh-CN" w:bidi="ar"/>
        </w:rPr>
        <w:t>清溪河清溪镇开发利用区</w:t>
      </w:r>
      <w:r>
        <w:rPr>
          <w:rFonts w:hint="eastAsia" w:cs="Times New Roman"/>
          <w:color w:val="auto"/>
          <w:kern w:val="0"/>
          <w:sz w:val="24"/>
          <w:szCs w:val="24"/>
          <w:lang w:val="en-US" w:eastAsia="zh-CN" w:bidi="ar"/>
        </w:rPr>
        <w:t>（上起清溪水文站，下至清溪镇清溪河与后河汇合口，长6.7km）</w:t>
      </w:r>
      <w:r>
        <w:rPr>
          <w:rFonts w:hint="eastAsia" w:ascii="Times New Roman" w:hAnsi="Times New Roman" w:eastAsia="宋体" w:cs="Times New Roman"/>
          <w:color w:val="auto"/>
          <w:kern w:val="0"/>
          <w:sz w:val="24"/>
          <w:szCs w:val="24"/>
          <w:lang w:val="en-US" w:eastAsia="zh-CN" w:bidi="ar"/>
        </w:rPr>
        <w:t>，</w:t>
      </w:r>
      <w:r>
        <w:rPr>
          <w:rFonts w:hint="default" w:ascii="Times New Roman" w:hAnsi="Times New Roman" w:cs="Times New Roman"/>
          <w:color w:val="auto"/>
          <w:kern w:val="0"/>
          <w:sz w:val="24"/>
          <w:szCs w:val="24"/>
        </w:rPr>
        <w:t>水质管理目标为Ⅲ类</w:t>
      </w:r>
      <w:r>
        <w:rPr>
          <w:rFonts w:hint="eastAsia" w:cs="Times New Roman"/>
          <w:color w:val="auto"/>
          <w:kern w:val="0"/>
          <w:sz w:val="24"/>
          <w:szCs w:val="24"/>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2" w:firstLineChars="200"/>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b/>
          <w:bCs/>
          <w:color w:val="000000"/>
          <w:sz w:val="24"/>
          <w:szCs w:val="24"/>
        </w:rPr>
        <w:t>现状评价因子：</w:t>
      </w:r>
      <w:r>
        <w:rPr>
          <w:rFonts w:hint="default" w:ascii="Times New Roman" w:hAnsi="Times New Roman" w:eastAsia="宋体" w:cs="Times New Roman"/>
          <w:sz w:val="24"/>
          <w:szCs w:val="24"/>
        </w:rPr>
        <w:t>流速、流量、pH、化学需氧量、五日生化需氧量、氨氮、总磷、总氮、悬浮物、石油类、粪大肠菌群</w:t>
      </w:r>
    </w:p>
    <w:p>
      <w:pPr>
        <w:pStyle w:val="49"/>
        <w:keepNext w:val="0"/>
        <w:keepLines w:val="0"/>
        <w:pageBreakBefore w:val="0"/>
        <w:widowControl w:val="0"/>
        <w:kinsoku/>
        <w:wordWrap/>
        <w:overflowPunct/>
        <w:topLinePunct w:val="0"/>
        <w:autoSpaceDE/>
        <w:autoSpaceDN/>
        <w:bidi w:val="0"/>
        <w:adjustRightInd w:val="0"/>
        <w:snapToGrid/>
        <w:ind w:left="0" w:right="0" w:firstLine="480"/>
        <w:textAlignment w:val="auto"/>
        <w:rPr>
          <w:rFonts w:hint="default" w:ascii="Times New Roman" w:hAnsi="Times New Roman" w:eastAsia="宋体" w:cs="Times New Roman"/>
          <w:b/>
          <w:sz w:val="24"/>
          <w:szCs w:val="24"/>
          <w:lang w:val="en-US" w:eastAsia="zh-CN"/>
        </w:rPr>
      </w:pPr>
      <w:r>
        <w:rPr>
          <w:rFonts w:hint="default" w:ascii="Times New Roman" w:hAnsi="Times New Roman" w:cs="Times New Roman"/>
          <w:b/>
          <w:bCs/>
          <w:color w:val="000000"/>
        </w:rPr>
        <w:t>预测评价因子：</w:t>
      </w:r>
      <w:r>
        <w:rPr>
          <w:rFonts w:hint="default" w:ascii="Times New Roman" w:hAnsi="Times New Roman" w:cs="Times New Roman"/>
          <w:color w:val="000000"/>
        </w:rPr>
        <w:t>COD</w:t>
      </w:r>
      <w:r>
        <w:rPr>
          <w:rFonts w:hint="default" w:ascii="Times New Roman" w:hAnsi="Times New Roman" w:cs="Times New Roman"/>
          <w:color w:val="000000"/>
          <w:vertAlign w:val="subscript"/>
        </w:rPr>
        <w:t>Cr</w:t>
      </w:r>
      <w:r>
        <w:rPr>
          <w:rFonts w:hint="default" w:ascii="Times New Roman" w:hAnsi="Times New Roman" w:cs="Times New Roman"/>
          <w:color w:val="000000"/>
        </w:rPr>
        <w:t>、NH</w:t>
      </w:r>
      <w:r>
        <w:rPr>
          <w:rFonts w:hint="default" w:ascii="Times New Roman" w:hAnsi="Times New Roman" w:cs="Times New Roman"/>
          <w:color w:val="000000"/>
          <w:vertAlign w:val="subscript"/>
        </w:rPr>
        <w:t>3</w:t>
      </w:r>
      <w:r>
        <w:rPr>
          <w:rFonts w:hint="default" w:ascii="Times New Roman" w:hAnsi="Times New Roman" w:cs="Times New Roman"/>
          <w:color w:val="000000"/>
        </w:rPr>
        <w:t>-N</w:t>
      </w:r>
      <w:r>
        <w:rPr>
          <w:rFonts w:hint="eastAsia" w:ascii="Times New Roman" w:hAnsi="Times New Roman" w:cs="Times New Roman"/>
          <w:color w:val="000000"/>
          <w:lang w:eastAsia="zh-CN"/>
        </w:rPr>
        <w:t>、</w:t>
      </w:r>
      <w:r>
        <w:rPr>
          <w:rFonts w:hint="eastAsia" w:ascii="Times New Roman" w:hAnsi="Times New Roman" w:cs="Times New Roman"/>
          <w:color w:val="000000"/>
          <w:lang w:val="en-US" w:eastAsia="zh-CN"/>
        </w:rPr>
        <w:t>TP</w:t>
      </w:r>
    </w:p>
    <w:p>
      <w:pPr>
        <w:pageBreakBefore w:val="0"/>
        <w:kinsoku/>
        <w:wordWrap/>
        <w:bidi w:val="0"/>
        <w:snapToGrid w:val="0"/>
        <w:spacing w:line="360" w:lineRule="auto"/>
        <w:ind w:left="0" w:leftChars="0" w:right="0"/>
        <w:outlineLvl w:val="1"/>
        <w:rPr>
          <w:rFonts w:hint="default" w:ascii="Times New Roman" w:hAnsi="Times New Roman" w:cs="Times New Roman"/>
          <w:b/>
          <w:color w:val="auto"/>
          <w:sz w:val="28"/>
          <w:szCs w:val="28"/>
          <w:highlight w:val="none"/>
        </w:rPr>
      </w:pPr>
      <w:r>
        <w:rPr>
          <w:rFonts w:hint="default" w:ascii="Times New Roman" w:hAnsi="Times New Roman" w:cs="Times New Roman"/>
          <w:b/>
          <w:color w:val="auto"/>
          <w:sz w:val="28"/>
          <w:szCs w:val="28"/>
          <w:highlight w:val="none"/>
          <w:lang w:val="en-US" w:eastAsia="zh-CN"/>
        </w:rPr>
        <w:t>3</w:t>
      </w:r>
      <w:r>
        <w:rPr>
          <w:rFonts w:hint="default" w:ascii="Times New Roman" w:hAnsi="Times New Roman" w:cs="Times New Roman"/>
          <w:b/>
          <w:color w:val="auto"/>
          <w:sz w:val="28"/>
          <w:szCs w:val="28"/>
          <w:highlight w:val="none"/>
        </w:rPr>
        <w:t>.</w:t>
      </w:r>
      <w:r>
        <w:rPr>
          <w:rFonts w:hint="default" w:ascii="Times New Roman" w:hAnsi="Times New Roman" w:cs="Times New Roman"/>
          <w:b/>
          <w:color w:val="auto"/>
          <w:sz w:val="28"/>
          <w:szCs w:val="28"/>
          <w:highlight w:val="none"/>
          <w:lang w:val="en-US" w:eastAsia="zh-CN"/>
        </w:rPr>
        <w:t>2纳污范围</w:t>
      </w:r>
      <w:r>
        <w:rPr>
          <w:rFonts w:hint="eastAsia" w:ascii="Times New Roman" w:hAnsi="Times New Roman" w:cs="Times New Roman"/>
          <w:b/>
          <w:color w:val="auto"/>
          <w:sz w:val="28"/>
          <w:szCs w:val="28"/>
          <w:highlight w:val="none"/>
          <w:lang w:val="en-US" w:eastAsia="zh-CN"/>
        </w:rPr>
        <w:t>、水量预测、污水设计进出水质</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1、纳污范围划分</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（1）宣汉县清溪镇污水处理站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Cs/>
          <w:color w:val="auto"/>
          <w:sz w:val="24"/>
          <w:szCs w:val="24"/>
          <w:highlight w:val="none"/>
          <w:lang w:val="en-US" w:eastAsia="zh-CN"/>
        </w:rPr>
      </w:pPr>
      <w:r>
        <w:rPr>
          <w:rFonts w:hint="eastAsia" w:ascii="Times New Roman" w:hAnsi="Times New Roman" w:cs="Times New Roman"/>
          <w:b/>
          <w:bCs w:val="0"/>
          <w:color w:val="auto"/>
          <w:sz w:val="24"/>
          <w:szCs w:val="24"/>
          <w:highlight w:val="none"/>
          <w:lang w:val="en-US" w:eastAsia="zh-CN"/>
        </w:rPr>
        <w:t>现有</w:t>
      </w:r>
      <w:r>
        <w:rPr>
          <w:rFonts w:hint="default" w:ascii="Times New Roman" w:hAnsi="Times New Roman" w:cs="Times New Roman"/>
          <w:b/>
          <w:bCs w:val="0"/>
          <w:color w:val="auto"/>
          <w:sz w:val="24"/>
          <w:szCs w:val="24"/>
          <w:highlight w:val="none"/>
          <w:lang w:val="en-US" w:eastAsia="zh-CN"/>
        </w:rPr>
        <w:t>污水</w:t>
      </w:r>
      <w:r>
        <w:rPr>
          <w:rFonts w:hint="eastAsia" w:cs="Times New Roman"/>
          <w:b/>
          <w:bCs w:val="0"/>
          <w:color w:val="auto"/>
          <w:sz w:val="24"/>
          <w:szCs w:val="24"/>
          <w:highlight w:val="none"/>
          <w:lang w:val="en-US" w:eastAsia="zh-CN"/>
        </w:rPr>
        <w:t>收纳范围为：</w:t>
      </w:r>
      <w:r>
        <w:rPr>
          <w:rFonts w:hint="default" w:ascii="Times New Roman" w:hAnsi="Times New Roman" w:cs="Times New Roman"/>
          <w:bCs/>
          <w:color w:val="auto"/>
          <w:sz w:val="24"/>
          <w:szCs w:val="24"/>
          <w:highlight w:val="none"/>
          <w:lang w:val="en-US" w:eastAsia="zh-CN"/>
        </w:rPr>
        <w:t>起点接</w:t>
      </w:r>
      <w:r>
        <w:rPr>
          <w:rFonts w:hint="eastAsia" w:ascii="Times New Roman" w:hAnsi="Times New Roman" w:cs="Times New Roman"/>
          <w:bCs/>
          <w:color w:val="auto"/>
          <w:sz w:val="24"/>
          <w:szCs w:val="24"/>
          <w:highlight w:val="none"/>
          <w:lang w:val="en-US" w:eastAsia="zh-CN"/>
        </w:rPr>
        <w:t>津昌路居民</w:t>
      </w:r>
      <w:r>
        <w:rPr>
          <w:rFonts w:hint="default" w:ascii="Times New Roman" w:hAnsi="Times New Roman" w:cs="Times New Roman"/>
          <w:bCs/>
          <w:color w:val="auto"/>
          <w:sz w:val="24"/>
          <w:szCs w:val="24"/>
          <w:highlight w:val="none"/>
          <w:lang w:val="en-US" w:eastAsia="zh-CN"/>
        </w:rPr>
        <w:t>预留污水</w:t>
      </w:r>
      <w:r>
        <w:rPr>
          <w:rFonts w:hint="eastAsia" w:ascii="Times New Roman" w:hAnsi="Times New Roman" w:cs="Times New Roman"/>
          <w:bCs/>
          <w:color w:val="auto"/>
          <w:sz w:val="24"/>
          <w:szCs w:val="24"/>
          <w:highlight w:val="none"/>
          <w:lang w:val="en-US" w:eastAsia="zh-CN"/>
        </w:rPr>
        <w:t>接</w:t>
      </w:r>
      <w:r>
        <w:rPr>
          <w:rFonts w:hint="default" w:ascii="Times New Roman" w:hAnsi="Times New Roman" w:cs="Times New Roman"/>
          <w:bCs/>
          <w:color w:val="auto"/>
          <w:sz w:val="24"/>
          <w:szCs w:val="24"/>
          <w:highlight w:val="none"/>
          <w:lang w:val="en-US" w:eastAsia="zh-CN"/>
        </w:rPr>
        <w:t>口，沿现状</w:t>
      </w:r>
      <w:r>
        <w:rPr>
          <w:rFonts w:hint="eastAsia" w:ascii="Times New Roman" w:hAnsi="Times New Roman" w:cs="Times New Roman"/>
          <w:bCs/>
          <w:color w:val="auto"/>
          <w:sz w:val="24"/>
          <w:szCs w:val="24"/>
          <w:highlight w:val="none"/>
          <w:lang w:val="en-US" w:eastAsia="zh-CN"/>
        </w:rPr>
        <w:t>道路</w:t>
      </w:r>
      <w:r>
        <w:rPr>
          <w:rFonts w:hint="default" w:ascii="Times New Roman" w:hAnsi="Times New Roman" w:cs="Times New Roman"/>
          <w:bCs/>
          <w:color w:val="auto"/>
          <w:sz w:val="24"/>
          <w:szCs w:val="24"/>
          <w:highlight w:val="none"/>
          <w:lang w:val="en-US" w:eastAsia="zh-CN"/>
        </w:rPr>
        <w:t>布置，终点接入设置的污水泵房，最终汇入污水处理厂</w:t>
      </w:r>
      <w:r>
        <w:rPr>
          <w:rFonts w:hint="eastAsia" w:cs="Times New Roman"/>
          <w:bCs/>
          <w:color w:val="auto"/>
          <w:sz w:val="24"/>
          <w:szCs w:val="24"/>
          <w:highlight w:val="none"/>
          <w:lang w:val="en-US" w:eastAsia="zh-CN"/>
        </w:rPr>
        <w:t>，</w:t>
      </w:r>
      <w:r>
        <w:rPr>
          <w:rFonts w:hint="default" w:ascii="Times New Roman" w:hAnsi="Times New Roman" w:eastAsia="宋体" w:cs="Times New Roman"/>
          <w:color w:val="auto"/>
          <w:sz w:val="24"/>
          <w:szCs w:val="24"/>
          <w:lang w:val="en-US" w:eastAsia="zh-CN"/>
        </w:rPr>
        <w:t>配套管网</w:t>
      </w:r>
      <w:r>
        <w:rPr>
          <w:rFonts w:hint="eastAsia" w:ascii="Times New Roman" w:hAnsi="Times New Roman" w:eastAsia="宋体" w:cs="Times New Roman"/>
          <w:color w:val="auto"/>
          <w:sz w:val="24"/>
          <w:szCs w:val="24"/>
          <w:lang w:val="en-US" w:eastAsia="zh-CN"/>
        </w:rPr>
        <w:t>总长</w:t>
      </w:r>
      <w:r>
        <w:rPr>
          <w:rFonts w:hint="default" w:ascii="Times New Roman" w:hAnsi="Times New Roman" w:eastAsia="宋体" w:cs="Times New Roman"/>
          <w:color w:val="auto"/>
          <w:sz w:val="24"/>
          <w:szCs w:val="24"/>
          <w:lang w:val="en-US" w:eastAsia="zh-CN"/>
        </w:rPr>
        <w:t>6km，其中主管网4.8km，支管网1.2km</w:t>
      </w:r>
      <w:r>
        <w:rPr>
          <w:rFonts w:hint="default" w:ascii="Times New Roman" w:hAnsi="Times New Roman" w:cs="Times New Roman"/>
          <w:bCs/>
          <w:color w:val="auto"/>
          <w:sz w:val="24"/>
          <w:szCs w:val="24"/>
          <w:highlight w:val="none"/>
          <w:lang w:val="en-US" w:eastAsia="zh-CN"/>
        </w:rPr>
        <w:t>。</w:t>
      </w:r>
      <w:r>
        <w:rPr>
          <w:rFonts w:hint="eastAsia" w:cs="Times New Roman"/>
          <w:bCs/>
          <w:color w:val="auto"/>
          <w:sz w:val="24"/>
          <w:szCs w:val="24"/>
          <w:highlight w:val="none"/>
          <w:lang w:val="en-US" w:eastAsia="zh-CN"/>
        </w:rPr>
        <w:t>现有</w:t>
      </w:r>
      <w:r>
        <w:rPr>
          <w:rFonts w:hint="default" w:ascii="Times New Roman" w:hAnsi="Times New Roman" w:cs="Times New Roman"/>
          <w:bCs/>
          <w:color w:val="auto"/>
          <w:sz w:val="24"/>
          <w:szCs w:val="24"/>
          <w:highlight w:val="none"/>
          <w:lang w:val="en-US" w:eastAsia="zh-CN"/>
        </w:rPr>
        <w:t>污水收纳服务区域面积约</w:t>
      </w:r>
      <w:r>
        <w:rPr>
          <w:rFonts w:hint="eastAsia" w:ascii="Times New Roman" w:hAnsi="Times New Roman" w:eastAsia="宋体" w:cs="Times New Roman"/>
          <w:color w:val="auto"/>
          <w:sz w:val="24"/>
          <w:szCs w:val="24"/>
          <w:lang w:val="en-US" w:eastAsia="zh-CN"/>
        </w:rPr>
        <w:t>5.6万</w:t>
      </w: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lang w:eastAsia="zh-CN"/>
        </w:rPr>
        <w:t>服务</w:t>
      </w:r>
      <w:r>
        <w:rPr>
          <w:rFonts w:hint="default" w:ascii="Times New Roman" w:hAnsi="Times New Roman" w:eastAsia="宋体" w:cs="Times New Roman"/>
          <w:color w:val="auto"/>
          <w:sz w:val="24"/>
          <w:szCs w:val="24"/>
        </w:rPr>
        <w:t>人口约</w:t>
      </w:r>
      <w:r>
        <w:rPr>
          <w:rFonts w:hint="eastAsia" w:ascii="Times New Roman" w:hAnsi="Times New Roman" w:eastAsia="宋体" w:cs="Times New Roman"/>
          <w:color w:val="auto"/>
          <w:sz w:val="24"/>
          <w:szCs w:val="24"/>
          <w:lang w:val="en-US" w:eastAsia="zh-CN"/>
        </w:rPr>
        <w:t>0.5万</w:t>
      </w:r>
      <w:r>
        <w:rPr>
          <w:rFonts w:hint="default" w:ascii="Times New Roman" w:hAnsi="Times New Roman" w:eastAsia="宋体" w:cs="Times New Roman"/>
          <w:color w:val="auto"/>
          <w:sz w:val="24"/>
          <w:szCs w:val="24"/>
          <w:lang w:val="en-US" w:eastAsia="zh-CN"/>
        </w:rPr>
        <w:t>人。</w:t>
      </w:r>
      <w:r>
        <w:rPr>
          <w:rFonts w:hint="eastAsia" w:ascii="Times New Roman" w:hAnsi="Times New Roman" w:cs="Times New Roman"/>
          <w:bCs/>
          <w:color w:val="auto"/>
          <w:sz w:val="24"/>
          <w:szCs w:val="24"/>
          <w:highlight w:val="none"/>
          <w:lang w:val="en-US" w:eastAsia="zh-CN"/>
        </w:rPr>
        <w:t>已规划</w:t>
      </w:r>
      <w:r>
        <w:rPr>
          <w:rFonts w:hint="default" w:ascii="Times New Roman" w:hAnsi="Times New Roman" w:cs="Times New Roman"/>
          <w:bCs/>
          <w:color w:val="auto"/>
          <w:sz w:val="24"/>
          <w:szCs w:val="24"/>
          <w:highlight w:val="none"/>
          <w:lang w:val="en-US" w:eastAsia="zh-CN"/>
        </w:rPr>
        <w:t>污水收纳服务区域面积约21.64万m</w:t>
      </w:r>
      <w:r>
        <w:rPr>
          <w:rFonts w:hint="default" w:ascii="Times New Roman" w:hAnsi="Times New Roman" w:cs="Times New Roman"/>
          <w:bCs/>
          <w:color w:val="auto"/>
          <w:sz w:val="24"/>
          <w:szCs w:val="24"/>
          <w:highlight w:val="none"/>
          <w:vertAlign w:val="superscript"/>
          <w:lang w:val="en-US" w:eastAsia="zh-CN"/>
        </w:rPr>
        <w:t>2</w:t>
      </w:r>
      <w:r>
        <w:rPr>
          <w:rFonts w:hint="default" w:ascii="Times New Roman" w:hAnsi="Times New Roman" w:cs="Times New Roman"/>
          <w:bCs/>
          <w:color w:val="auto"/>
          <w:sz w:val="24"/>
          <w:szCs w:val="24"/>
          <w:highlight w:val="none"/>
          <w:lang w:val="en-US" w:eastAsia="zh-CN"/>
        </w:rPr>
        <w:t>，居民860户0.3万人</w:t>
      </w:r>
      <w:r>
        <w:rPr>
          <w:rFonts w:hint="eastAsia" w:ascii="Times New Roman" w:hAnsi="Times New Roman" w:cs="Times New Roman"/>
          <w:bCs/>
          <w:color w:val="auto"/>
          <w:sz w:val="24"/>
          <w:szCs w:val="24"/>
          <w:highlight w:val="none"/>
          <w:lang w:val="en-US" w:eastAsia="zh-CN"/>
        </w:rPr>
        <w:t>。</w:t>
      </w:r>
      <w:r>
        <w:rPr>
          <w:rFonts w:hint="eastAsia" w:ascii="Times New Roman" w:hAnsi="Times New Roman" w:cs="Times New Roman"/>
          <w:b/>
          <w:bCs w:val="0"/>
          <w:color w:val="auto"/>
          <w:sz w:val="24"/>
          <w:szCs w:val="24"/>
          <w:highlight w:val="none"/>
          <w:lang w:val="en-US" w:eastAsia="zh-CN"/>
        </w:rPr>
        <w:t>本次扩建升级改造收纳范围为：</w:t>
      </w:r>
      <w:r>
        <w:rPr>
          <w:rFonts w:hint="eastAsia" w:ascii="Times New Roman" w:hAnsi="Times New Roman" w:cs="Times New Roman"/>
          <w:bCs/>
          <w:color w:val="auto"/>
          <w:sz w:val="24"/>
          <w:szCs w:val="24"/>
          <w:highlight w:val="none"/>
          <w:lang w:val="en-US" w:eastAsia="zh-CN"/>
        </w:rPr>
        <w:t>清溪场镇剩余未收纳区域，管网设计沿房屋北面（北面）铺设，局部陡坡采用架空式钢管，收集污水自流汇入已建管网，本次配套主管（DN300）835m，市政污水井33座，入户管（DN100-200）约1000m。</w:t>
      </w:r>
      <w:r>
        <w:rPr>
          <w:rFonts w:hint="default" w:ascii="Times New Roman" w:hAnsi="Times New Roman" w:cs="Times New Roman"/>
          <w:bCs/>
          <w:color w:val="auto"/>
          <w:sz w:val="24"/>
          <w:szCs w:val="24"/>
          <w:highlight w:val="none"/>
          <w:lang w:val="en-US" w:eastAsia="zh-CN"/>
        </w:rPr>
        <w:t>本次污水管网收纳服务区域面积约3.08万m</w:t>
      </w:r>
      <w:r>
        <w:rPr>
          <w:rFonts w:hint="default" w:ascii="Times New Roman" w:hAnsi="Times New Roman" w:cs="Times New Roman"/>
          <w:bCs/>
          <w:color w:val="auto"/>
          <w:sz w:val="24"/>
          <w:szCs w:val="24"/>
          <w:highlight w:val="none"/>
          <w:vertAlign w:val="superscript"/>
          <w:lang w:val="en-US" w:eastAsia="zh-CN"/>
        </w:rPr>
        <w:t>2</w:t>
      </w:r>
      <w:r>
        <w:rPr>
          <w:rFonts w:hint="default" w:ascii="Times New Roman" w:hAnsi="Times New Roman" w:cs="Times New Roman"/>
          <w:bCs/>
          <w:color w:val="auto"/>
          <w:sz w:val="24"/>
          <w:szCs w:val="24"/>
          <w:highlight w:val="none"/>
          <w:lang w:val="en-US" w:eastAsia="zh-CN"/>
        </w:rPr>
        <w:t>，居民165户0.062万人</w:t>
      </w:r>
      <w:r>
        <w:rPr>
          <w:rFonts w:hint="eastAsia" w:ascii="Times New Roman" w:hAnsi="Times New Roman" w:cs="Times New Roman"/>
          <w:bCs/>
          <w:color w:val="auto"/>
          <w:sz w:val="24"/>
          <w:szCs w:val="24"/>
          <w:highlight w:val="none"/>
          <w:lang w:val="en-US" w:eastAsia="zh-CN"/>
        </w:rPr>
        <w:t>。该项目目的是实现该区域生活污水统一处理，服务范围见</w:t>
      </w:r>
      <w:r>
        <w:rPr>
          <w:rFonts w:hint="eastAsia" w:cs="Times New Roman"/>
          <w:bCs/>
          <w:color w:val="auto"/>
          <w:sz w:val="24"/>
          <w:szCs w:val="24"/>
          <w:highlight w:val="none"/>
          <w:lang w:val="en-US" w:eastAsia="zh-CN"/>
        </w:rPr>
        <w:t>该报告表第二章节中附图2-1</w:t>
      </w:r>
      <w:r>
        <w:rPr>
          <w:rFonts w:hint="eastAsia" w:ascii="Times New Roman" w:hAnsi="Times New Roman" w:cs="Times New Roman"/>
          <w:bCs/>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（2）</w:t>
      </w:r>
      <w:r>
        <w:rPr>
          <w:rFonts w:hint="default" w:ascii="Times New Roman" w:hAnsi="Times New Roman" w:cs="Times New Roman"/>
          <w:b/>
          <w:bCs w:val="0"/>
          <w:color w:val="auto"/>
          <w:sz w:val="24"/>
          <w:szCs w:val="24"/>
          <w:highlight w:val="none"/>
          <w:lang w:val="en-US" w:eastAsia="zh-CN"/>
        </w:rPr>
        <w:t>宣汉县清溪镇望山社区清</w:t>
      </w:r>
      <w:r>
        <w:rPr>
          <w:rFonts w:hint="default" w:ascii="Times New Roman" w:hAnsi="Times New Roman" w:cs="Times New Roman"/>
          <w:b/>
          <w:bCs w:val="0"/>
          <w:color w:val="auto"/>
          <w:sz w:val="24"/>
          <w:szCs w:val="24"/>
          <w:highlight w:val="none"/>
        </w:rPr>
        <w:t>坪片区</w:t>
      </w:r>
      <w:r>
        <w:rPr>
          <w:rFonts w:hint="default" w:ascii="Times New Roman" w:hAnsi="Times New Roman"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纳污</w:t>
      </w:r>
      <w:r>
        <w:rPr>
          <w:rFonts w:hint="default" w:ascii="Times New Roman" w:hAnsi="Times New Roman" w:cs="Times New Roman"/>
          <w:b w:val="0"/>
          <w:bCs/>
          <w:color w:val="auto"/>
          <w:sz w:val="24"/>
          <w:szCs w:val="24"/>
          <w:highlight w:val="none"/>
          <w:lang w:val="en-US" w:eastAsia="zh-CN"/>
        </w:rPr>
        <w:t>服务区域为清溪镇清坪片区，居民沿河分布，目前尚无污水管道，清坪街道为东北-西南方向分3层</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临河一层地势低</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靠山一侧地势高，每层地势较为平坦</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服务区域面积约2.8万m</w:t>
      </w:r>
      <w:r>
        <w:rPr>
          <w:rFonts w:hint="default" w:ascii="Times New Roman" w:hAnsi="Times New Roman" w:cs="Times New Roman"/>
          <w:b w:val="0"/>
          <w:bCs/>
          <w:color w:val="auto"/>
          <w:sz w:val="24"/>
          <w:szCs w:val="24"/>
          <w:highlight w:val="none"/>
          <w:vertAlign w:val="superscript"/>
          <w:lang w:val="en-US" w:eastAsia="zh-CN"/>
        </w:rPr>
        <w:t>2</w:t>
      </w:r>
      <w:r>
        <w:rPr>
          <w:rFonts w:hint="default" w:ascii="Times New Roman" w:hAnsi="Times New Roman" w:cs="Times New Roman"/>
          <w:b w:val="0"/>
          <w:bCs/>
          <w:color w:val="auto"/>
          <w:sz w:val="24"/>
          <w:szCs w:val="24"/>
          <w:highlight w:val="none"/>
          <w:lang w:val="en-US" w:eastAsia="zh-CN"/>
        </w:rPr>
        <w:t>，居民185户和清坪学校共1600人</w:t>
      </w:r>
      <w:r>
        <w:rPr>
          <w:rFonts w:hint="eastAsia" w:cs="Times New Roman"/>
          <w:b w:val="0"/>
          <w:bCs/>
          <w:color w:val="auto"/>
          <w:sz w:val="24"/>
          <w:szCs w:val="24"/>
          <w:highlight w:val="none"/>
          <w:lang w:val="en-US" w:eastAsia="zh-CN"/>
        </w:rPr>
        <w:t>；主管网沿乱石滩河（清溪河）与街道两侧铺设，局部陡坡采用架空式钢管，通过主管连接所有区域后，最终依靠重力汇入聚集区西侧地势较低处的拟建污水站；配套主管（DN300）852m，（DN500）900m，市政污水井39座，入户管（DN100-200）1800m。</w:t>
      </w:r>
      <w:r>
        <w:rPr>
          <w:rFonts w:hint="eastAsia" w:ascii="Times New Roman" w:hAnsi="Times New Roman" w:cs="Times New Roman"/>
          <w:bCs/>
          <w:color w:val="auto"/>
          <w:sz w:val="24"/>
          <w:szCs w:val="24"/>
          <w:highlight w:val="none"/>
          <w:lang w:val="en-US" w:eastAsia="zh-CN"/>
        </w:rPr>
        <w:t>服务范围见</w:t>
      </w:r>
      <w:r>
        <w:rPr>
          <w:rFonts w:hint="eastAsia" w:cs="Times New Roman"/>
          <w:bCs/>
          <w:color w:val="auto"/>
          <w:sz w:val="24"/>
          <w:szCs w:val="24"/>
          <w:highlight w:val="none"/>
          <w:lang w:val="en-US" w:eastAsia="zh-CN"/>
        </w:rPr>
        <w:t>该报告表第二章节中附图2-2</w:t>
      </w:r>
      <w:r>
        <w:rPr>
          <w:rFonts w:hint="eastAsia" w:ascii="Times New Roman" w:hAnsi="Times New Roman" w:cs="Times New Roman"/>
          <w:bCs/>
          <w:color w:val="auto"/>
          <w:sz w:val="24"/>
          <w:szCs w:val="24"/>
          <w:highlight w:val="none"/>
          <w:lang w:val="en-US"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（3）</w:t>
      </w:r>
      <w:r>
        <w:rPr>
          <w:rFonts w:hint="default" w:ascii="Times New Roman" w:hAnsi="Times New Roman" w:cs="Times New Roman"/>
          <w:b/>
          <w:bCs w:val="0"/>
          <w:color w:val="auto"/>
          <w:sz w:val="24"/>
          <w:szCs w:val="24"/>
          <w:highlight w:val="none"/>
          <w:lang w:val="en-US" w:eastAsia="zh-CN"/>
        </w:rPr>
        <w:t>宣汉县</w:t>
      </w:r>
      <w:r>
        <w:rPr>
          <w:rFonts w:hint="default" w:ascii="Times New Roman" w:hAnsi="Times New Roman" w:cs="Times New Roman"/>
          <w:b/>
          <w:bCs w:val="0"/>
          <w:color w:val="auto"/>
          <w:sz w:val="24"/>
          <w:szCs w:val="24"/>
          <w:highlight w:val="none"/>
        </w:rPr>
        <w:t>清溪镇宏文村</w:t>
      </w:r>
      <w:r>
        <w:rPr>
          <w:rFonts w:hint="default" w:ascii="Times New Roman" w:hAnsi="Times New Roman" w:cs="Times New Roman"/>
          <w:b/>
          <w:bCs w:val="0"/>
          <w:color w:val="auto"/>
          <w:sz w:val="24"/>
          <w:szCs w:val="24"/>
          <w:highlight w:val="none"/>
          <w:lang w:val="en-US" w:eastAsia="zh-CN"/>
        </w:rPr>
        <w:t>一体化污水处理站</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纳污</w:t>
      </w:r>
      <w:r>
        <w:rPr>
          <w:rFonts w:hint="default" w:ascii="Times New Roman" w:hAnsi="Times New Roman" w:cs="Times New Roman"/>
          <w:b w:val="0"/>
          <w:bCs/>
          <w:color w:val="auto"/>
          <w:sz w:val="24"/>
          <w:szCs w:val="24"/>
          <w:highlight w:val="none"/>
          <w:lang w:val="en-US" w:eastAsia="zh-CN"/>
        </w:rPr>
        <w:t>服务区域为清溪镇宏文村居民聚集区，目前尚无污水管道，服务区内西边</w:t>
      </w:r>
      <w:r>
        <w:rPr>
          <w:rFonts w:hint="eastAsia" w:cs="Times New Roman"/>
          <w:b w:val="0"/>
          <w:bCs/>
          <w:color w:val="auto"/>
          <w:sz w:val="24"/>
          <w:szCs w:val="24"/>
          <w:highlight w:val="none"/>
          <w:lang w:val="en-US" w:eastAsia="zh-CN"/>
        </w:rPr>
        <w:t>高</w:t>
      </w:r>
      <w:r>
        <w:rPr>
          <w:rFonts w:hint="default" w:ascii="Times New Roman" w:hAnsi="Times New Roman" w:cs="Times New Roman"/>
          <w:b w:val="0"/>
          <w:bCs/>
          <w:color w:val="auto"/>
          <w:sz w:val="24"/>
          <w:szCs w:val="24"/>
          <w:highlight w:val="none"/>
          <w:lang w:val="en-US" w:eastAsia="zh-CN"/>
        </w:rPr>
        <w:t>东边</w:t>
      </w:r>
      <w:r>
        <w:rPr>
          <w:rFonts w:hint="eastAsia" w:cs="Times New Roman"/>
          <w:b w:val="0"/>
          <w:bCs/>
          <w:color w:val="auto"/>
          <w:sz w:val="24"/>
          <w:szCs w:val="24"/>
          <w:highlight w:val="none"/>
          <w:lang w:val="en-US" w:eastAsia="zh-CN"/>
        </w:rPr>
        <w:t>低</w:t>
      </w:r>
      <w:r>
        <w:rPr>
          <w:rFonts w:hint="default" w:ascii="Times New Roman" w:hAnsi="Times New Roman" w:cs="Times New Roman"/>
          <w:b w:val="0"/>
          <w:bCs/>
          <w:color w:val="auto"/>
          <w:sz w:val="24"/>
          <w:szCs w:val="24"/>
          <w:highlight w:val="none"/>
          <w:lang w:val="en-US" w:eastAsia="zh-CN"/>
        </w:rPr>
        <w:t>，北边靠山一侧地势高，南边临河一侧地势低</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服务区域面积约2.78万m</w:t>
      </w:r>
      <w:r>
        <w:rPr>
          <w:rFonts w:hint="default" w:ascii="Times New Roman" w:hAnsi="Times New Roman" w:cs="Times New Roman"/>
          <w:b w:val="0"/>
          <w:bCs/>
          <w:color w:val="auto"/>
          <w:sz w:val="24"/>
          <w:szCs w:val="24"/>
          <w:highlight w:val="none"/>
          <w:vertAlign w:val="superscript"/>
          <w:lang w:val="en-US" w:eastAsia="zh-CN"/>
        </w:rPr>
        <w:t>2</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居民30户和宏文学校共2600人</w:t>
      </w:r>
      <w:r>
        <w:rPr>
          <w:rFonts w:hint="eastAsia" w:cs="Times New Roman"/>
          <w:b w:val="0"/>
          <w:bCs/>
          <w:color w:val="auto"/>
          <w:sz w:val="24"/>
          <w:szCs w:val="24"/>
          <w:highlight w:val="none"/>
          <w:lang w:val="en-US" w:eastAsia="zh-CN"/>
        </w:rPr>
        <w:t>；管网沿河进行布置，局部陡坡采用架空式钢管，收集污水自流进入东侧拟建污水站；配套主管（DN300）560m，市政污水井22座，入户管（DN100-200）约800m。</w:t>
      </w:r>
      <w:r>
        <w:rPr>
          <w:rFonts w:hint="eastAsia" w:ascii="Times New Roman" w:hAnsi="Times New Roman" w:cs="Times New Roman"/>
          <w:bCs/>
          <w:color w:val="auto"/>
          <w:sz w:val="24"/>
          <w:szCs w:val="24"/>
          <w:highlight w:val="none"/>
          <w:lang w:val="en-US" w:eastAsia="zh-CN"/>
        </w:rPr>
        <w:t>服务范围见</w:t>
      </w:r>
      <w:r>
        <w:rPr>
          <w:rFonts w:hint="eastAsia" w:cs="Times New Roman"/>
          <w:bCs/>
          <w:color w:val="auto"/>
          <w:sz w:val="24"/>
          <w:szCs w:val="24"/>
          <w:highlight w:val="none"/>
          <w:lang w:val="en-US" w:eastAsia="zh-CN"/>
        </w:rPr>
        <w:t>该报告表第二章节中附图2-3</w:t>
      </w:r>
      <w:r>
        <w:rPr>
          <w:rFonts w:hint="eastAsia" w:ascii="Times New Roman" w:hAnsi="Times New Roman" w:cs="Times New Roman"/>
          <w:bCs/>
          <w:color w:val="auto"/>
          <w:sz w:val="24"/>
          <w:szCs w:val="24"/>
          <w:highlight w:val="none"/>
          <w:lang w:val="en-US" w:eastAsia="zh-CN"/>
        </w:rPr>
        <w:t>。</w:t>
      </w:r>
    </w:p>
    <w:p>
      <w:pPr>
        <w:pageBreakBefore w:val="0"/>
        <w:kinsoku/>
        <w:wordWrap/>
        <w:bidi w:val="0"/>
        <w:spacing w:line="360" w:lineRule="auto"/>
        <w:ind w:left="0" w:leftChars="0" w:right="0" w:firstLine="482" w:firstLineChars="200"/>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2、生活污水量预测</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val="0"/>
          <w:bCs/>
          <w:color w:val="auto"/>
          <w:sz w:val="24"/>
          <w:szCs w:val="24"/>
          <w:highlight w:val="none"/>
          <w:lang w:val="en-US" w:eastAsia="zh-CN"/>
        </w:rPr>
        <w:t>本项目属于</w:t>
      </w:r>
      <w:r>
        <w:rPr>
          <w:rFonts w:ascii="宋体" w:hAnsi="宋体" w:eastAsia="宋体" w:cs="宋体"/>
          <w:b w:val="0"/>
          <w:bCs/>
          <w:spacing w:val="8"/>
          <w:sz w:val="24"/>
          <w:szCs w:val="24"/>
        </w:rPr>
        <w:t>东</w:t>
      </w:r>
      <w:r>
        <w:rPr>
          <w:rFonts w:ascii="宋体" w:hAnsi="宋体" w:eastAsia="宋体" w:cs="宋体"/>
          <w:b w:val="0"/>
          <w:bCs/>
          <w:spacing w:val="6"/>
          <w:sz w:val="24"/>
          <w:szCs w:val="24"/>
        </w:rPr>
        <w:t>部盆地区</w:t>
      </w:r>
      <w:r>
        <w:rPr>
          <w:rFonts w:hint="eastAsia" w:ascii="宋体" w:hAnsi="宋体" w:cs="宋体"/>
          <w:b w:val="0"/>
          <w:bCs/>
          <w:spacing w:val="6"/>
          <w:sz w:val="24"/>
          <w:szCs w:val="24"/>
          <w:lang w:eastAsia="zh-CN"/>
        </w:rPr>
        <w:t>，</w:t>
      </w:r>
      <w:r>
        <w:rPr>
          <w:rFonts w:hint="default" w:ascii="Times New Roman" w:hAnsi="Times New Roman" w:cs="Times New Roman"/>
          <w:b w:val="0"/>
          <w:bCs/>
          <w:color w:val="auto"/>
          <w:sz w:val="24"/>
          <w:szCs w:val="24"/>
          <w:highlight w:val="none"/>
          <w:lang w:val="en-US" w:eastAsia="zh-CN"/>
        </w:rPr>
        <w:t>根据《四川省用水定额》</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川府函</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2021</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8号</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和《镇</w:t>
      </w:r>
      <w:r>
        <w:rPr>
          <w:rFonts w:hint="eastAsia" w:cs="Times New Roman"/>
          <w:b w:val="0"/>
          <w:bCs/>
          <w:color w:val="auto"/>
          <w:sz w:val="24"/>
          <w:szCs w:val="24"/>
          <w:highlight w:val="none"/>
          <w:lang w:val="en-US" w:eastAsia="zh-CN"/>
        </w:rPr>
        <w:t>（乡）</w:t>
      </w:r>
      <w:r>
        <w:rPr>
          <w:rFonts w:hint="default" w:ascii="Times New Roman" w:hAnsi="Times New Roman" w:cs="Times New Roman"/>
          <w:b w:val="0"/>
          <w:bCs/>
          <w:color w:val="auto"/>
          <w:sz w:val="24"/>
          <w:szCs w:val="24"/>
          <w:highlight w:val="none"/>
          <w:lang w:val="en-US" w:eastAsia="zh-CN"/>
        </w:rPr>
        <w:t>村给水工程技术规范》中的集中供水系统生活用水定额，结合当地居民生活习惯，确定本项目农村居民生活用水定额取值130L/</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人天</w:t>
      </w:r>
      <w:r>
        <w:rPr>
          <w:rFonts w:hint="eastAsia" w:cs="Times New Roman"/>
          <w:b w:val="0"/>
          <w:bCs/>
          <w:color w:val="auto"/>
          <w:sz w:val="24"/>
          <w:szCs w:val="24"/>
          <w:highlight w:val="none"/>
          <w:lang w:val="en-US" w:eastAsia="zh-CN"/>
        </w:rPr>
        <w:t>）</w:t>
      </w:r>
      <w:r>
        <w:rPr>
          <w:rFonts w:hint="default" w:ascii="Times New Roman" w:hAnsi="Times New Roman" w:cs="Times New Roman"/>
          <w:b w:val="0"/>
          <w:bCs/>
          <w:color w:val="auto"/>
          <w:sz w:val="24"/>
          <w:szCs w:val="24"/>
          <w:highlight w:val="none"/>
          <w:lang w:val="en-US" w:eastAsia="zh-CN"/>
        </w:rPr>
        <w:t>，见</w:t>
      </w:r>
      <w:r>
        <w:rPr>
          <w:rFonts w:hint="eastAsia" w:cs="Times New Roman"/>
          <w:b w:val="0"/>
          <w:bCs/>
          <w:color w:val="auto"/>
          <w:sz w:val="24"/>
          <w:szCs w:val="24"/>
          <w:highlight w:val="none"/>
          <w:lang w:val="en-US" w:eastAsia="zh-CN"/>
        </w:rPr>
        <w:t>下表</w:t>
      </w:r>
      <w:r>
        <w:rPr>
          <w:rFonts w:hint="default" w:ascii="Times New Roman" w:hAnsi="Times New Roman" w:cs="Times New Roman"/>
          <w:b w:val="0"/>
          <w:bCs/>
          <w:color w:val="auto"/>
          <w:sz w:val="24"/>
          <w:szCs w:val="24"/>
          <w:highlight w:val="none"/>
          <w:lang w:val="en-US" w:eastAsia="zh-CN"/>
        </w:rPr>
        <w:t>。</w:t>
      </w:r>
    </w:p>
    <w:p>
      <w:pPr>
        <w:pageBreakBefore w:val="0"/>
        <w:kinsoku/>
        <w:wordWrap/>
        <w:bidi w:val="0"/>
        <w:spacing w:line="360" w:lineRule="auto"/>
        <w:ind w:right="0"/>
        <w:jc w:val="center"/>
        <w:rPr>
          <w:rFonts w:hint="default" w:ascii="Times New Roman" w:hAnsi="Times New Roman" w:eastAsia="黑体" w:cs="Times New Roman"/>
          <w:b w:val="0"/>
          <w:bCs/>
          <w:color w:val="auto"/>
          <w:sz w:val="21"/>
          <w:szCs w:val="21"/>
          <w:highlight w:val="none"/>
          <w:lang w:val="en-US" w:eastAsia="zh-CN"/>
        </w:rPr>
      </w:pPr>
      <w:r>
        <w:rPr>
          <w:rFonts w:hint="default" w:ascii="Times New Roman" w:hAnsi="Times New Roman" w:eastAsia="黑体" w:cs="Times New Roman"/>
          <w:b w:val="0"/>
          <w:bCs/>
          <w:color w:val="auto"/>
          <w:sz w:val="21"/>
          <w:szCs w:val="21"/>
          <w:highlight w:val="none"/>
          <w:lang w:val="en-US" w:eastAsia="zh-CN"/>
        </w:rPr>
        <w:t>表</w:t>
      </w:r>
      <w:r>
        <w:rPr>
          <w:rFonts w:hint="eastAsia" w:eastAsia="黑体" w:cs="Times New Roman"/>
          <w:b w:val="0"/>
          <w:bCs/>
          <w:color w:val="auto"/>
          <w:sz w:val="21"/>
          <w:szCs w:val="21"/>
          <w:highlight w:val="none"/>
          <w:lang w:val="en-US" w:eastAsia="zh-CN"/>
        </w:rPr>
        <w:t>3-1</w:t>
      </w:r>
      <w:r>
        <w:rPr>
          <w:rFonts w:hint="default" w:ascii="Times New Roman" w:hAnsi="Times New Roman" w:eastAsia="黑体" w:cs="Times New Roman"/>
          <w:b w:val="0"/>
          <w:bCs/>
          <w:color w:val="auto"/>
          <w:sz w:val="21"/>
          <w:szCs w:val="21"/>
          <w:highlight w:val="none"/>
          <w:lang w:val="en-US" w:eastAsia="zh-CN"/>
        </w:rPr>
        <w:t xml:space="preserve">   四川省居民生活用水定额表</w:t>
      </w:r>
    </w:p>
    <w:tbl>
      <w:tblPr>
        <w:tblStyle w:val="98"/>
        <w:tblW w:w="929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96"/>
        <w:gridCol w:w="4399"/>
        <w:gridCol w:w="1542"/>
        <w:gridCol w:w="14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896" w:type="dxa"/>
            <w:tcBorders>
              <w:right w:val="single" w:color="000000" w:sz="4" w:space="0"/>
            </w:tcBorders>
            <w:vAlign w:val="top"/>
          </w:tcPr>
          <w:p>
            <w:pPr>
              <w:spacing w:before="105" w:line="227" w:lineRule="auto"/>
              <w:ind w:left="596"/>
              <w:rPr>
                <w:rFonts w:ascii="宋体" w:hAnsi="宋体" w:eastAsia="宋体" w:cs="宋体"/>
                <w:b/>
                <w:bCs/>
                <w:sz w:val="21"/>
                <w:szCs w:val="21"/>
              </w:rPr>
            </w:pPr>
            <w:r>
              <w:rPr>
                <w:rFonts w:ascii="宋体" w:hAnsi="宋体" w:eastAsia="宋体" w:cs="宋体"/>
                <w:b/>
                <w:bCs/>
                <w:spacing w:val="5"/>
                <w:sz w:val="21"/>
                <w:szCs w:val="21"/>
              </w:rPr>
              <w:t>分</w:t>
            </w:r>
            <w:r>
              <w:rPr>
                <w:rFonts w:ascii="宋体" w:hAnsi="宋体" w:eastAsia="宋体" w:cs="宋体"/>
                <w:b/>
                <w:bCs/>
                <w:spacing w:val="4"/>
                <w:sz w:val="21"/>
                <w:szCs w:val="21"/>
              </w:rPr>
              <w:t xml:space="preserve">  类</w:t>
            </w:r>
          </w:p>
        </w:tc>
        <w:tc>
          <w:tcPr>
            <w:tcW w:w="4399" w:type="dxa"/>
            <w:tcBorders>
              <w:left w:val="single" w:color="000000" w:sz="4" w:space="0"/>
              <w:right w:val="single" w:color="000000" w:sz="4" w:space="0"/>
            </w:tcBorders>
            <w:vAlign w:val="top"/>
          </w:tcPr>
          <w:p>
            <w:pPr>
              <w:spacing w:before="105" w:line="232" w:lineRule="auto"/>
              <w:ind w:left="1724"/>
              <w:rPr>
                <w:rFonts w:ascii="宋体" w:hAnsi="宋体" w:eastAsia="宋体" w:cs="宋体"/>
                <w:b/>
                <w:bCs/>
                <w:sz w:val="21"/>
                <w:szCs w:val="21"/>
              </w:rPr>
            </w:pPr>
            <w:r>
              <w:rPr>
                <w:rFonts w:ascii="宋体" w:hAnsi="宋体" w:eastAsia="宋体" w:cs="宋体"/>
                <w:b/>
                <w:bCs/>
                <w:spacing w:val="8"/>
                <w:sz w:val="21"/>
                <w:szCs w:val="21"/>
              </w:rPr>
              <w:t xml:space="preserve">地    </w:t>
            </w:r>
            <w:r>
              <w:rPr>
                <w:rFonts w:ascii="宋体" w:hAnsi="宋体" w:eastAsia="宋体" w:cs="宋体"/>
                <w:b/>
                <w:bCs/>
                <w:spacing w:val="7"/>
                <w:sz w:val="21"/>
                <w:szCs w:val="21"/>
              </w:rPr>
              <w:t>区</w:t>
            </w:r>
          </w:p>
        </w:tc>
        <w:tc>
          <w:tcPr>
            <w:tcW w:w="1542" w:type="dxa"/>
            <w:tcBorders>
              <w:left w:val="single" w:color="000000" w:sz="4" w:space="0"/>
              <w:right w:val="single" w:color="000000" w:sz="4" w:space="0"/>
            </w:tcBorders>
            <w:vAlign w:val="top"/>
          </w:tcPr>
          <w:p>
            <w:pPr>
              <w:spacing w:before="105" w:line="227" w:lineRule="auto"/>
              <w:ind w:left="302"/>
              <w:rPr>
                <w:rFonts w:ascii="宋体" w:hAnsi="宋体" w:eastAsia="宋体" w:cs="宋体"/>
                <w:b/>
                <w:bCs/>
                <w:sz w:val="21"/>
                <w:szCs w:val="21"/>
              </w:rPr>
            </w:pPr>
            <w:r>
              <w:rPr>
                <w:rFonts w:ascii="宋体" w:hAnsi="宋体" w:eastAsia="宋体" w:cs="宋体"/>
                <w:b/>
                <w:bCs/>
                <w:spacing w:val="6"/>
                <w:sz w:val="21"/>
                <w:szCs w:val="21"/>
              </w:rPr>
              <w:t>定额单位</w:t>
            </w:r>
          </w:p>
        </w:tc>
        <w:tc>
          <w:tcPr>
            <w:tcW w:w="1455" w:type="dxa"/>
            <w:tcBorders>
              <w:left w:val="single" w:color="000000" w:sz="4" w:space="0"/>
            </w:tcBorders>
            <w:vAlign w:val="top"/>
          </w:tcPr>
          <w:p>
            <w:pPr>
              <w:spacing w:before="105" w:line="227" w:lineRule="auto"/>
              <w:ind w:left="257"/>
              <w:rPr>
                <w:rFonts w:ascii="宋体" w:hAnsi="宋体" w:eastAsia="宋体" w:cs="宋体"/>
                <w:b/>
                <w:bCs/>
                <w:sz w:val="21"/>
                <w:szCs w:val="21"/>
              </w:rPr>
            </w:pPr>
            <w:r>
              <w:rPr>
                <w:rFonts w:ascii="宋体" w:hAnsi="宋体" w:eastAsia="宋体" w:cs="宋体"/>
                <w:b/>
                <w:bCs/>
                <w:spacing w:val="5"/>
                <w:sz w:val="21"/>
                <w:szCs w:val="21"/>
              </w:rPr>
              <w:t xml:space="preserve">定 额 </w:t>
            </w:r>
            <w:r>
              <w:rPr>
                <w:rFonts w:ascii="宋体" w:hAnsi="宋体" w:eastAsia="宋体" w:cs="宋体"/>
                <w:b/>
                <w:bCs/>
                <w:spacing w:val="4"/>
                <w:sz w:val="21"/>
                <w:szCs w:val="21"/>
              </w:rPr>
              <w:t>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jc w:val="center"/>
        </w:trPr>
        <w:tc>
          <w:tcPr>
            <w:tcW w:w="1896" w:type="dxa"/>
            <w:vMerge w:val="restart"/>
            <w:tcBorders>
              <w:bottom w:val="nil"/>
              <w:right w:val="single" w:color="000000" w:sz="4" w:space="0"/>
            </w:tcBorders>
            <w:vAlign w:val="top"/>
          </w:tcPr>
          <w:p>
            <w:pPr>
              <w:spacing w:line="252" w:lineRule="auto"/>
              <w:rPr>
                <w:rFonts w:ascii="Arial"/>
                <w:sz w:val="21"/>
                <w:szCs w:val="21"/>
              </w:rPr>
            </w:pPr>
          </w:p>
          <w:p>
            <w:pPr>
              <w:spacing w:before="75" w:line="227" w:lineRule="auto"/>
              <w:ind w:left="473"/>
              <w:rPr>
                <w:rFonts w:ascii="宋体" w:hAnsi="宋体" w:eastAsia="宋体" w:cs="宋体"/>
                <w:sz w:val="21"/>
                <w:szCs w:val="21"/>
              </w:rPr>
            </w:pPr>
            <w:r>
              <w:rPr>
                <w:rFonts w:ascii="宋体" w:hAnsi="宋体" w:eastAsia="宋体" w:cs="宋体"/>
                <w:spacing w:val="9"/>
                <w:sz w:val="21"/>
                <w:szCs w:val="21"/>
              </w:rPr>
              <w:t>农</w:t>
            </w:r>
            <w:r>
              <w:rPr>
                <w:rFonts w:ascii="宋体" w:hAnsi="宋体" w:eastAsia="宋体" w:cs="宋体"/>
                <w:spacing w:val="7"/>
                <w:sz w:val="21"/>
                <w:szCs w:val="21"/>
              </w:rPr>
              <w:t>村居民</w:t>
            </w:r>
          </w:p>
        </w:tc>
        <w:tc>
          <w:tcPr>
            <w:tcW w:w="4399" w:type="dxa"/>
            <w:tcBorders>
              <w:left w:val="single" w:color="000000" w:sz="4" w:space="0"/>
              <w:right w:val="single" w:color="000000" w:sz="4" w:space="0"/>
            </w:tcBorders>
            <w:vAlign w:val="top"/>
          </w:tcPr>
          <w:p>
            <w:pPr>
              <w:spacing w:before="102" w:line="227" w:lineRule="auto"/>
              <w:ind w:left="1612"/>
              <w:rPr>
                <w:rFonts w:ascii="宋体" w:hAnsi="宋体" w:eastAsia="宋体" w:cs="宋体"/>
                <w:sz w:val="21"/>
                <w:szCs w:val="21"/>
              </w:rPr>
            </w:pPr>
            <w:r>
              <w:rPr>
                <w:rFonts w:ascii="宋体" w:hAnsi="宋体" w:eastAsia="宋体" w:cs="宋体"/>
                <w:spacing w:val="8"/>
                <w:sz w:val="21"/>
                <w:szCs w:val="21"/>
              </w:rPr>
              <w:t>东</w:t>
            </w:r>
            <w:r>
              <w:rPr>
                <w:rFonts w:ascii="宋体" w:hAnsi="宋体" w:eastAsia="宋体" w:cs="宋体"/>
                <w:spacing w:val="6"/>
                <w:sz w:val="21"/>
                <w:szCs w:val="21"/>
              </w:rPr>
              <w:t>部盆地区</w:t>
            </w:r>
          </w:p>
        </w:tc>
        <w:tc>
          <w:tcPr>
            <w:tcW w:w="1542" w:type="dxa"/>
            <w:tcBorders>
              <w:left w:val="single" w:color="000000" w:sz="4" w:space="0"/>
              <w:right w:val="single" w:color="000000" w:sz="4" w:space="0"/>
            </w:tcBorders>
            <w:vAlign w:val="top"/>
          </w:tcPr>
          <w:p>
            <w:pPr>
              <w:spacing w:before="58" w:line="323" w:lineRule="exact"/>
              <w:ind w:left="431"/>
              <w:rPr>
                <w:rFonts w:ascii="宋体" w:hAnsi="宋体" w:eastAsia="宋体" w:cs="宋体"/>
                <w:sz w:val="21"/>
                <w:szCs w:val="21"/>
              </w:rPr>
            </w:pPr>
            <w:r>
              <w:rPr>
                <w:rFonts w:hint="eastAsia" w:cs="Times New Roman"/>
                <w:spacing w:val="4"/>
                <w:position w:val="1"/>
                <w:sz w:val="21"/>
                <w:szCs w:val="21"/>
                <w:lang w:val="en-US" w:eastAsia="zh-CN"/>
              </w:rPr>
              <w:t>L</w:t>
            </w:r>
            <w:r>
              <w:rPr>
                <w:rFonts w:ascii="Times New Roman" w:hAnsi="Times New Roman" w:eastAsia="Times New Roman" w:cs="Times New Roman"/>
                <w:spacing w:val="4"/>
                <w:position w:val="1"/>
                <w:sz w:val="21"/>
                <w:szCs w:val="21"/>
              </w:rPr>
              <w:t>/</w:t>
            </w:r>
            <w:r>
              <w:rPr>
                <w:rFonts w:ascii="宋体" w:hAnsi="宋体" w:eastAsia="宋体" w:cs="宋体"/>
                <w:spacing w:val="4"/>
                <w:position w:val="1"/>
                <w:sz w:val="21"/>
                <w:szCs w:val="21"/>
              </w:rPr>
              <w:t>人</w:t>
            </w:r>
            <w:r>
              <w:rPr>
                <w:rFonts w:ascii="Times New Roman" w:hAnsi="Times New Roman" w:eastAsia="Times New Roman" w:cs="Times New Roman"/>
                <w:spacing w:val="4"/>
                <w:position w:val="1"/>
                <w:sz w:val="21"/>
                <w:szCs w:val="21"/>
              </w:rPr>
              <w:t xml:space="preserve">• </w:t>
            </w:r>
            <w:r>
              <w:rPr>
                <w:rFonts w:ascii="宋体" w:hAnsi="宋体" w:eastAsia="宋体" w:cs="宋体"/>
                <w:spacing w:val="4"/>
                <w:position w:val="1"/>
                <w:sz w:val="21"/>
                <w:szCs w:val="21"/>
              </w:rPr>
              <w:t>日</w:t>
            </w:r>
          </w:p>
        </w:tc>
        <w:tc>
          <w:tcPr>
            <w:tcW w:w="1455" w:type="dxa"/>
            <w:tcBorders>
              <w:left w:val="single" w:color="000000" w:sz="4" w:space="0"/>
            </w:tcBorders>
            <w:vAlign w:val="top"/>
          </w:tcPr>
          <w:p>
            <w:pPr>
              <w:spacing w:before="143" w:line="194" w:lineRule="auto"/>
              <w:ind w:left="570"/>
              <w:rPr>
                <w:rFonts w:ascii="Times New Roman" w:hAnsi="Times New Roman" w:eastAsia="Times New Roman" w:cs="Times New Roman"/>
                <w:sz w:val="21"/>
                <w:szCs w:val="21"/>
              </w:rPr>
            </w:pPr>
            <w:r>
              <w:rPr>
                <w:rFonts w:ascii="Times New Roman" w:hAnsi="Times New Roman" w:eastAsia="Times New Roman" w:cs="Times New Roman"/>
                <w:spacing w:val="-6"/>
                <w:sz w:val="21"/>
                <w:szCs w:val="21"/>
              </w:rPr>
              <w:t>1</w:t>
            </w:r>
            <w:r>
              <w:rPr>
                <w:rFonts w:ascii="Times New Roman" w:hAnsi="Times New Roman" w:eastAsia="Times New Roman" w:cs="Times New Roman"/>
                <w:spacing w:val="-4"/>
                <w:sz w:val="21"/>
                <w:szCs w:val="21"/>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jc w:val="center"/>
        </w:trPr>
        <w:tc>
          <w:tcPr>
            <w:tcW w:w="1896" w:type="dxa"/>
            <w:vMerge w:val="continue"/>
            <w:tcBorders>
              <w:top w:val="nil"/>
              <w:right w:val="single" w:color="000000" w:sz="4" w:space="0"/>
            </w:tcBorders>
            <w:vAlign w:val="top"/>
          </w:tcPr>
          <w:p>
            <w:pPr>
              <w:rPr>
                <w:rFonts w:ascii="Arial"/>
                <w:sz w:val="21"/>
                <w:szCs w:val="21"/>
              </w:rPr>
            </w:pPr>
          </w:p>
        </w:tc>
        <w:tc>
          <w:tcPr>
            <w:tcW w:w="4399" w:type="dxa"/>
            <w:tcBorders>
              <w:left w:val="single" w:color="000000" w:sz="4" w:space="0"/>
              <w:right w:val="single" w:color="000000" w:sz="4" w:space="0"/>
            </w:tcBorders>
            <w:vAlign w:val="top"/>
          </w:tcPr>
          <w:p>
            <w:pPr>
              <w:spacing w:before="106" w:line="227" w:lineRule="auto"/>
              <w:ind w:left="1370"/>
              <w:rPr>
                <w:rFonts w:ascii="宋体" w:hAnsi="宋体" w:eastAsia="宋体" w:cs="宋体"/>
                <w:sz w:val="21"/>
                <w:szCs w:val="21"/>
              </w:rPr>
            </w:pPr>
            <w:r>
              <w:rPr>
                <w:rFonts w:ascii="宋体" w:hAnsi="宋体" w:eastAsia="宋体" w:cs="宋体"/>
                <w:spacing w:val="8"/>
                <w:sz w:val="21"/>
                <w:szCs w:val="21"/>
              </w:rPr>
              <w:t>西部高山高原</w:t>
            </w:r>
            <w:r>
              <w:rPr>
                <w:rFonts w:ascii="宋体" w:hAnsi="宋体" w:eastAsia="宋体" w:cs="宋体"/>
                <w:spacing w:val="6"/>
                <w:sz w:val="21"/>
                <w:szCs w:val="21"/>
              </w:rPr>
              <w:t>区</w:t>
            </w:r>
          </w:p>
        </w:tc>
        <w:tc>
          <w:tcPr>
            <w:tcW w:w="1542" w:type="dxa"/>
            <w:tcBorders>
              <w:left w:val="single" w:color="000000" w:sz="4" w:space="0"/>
              <w:right w:val="single" w:color="000000" w:sz="4" w:space="0"/>
            </w:tcBorders>
            <w:vAlign w:val="top"/>
          </w:tcPr>
          <w:p>
            <w:pPr>
              <w:spacing w:before="60" w:line="323" w:lineRule="exact"/>
              <w:ind w:left="431"/>
              <w:rPr>
                <w:rFonts w:ascii="宋体" w:hAnsi="宋体" w:eastAsia="宋体" w:cs="宋体"/>
                <w:sz w:val="21"/>
                <w:szCs w:val="21"/>
              </w:rPr>
            </w:pPr>
            <w:r>
              <w:rPr>
                <w:rFonts w:hint="eastAsia" w:cs="Times New Roman"/>
                <w:spacing w:val="4"/>
                <w:position w:val="1"/>
                <w:sz w:val="21"/>
                <w:szCs w:val="21"/>
                <w:lang w:val="en-US" w:eastAsia="zh-CN"/>
              </w:rPr>
              <w:t>L</w:t>
            </w:r>
            <w:r>
              <w:rPr>
                <w:rFonts w:ascii="Times New Roman" w:hAnsi="Times New Roman" w:eastAsia="Times New Roman" w:cs="Times New Roman"/>
                <w:spacing w:val="4"/>
                <w:position w:val="1"/>
                <w:sz w:val="21"/>
                <w:szCs w:val="21"/>
              </w:rPr>
              <w:t>/</w:t>
            </w:r>
            <w:r>
              <w:rPr>
                <w:rFonts w:ascii="宋体" w:hAnsi="宋体" w:eastAsia="宋体" w:cs="宋体"/>
                <w:spacing w:val="4"/>
                <w:position w:val="1"/>
                <w:sz w:val="21"/>
                <w:szCs w:val="21"/>
              </w:rPr>
              <w:t>人</w:t>
            </w:r>
            <w:r>
              <w:rPr>
                <w:rFonts w:ascii="Times New Roman" w:hAnsi="Times New Roman" w:eastAsia="Times New Roman" w:cs="Times New Roman"/>
                <w:spacing w:val="4"/>
                <w:position w:val="1"/>
                <w:sz w:val="21"/>
                <w:szCs w:val="21"/>
              </w:rPr>
              <w:t xml:space="preserve">• </w:t>
            </w:r>
            <w:r>
              <w:rPr>
                <w:rFonts w:ascii="宋体" w:hAnsi="宋体" w:eastAsia="宋体" w:cs="宋体"/>
                <w:spacing w:val="4"/>
                <w:position w:val="1"/>
                <w:sz w:val="21"/>
                <w:szCs w:val="21"/>
              </w:rPr>
              <w:t>日</w:t>
            </w:r>
          </w:p>
        </w:tc>
        <w:tc>
          <w:tcPr>
            <w:tcW w:w="1455" w:type="dxa"/>
            <w:tcBorders>
              <w:left w:val="single" w:color="000000" w:sz="4" w:space="0"/>
            </w:tcBorders>
            <w:vAlign w:val="top"/>
          </w:tcPr>
          <w:p>
            <w:pPr>
              <w:spacing w:before="147" w:line="194" w:lineRule="auto"/>
              <w:ind w:left="570"/>
              <w:rPr>
                <w:rFonts w:ascii="Times New Roman" w:hAnsi="Times New Roman" w:eastAsia="Times New Roman" w:cs="Times New Roman"/>
                <w:sz w:val="21"/>
                <w:szCs w:val="21"/>
              </w:rPr>
            </w:pPr>
            <w:r>
              <w:rPr>
                <w:rFonts w:ascii="Times New Roman" w:hAnsi="Times New Roman" w:eastAsia="Times New Roman" w:cs="Times New Roman"/>
                <w:spacing w:val="-6"/>
                <w:sz w:val="21"/>
                <w:szCs w:val="21"/>
              </w:rPr>
              <w:t>1</w:t>
            </w:r>
            <w:r>
              <w:rPr>
                <w:rFonts w:ascii="Times New Roman" w:hAnsi="Times New Roman" w:eastAsia="Times New Roman" w:cs="Times New Roman"/>
                <w:spacing w:val="-4"/>
                <w:sz w:val="21"/>
                <w:szCs w:val="21"/>
              </w:rPr>
              <w:t>20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32" w:firstLineChars="20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12"/>
          <w:sz w:val="24"/>
          <w:szCs w:val="24"/>
        </w:rPr>
        <w:t>根据调</w:t>
      </w:r>
      <w:r>
        <w:rPr>
          <w:rFonts w:hint="default" w:ascii="Times New Roman" w:hAnsi="Times New Roman" w:eastAsia="宋体" w:cs="Times New Roman"/>
          <w:spacing w:val="-7"/>
          <w:sz w:val="24"/>
          <w:szCs w:val="24"/>
        </w:rPr>
        <w:t>查</w:t>
      </w:r>
      <w:r>
        <w:rPr>
          <w:rFonts w:hint="default" w:ascii="Times New Roman" w:hAnsi="Times New Roman" w:eastAsia="宋体" w:cs="Times New Roman"/>
          <w:spacing w:val="-6"/>
          <w:sz w:val="24"/>
          <w:szCs w:val="24"/>
        </w:rPr>
        <w:t xml:space="preserve">，生活污水拟收集区域共有 </w:t>
      </w:r>
      <w:r>
        <w:rPr>
          <w:rFonts w:hint="eastAsia" w:ascii="Times New Roman" w:hAnsi="Times New Roman" w:eastAsia="宋体" w:cs="Times New Roman"/>
          <w:spacing w:val="-6"/>
          <w:sz w:val="24"/>
          <w:szCs w:val="24"/>
          <w:lang w:val="en-US" w:eastAsia="zh-CN"/>
        </w:rPr>
        <w:t>1240</w:t>
      </w:r>
      <w:r>
        <w:rPr>
          <w:rFonts w:hint="default" w:ascii="Times New Roman" w:hAnsi="Times New Roman" w:eastAsia="宋体" w:cs="Times New Roman"/>
          <w:spacing w:val="-6"/>
          <w:sz w:val="24"/>
          <w:szCs w:val="24"/>
        </w:rPr>
        <w:t>户，</w:t>
      </w:r>
      <w:r>
        <w:rPr>
          <w:rFonts w:hint="eastAsia" w:ascii="Times New Roman" w:hAnsi="Times New Roman" w:eastAsia="宋体" w:cs="Times New Roman"/>
          <w:spacing w:val="-6"/>
          <w:sz w:val="24"/>
          <w:szCs w:val="24"/>
          <w:lang w:val="en-US" w:eastAsia="zh-CN"/>
        </w:rPr>
        <w:t>7</w:t>
      </w:r>
      <w:r>
        <w:rPr>
          <w:rFonts w:hint="default" w:ascii="Times New Roman" w:hAnsi="Times New Roman" w:eastAsia="宋体" w:cs="Times New Roman"/>
          <w:spacing w:val="-6"/>
          <w:sz w:val="24"/>
          <w:szCs w:val="24"/>
        </w:rPr>
        <w:t>820 人。污水量按 90%给</w:t>
      </w:r>
      <w:r>
        <w:rPr>
          <w:rFonts w:hint="default" w:ascii="Times New Roman" w:hAnsi="Times New Roman" w:eastAsia="宋体" w:cs="Times New Roman"/>
          <w:spacing w:val="-3"/>
          <w:sz w:val="24"/>
          <w:szCs w:val="24"/>
        </w:rPr>
        <w:t>水量计，污水收集量按90%污水量计，再考虑到远期发展和总体规划，本项</w:t>
      </w:r>
      <w:r>
        <w:rPr>
          <w:rFonts w:hint="default" w:ascii="Times New Roman" w:hAnsi="Times New Roman" w:eastAsia="宋体" w:cs="Times New Roman"/>
          <w:spacing w:val="-12"/>
          <w:sz w:val="24"/>
          <w:szCs w:val="24"/>
        </w:rPr>
        <w:t>目污水处</w:t>
      </w:r>
      <w:r>
        <w:rPr>
          <w:rFonts w:hint="default" w:ascii="Times New Roman" w:hAnsi="Times New Roman" w:eastAsia="宋体" w:cs="Times New Roman"/>
          <w:spacing w:val="-9"/>
          <w:sz w:val="24"/>
          <w:szCs w:val="24"/>
        </w:rPr>
        <w:t>理</w:t>
      </w:r>
      <w:r>
        <w:rPr>
          <w:rFonts w:hint="default" w:ascii="Times New Roman" w:hAnsi="Times New Roman" w:eastAsia="宋体" w:cs="Times New Roman"/>
          <w:spacing w:val="-6"/>
          <w:sz w:val="24"/>
          <w:szCs w:val="24"/>
        </w:rPr>
        <w:t>规模见</w:t>
      </w:r>
      <w:r>
        <w:rPr>
          <w:rFonts w:hint="eastAsia" w:ascii="Times New Roman" w:hAnsi="Times New Roman" w:eastAsia="宋体" w:cs="Times New Roman"/>
          <w:spacing w:val="-6"/>
          <w:sz w:val="24"/>
          <w:szCs w:val="24"/>
          <w:lang w:val="en-US" w:eastAsia="zh-CN"/>
        </w:rPr>
        <w:t>下表</w:t>
      </w:r>
      <w:r>
        <w:rPr>
          <w:rFonts w:hint="default" w:ascii="Times New Roman" w:hAnsi="Times New Roman" w:eastAsia="宋体" w:cs="Times New Roman"/>
          <w:spacing w:val="-6"/>
          <w:sz w:val="24"/>
          <w:szCs w:val="24"/>
        </w:rPr>
        <w:t>。一般污水设施能够承受一定的水量波动</w:t>
      </w:r>
      <w:r>
        <w:rPr>
          <w:rFonts w:hint="eastAsia"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20%以内</w:t>
      </w:r>
      <w:r>
        <w:rPr>
          <w:rFonts w:hint="eastAsia"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，因此为便于后期建设管理，污水处理设施设计规模定为120m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、200m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、1200m</w:t>
      </w:r>
      <w:r>
        <w:rPr>
          <w:rFonts w:hint="eastAsia" w:ascii="Times New Roman" w:hAnsi="Times New Roman" w:eastAsia="宋体" w:cs="Times New Roman"/>
          <w:spacing w:val="-6"/>
          <w:sz w:val="24"/>
          <w:szCs w:val="24"/>
          <w:vertAlign w:val="superscript"/>
          <w:lang w:val="en-US" w:eastAsia="zh-CN"/>
        </w:rPr>
        <w:t>3</w:t>
      </w:r>
      <w:r>
        <w:rPr>
          <w:rFonts w:hint="default" w:ascii="Times New Roman" w:hAnsi="Times New Roman" w:eastAsia="宋体" w:cs="Times New Roman"/>
          <w:spacing w:val="-6"/>
          <w:sz w:val="24"/>
          <w:szCs w:val="24"/>
        </w:rPr>
        <w:t>/</w:t>
      </w:r>
      <w:r>
        <w:rPr>
          <w:rFonts w:hint="default" w:ascii="Times New Roman" w:hAnsi="Times New Roman" w:eastAsia="宋体" w:cs="Times New Roman"/>
          <w:spacing w:val="-4"/>
          <w:sz w:val="24"/>
          <w:szCs w:val="24"/>
        </w:rPr>
        <w:t>d</w:t>
      </w:r>
      <w:r>
        <w:rPr>
          <w:rFonts w:hint="default" w:ascii="Times New Roman" w:hAnsi="Times New Roman" w:eastAsia="宋体" w:cs="Times New Roman"/>
          <w:spacing w:val="-6"/>
          <w:sz w:val="24"/>
          <w:szCs w:val="24"/>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hAnsi="宋体" w:eastAsia="宋体" w:cs="宋体"/>
          <w:sz w:val="23"/>
          <w:szCs w:val="23"/>
        </w:rPr>
      </w:pPr>
      <w:r>
        <w:rPr>
          <w:rFonts w:hint="default" w:ascii="Times New Roman" w:hAnsi="Times New Roman" w:eastAsia="黑体" w:cs="Times New Roman"/>
          <w:b w:val="0"/>
          <w:bCs/>
          <w:color w:val="auto"/>
          <w:sz w:val="21"/>
          <w:szCs w:val="21"/>
          <w:highlight w:val="none"/>
          <w:lang w:val="en-US" w:eastAsia="zh-CN"/>
        </w:rPr>
        <w:t>表</w:t>
      </w:r>
      <w:r>
        <w:rPr>
          <w:rFonts w:hint="eastAsia" w:eastAsia="黑体" w:cs="Times New Roman"/>
          <w:b w:val="0"/>
          <w:bCs/>
          <w:color w:val="auto"/>
          <w:sz w:val="21"/>
          <w:szCs w:val="21"/>
          <w:highlight w:val="none"/>
          <w:lang w:val="en-US" w:eastAsia="zh-CN"/>
        </w:rPr>
        <w:t>3</w:t>
      </w:r>
      <w:r>
        <w:rPr>
          <w:rFonts w:hint="default" w:ascii="Times New Roman" w:hAnsi="Times New Roman" w:eastAsia="黑体" w:cs="Times New Roman"/>
          <w:b w:val="0"/>
          <w:bCs/>
          <w:color w:val="auto"/>
          <w:sz w:val="21"/>
          <w:szCs w:val="21"/>
          <w:highlight w:val="none"/>
          <w:lang w:val="en-US" w:eastAsia="zh-CN"/>
        </w:rPr>
        <w:t>-</w:t>
      </w:r>
      <w:r>
        <w:rPr>
          <w:rFonts w:hint="eastAsia" w:eastAsia="黑体" w:cs="Times New Roman"/>
          <w:b w:val="0"/>
          <w:bCs/>
          <w:color w:val="auto"/>
          <w:sz w:val="21"/>
          <w:szCs w:val="21"/>
          <w:highlight w:val="none"/>
          <w:lang w:val="en-US" w:eastAsia="zh-CN"/>
        </w:rPr>
        <w:t>2</w:t>
      </w:r>
      <w:r>
        <w:rPr>
          <w:rFonts w:hint="default" w:ascii="Times New Roman" w:hAnsi="Times New Roman" w:eastAsia="黑体" w:cs="Times New Roman"/>
          <w:b w:val="0"/>
          <w:bCs/>
          <w:color w:val="auto"/>
          <w:sz w:val="21"/>
          <w:szCs w:val="21"/>
          <w:highlight w:val="none"/>
          <w:lang w:val="en-US" w:eastAsia="zh-CN"/>
        </w:rPr>
        <w:t xml:space="preserve">   生活污水量</w:t>
      </w:r>
    </w:p>
    <w:tbl>
      <w:tblPr>
        <w:tblStyle w:val="98"/>
        <w:tblW w:w="917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1"/>
        <w:gridCol w:w="592"/>
        <w:gridCol w:w="953"/>
        <w:gridCol w:w="776"/>
        <w:gridCol w:w="1092"/>
        <w:gridCol w:w="1287"/>
        <w:gridCol w:w="1188"/>
        <w:gridCol w:w="28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16"/>
                <w:sz w:val="21"/>
                <w:szCs w:val="21"/>
              </w:rPr>
              <w:t>序</w:t>
            </w:r>
            <w:r>
              <w:rPr>
                <w:rFonts w:hint="default" w:ascii="Times New Roman" w:hAnsi="Times New Roman" w:eastAsia="宋体" w:cs="Times New Roman"/>
                <w:spacing w:val="-14"/>
                <w:sz w:val="21"/>
                <w:szCs w:val="21"/>
              </w:rPr>
              <w:t xml:space="preserve"> 号</w:t>
            </w:r>
          </w:p>
        </w:tc>
        <w:tc>
          <w:tcPr>
            <w:tcW w:w="5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镇</w:t>
            </w:r>
            <w:r>
              <w:rPr>
                <w:rFonts w:hint="default" w:ascii="Times New Roman" w:hAnsi="Times New Roman" w:eastAsia="宋体" w:cs="Times New Roman"/>
                <w:spacing w:val="-3"/>
                <w:sz w:val="21"/>
                <w:szCs w:val="21"/>
              </w:rPr>
              <w:t>别</w:t>
            </w: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村别</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住户</w:t>
            </w:r>
            <w:r>
              <w:rPr>
                <w:rFonts w:hint="default" w:ascii="Times New Roman" w:hAnsi="Times New Roman" w:eastAsia="宋体" w:cs="Times New Roman"/>
                <w:sz w:val="21"/>
                <w:szCs w:val="21"/>
              </w:rPr>
              <w:t xml:space="preserve"> </w:t>
            </w:r>
            <w:r>
              <w:rPr>
                <w:rFonts w:hint="eastAsia" w:cs="Times New Roman"/>
                <w:sz w:val="21"/>
                <w:szCs w:val="21"/>
                <w:lang w:eastAsia="zh-CN"/>
              </w:rPr>
              <w:t>（</w:t>
            </w:r>
            <w:r>
              <w:rPr>
                <w:rFonts w:hint="default" w:ascii="Times New Roman" w:hAnsi="Times New Roman" w:eastAsia="宋体" w:cs="Times New Roman"/>
                <w:spacing w:val="26"/>
                <w:sz w:val="21"/>
                <w:szCs w:val="21"/>
              </w:rPr>
              <w:t>户</w:t>
            </w:r>
            <w:r>
              <w:rPr>
                <w:rFonts w:hint="eastAsia" w:cs="Times New Roman"/>
                <w:sz w:val="21"/>
                <w:szCs w:val="21"/>
                <w:lang w:eastAsia="zh-CN"/>
              </w:rPr>
              <w:t>）</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firstLine="105"/>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5"/>
                <w:sz w:val="21"/>
                <w:szCs w:val="21"/>
              </w:rPr>
              <w:t>人</w:t>
            </w:r>
            <w:r>
              <w:rPr>
                <w:rFonts w:hint="default" w:ascii="Times New Roman" w:hAnsi="Times New Roman" w:eastAsia="宋体" w:cs="Times New Roman"/>
                <w:spacing w:val="-3"/>
                <w:sz w:val="21"/>
                <w:szCs w:val="21"/>
              </w:rPr>
              <w:t>口数</w:t>
            </w:r>
            <w:r>
              <w:rPr>
                <w:rFonts w:hint="default" w:ascii="Times New Roman" w:hAnsi="Times New Roman" w:eastAsia="宋体" w:cs="Times New Roman"/>
                <w:sz w:val="21"/>
                <w:szCs w:val="21"/>
              </w:rPr>
              <w:t xml:space="preserve"> </w:t>
            </w:r>
            <w:r>
              <w:rPr>
                <w:rFonts w:hint="eastAsia" w:cs="Times New Roman"/>
                <w:spacing w:val="20"/>
                <w:sz w:val="21"/>
                <w:szCs w:val="21"/>
                <w:lang w:eastAsia="zh-CN"/>
              </w:rPr>
              <w:t>（</w:t>
            </w:r>
            <w:r>
              <w:rPr>
                <w:rFonts w:hint="default" w:ascii="Times New Roman" w:hAnsi="Times New Roman" w:eastAsia="宋体" w:cs="Times New Roman"/>
                <w:spacing w:val="20"/>
                <w:sz w:val="21"/>
                <w:szCs w:val="21"/>
              </w:rPr>
              <w:t>万人</w:t>
            </w:r>
            <w:r>
              <w:rPr>
                <w:rFonts w:hint="eastAsia" w:cs="Times New Roman"/>
                <w:spacing w:val="20"/>
                <w:sz w:val="21"/>
                <w:szCs w:val="21"/>
                <w:lang w:eastAsia="zh-CN"/>
              </w:rPr>
              <w:t>）</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污水收集</w:t>
            </w:r>
            <w:r>
              <w:rPr>
                <w:rFonts w:hint="default" w:ascii="Times New Roman" w:hAnsi="Times New Roman" w:eastAsia="宋体" w:cs="Times New Roman"/>
                <w:spacing w:val="-1"/>
                <w:sz w:val="21"/>
                <w:szCs w:val="21"/>
              </w:rPr>
              <w:t>量</w:t>
            </w:r>
          </w:p>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eastAsia" w:cs="Times New Roman"/>
                <w:spacing w:val="25"/>
                <w:sz w:val="21"/>
                <w:szCs w:val="21"/>
                <w:lang w:eastAsia="zh-CN"/>
              </w:rPr>
              <w:t>（</w:t>
            </w:r>
            <w:r>
              <w:rPr>
                <w:rFonts w:hint="default" w:ascii="Times New Roman" w:hAnsi="Times New Roman" w:eastAsia="宋体" w:cs="Times New Roman"/>
                <w:sz w:val="21"/>
                <w:szCs w:val="21"/>
              </w:rPr>
              <w:t>m</w:t>
            </w:r>
            <w:r>
              <w:rPr>
                <w:rFonts w:hint="eastAsia"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pacing w:val="25"/>
                <w:sz w:val="21"/>
                <w:szCs w:val="21"/>
              </w:rPr>
              <w:t>/</w:t>
            </w:r>
            <w:r>
              <w:rPr>
                <w:rFonts w:hint="default" w:ascii="Times New Roman" w:hAnsi="Times New Roman" w:eastAsia="宋体" w:cs="Times New Roman"/>
                <w:sz w:val="21"/>
                <w:szCs w:val="21"/>
              </w:rPr>
              <w:t>d</w:t>
            </w:r>
            <w:r>
              <w:rPr>
                <w:rFonts w:hint="eastAsia" w:cs="Times New Roman"/>
                <w:spacing w:val="25"/>
                <w:sz w:val="21"/>
                <w:szCs w:val="21"/>
                <w:lang w:eastAsia="zh-CN"/>
              </w:rPr>
              <w:t>）</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hanging="31"/>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设计</w:t>
            </w:r>
            <w:r>
              <w:rPr>
                <w:rFonts w:hint="default" w:ascii="Times New Roman" w:hAnsi="Times New Roman" w:eastAsia="宋体" w:cs="Times New Roman"/>
                <w:spacing w:val="-2"/>
                <w:sz w:val="21"/>
                <w:szCs w:val="21"/>
              </w:rPr>
              <w:t>规模</w:t>
            </w:r>
            <w:r>
              <w:rPr>
                <w:rFonts w:hint="default" w:ascii="Times New Roman" w:hAnsi="Times New Roman" w:eastAsia="宋体" w:cs="Times New Roman"/>
                <w:sz w:val="21"/>
                <w:szCs w:val="21"/>
              </w:rPr>
              <w:t xml:space="preserve"> </w:t>
            </w:r>
            <w:r>
              <w:rPr>
                <w:rFonts w:hint="eastAsia" w:cs="Times New Roman"/>
                <w:spacing w:val="25"/>
                <w:sz w:val="21"/>
                <w:szCs w:val="21"/>
                <w:lang w:eastAsia="zh-CN"/>
              </w:rPr>
              <w:t>（</w:t>
            </w:r>
            <w:r>
              <w:rPr>
                <w:rFonts w:hint="default" w:ascii="Times New Roman" w:hAnsi="Times New Roman" w:eastAsia="宋体" w:cs="Times New Roman"/>
                <w:sz w:val="21"/>
                <w:szCs w:val="21"/>
              </w:rPr>
              <w:t>m</w:t>
            </w:r>
            <w:r>
              <w:rPr>
                <w:rFonts w:hint="eastAsia"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pacing w:val="25"/>
                <w:sz w:val="21"/>
                <w:szCs w:val="21"/>
              </w:rPr>
              <w:t>/</w:t>
            </w:r>
            <w:r>
              <w:rPr>
                <w:rFonts w:hint="default" w:ascii="Times New Roman" w:hAnsi="Times New Roman" w:eastAsia="宋体" w:cs="Times New Roman"/>
                <w:sz w:val="21"/>
                <w:szCs w:val="21"/>
              </w:rPr>
              <w:t>d</w:t>
            </w:r>
            <w:r>
              <w:rPr>
                <w:rFonts w:hint="eastAsia" w:cs="Times New Roman"/>
                <w:spacing w:val="25"/>
                <w:sz w:val="21"/>
                <w:szCs w:val="21"/>
                <w:lang w:eastAsia="zh-CN"/>
              </w:rPr>
              <w:t>）</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6"/>
                <w:sz w:val="21"/>
                <w:szCs w:val="21"/>
              </w:rPr>
              <w:t>备</w:t>
            </w:r>
            <w:r>
              <w:rPr>
                <w:rFonts w:hint="default" w:ascii="Times New Roman" w:hAnsi="Times New Roman" w:eastAsia="宋体" w:cs="Times New Roman"/>
                <w:spacing w:val="-4"/>
                <w:sz w:val="21"/>
                <w:szCs w:val="21"/>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w:t>
            </w:r>
          </w:p>
        </w:tc>
        <w:tc>
          <w:tcPr>
            <w:tcW w:w="5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清</w:t>
            </w:r>
            <w:r>
              <w:rPr>
                <w:rFonts w:hint="default" w:ascii="Times New Roman" w:hAnsi="Times New Roman" w:eastAsia="宋体" w:cs="Times New Roman"/>
                <w:spacing w:val="-3"/>
                <w:sz w:val="21"/>
                <w:szCs w:val="21"/>
              </w:rPr>
              <w:t>溪</w:t>
            </w:r>
            <w:r>
              <w:rPr>
                <w:rFonts w:hint="default" w:ascii="Times New Roman" w:hAnsi="Times New Roman" w:eastAsia="宋体" w:cs="Times New Roman"/>
                <w:sz w:val="21"/>
                <w:szCs w:val="21"/>
              </w:rPr>
              <w:t xml:space="preserve"> 镇</w:t>
            </w: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清溪场</w:t>
            </w:r>
            <w:r>
              <w:rPr>
                <w:rFonts w:hint="default" w:ascii="Times New Roman" w:hAnsi="Times New Roman" w:eastAsia="宋体" w:cs="Times New Roman"/>
                <w:sz w:val="21"/>
                <w:szCs w:val="21"/>
              </w:rPr>
              <w:t>镇</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6"/>
                <w:sz w:val="21"/>
                <w:szCs w:val="21"/>
              </w:rPr>
              <w:t>1025</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0.36</w:t>
            </w:r>
            <w:r>
              <w:rPr>
                <w:rFonts w:hint="default" w:ascii="Times New Roman" w:hAnsi="Times New Roman" w:eastAsia="宋体" w:cs="Times New Roman"/>
                <w:spacing w:val="-1"/>
                <w:sz w:val="21"/>
                <w:szCs w:val="21"/>
              </w:rPr>
              <w:t>2</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1"/>
                <w:sz w:val="21"/>
                <w:szCs w:val="21"/>
              </w:rPr>
              <w:t>3</w:t>
            </w:r>
            <w:r>
              <w:rPr>
                <w:rFonts w:hint="default" w:ascii="Times New Roman" w:hAnsi="Times New Roman" w:eastAsia="宋体" w:cs="Times New Roman"/>
                <w:sz w:val="21"/>
                <w:szCs w:val="21"/>
              </w:rPr>
              <w:t>81.2</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1200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pacing w:val="-2"/>
                <w:sz w:val="21"/>
                <w:szCs w:val="21"/>
              </w:rPr>
            </w:pPr>
            <w:r>
              <w:rPr>
                <w:rFonts w:hint="default" w:ascii="Times New Roman" w:hAnsi="Times New Roman" w:eastAsia="宋体" w:cs="Times New Roman"/>
                <w:spacing w:val="-2"/>
                <w:sz w:val="21"/>
                <w:szCs w:val="21"/>
              </w:rPr>
              <w:t>新收纳污水381.2m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/d，设计扩容</w:t>
            </w:r>
            <w:r>
              <w:rPr>
                <w:rFonts w:hint="default" w:ascii="Times New Roman" w:hAnsi="Times New Roman" w:eastAsia="宋体" w:cs="Times New Roman"/>
                <w:spacing w:val="-2"/>
                <w:sz w:val="21"/>
                <w:szCs w:val="21"/>
                <w:lang w:val="en-US" w:eastAsia="zh-CN"/>
              </w:rPr>
              <w:t>5</w:t>
            </w:r>
            <w:r>
              <w:rPr>
                <w:rFonts w:hint="default" w:ascii="Times New Roman" w:hAnsi="Times New Roman" w:eastAsia="宋体" w:cs="Times New Roman"/>
                <w:spacing w:val="-2"/>
                <w:sz w:val="21"/>
                <w:szCs w:val="21"/>
              </w:rPr>
              <w:t>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 xml:space="preserve">/d，污水厂由 </w:t>
            </w:r>
            <w:r>
              <w:rPr>
                <w:rFonts w:hint="default" w:ascii="Times New Roman" w:hAnsi="Times New Roman" w:eastAsia="宋体" w:cs="Times New Roman"/>
                <w:spacing w:val="-2"/>
                <w:sz w:val="21"/>
                <w:szCs w:val="21"/>
                <w:lang w:val="en-US" w:eastAsia="zh-CN"/>
              </w:rPr>
              <w:t>7</w:t>
            </w:r>
            <w:r>
              <w:rPr>
                <w:rFonts w:hint="default" w:ascii="Times New Roman" w:hAnsi="Times New Roman" w:eastAsia="宋体" w:cs="Times New Roman"/>
                <w:spacing w:val="-2"/>
                <w:sz w:val="21"/>
                <w:szCs w:val="21"/>
              </w:rPr>
              <w:t>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 扩容至1200m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w:t>
            </w:r>
          </w:p>
        </w:tc>
        <w:tc>
          <w:tcPr>
            <w:tcW w:w="5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清坪片</w:t>
            </w:r>
            <w:r>
              <w:rPr>
                <w:rFonts w:hint="default" w:ascii="Times New Roman" w:hAnsi="Times New Roman" w:eastAsia="宋体" w:cs="Times New Roman"/>
                <w:sz w:val="21"/>
                <w:szCs w:val="21"/>
              </w:rPr>
              <w:t>区</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8"/>
                <w:sz w:val="21"/>
                <w:szCs w:val="21"/>
              </w:rPr>
              <w:t>185</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.16</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1</w:t>
            </w: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3.2</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8"/>
                <w:sz w:val="21"/>
                <w:szCs w:val="21"/>
              </w:rPr>
              <w:t>120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居民排污量 63.2m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/d，学校实际用水量 40m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/d，共计103</w:t>
            </w:r>
            <w:r>
              <w:rPr>
                <w:rFonts w:hint="eastAsia" w:cs="Times New Roman"/>
                <w:spacing w:val="-2"/>
                <w:sz w:val="21"/>
                <w:szCs w:val="21"/>
                <w:lang w:val="en-US" w:eastAsia="zh-CN"/>
              </w:rPr>
              <w:t>.</w:t>
            </w:r>
            <w:r>
              <w:rPr>
                <w:rFonts w:hint="default" w:ascii="Times New Roman" w:hAnsi="Times New Roman" w:eastAsia="宋体" w:cs="Times New Roman"/>
                <w:spacing w:val="-2"/>
                <w:sz w:val="21"/>
                <w:szCs w:val="21"/>
              </w:rPr>
              <w:t>2m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42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w:t>
            </w:r>
          </w:p>
        </w:tc>
        <w:tc>
          <w:tcPr>
            <w:tcW w:w="5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p>
        </w:tc>
        <w:tc>
          <w:tcPr>
            <w:tcW w:w="95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宏</w:t>
            </w:r>
            <w:r>
              <w:rPr>
                <w:rFonts w:hint="default" w:ascii="Times New Roman" w:hAnsi="Times New Roman" w:eastAsia="宋体" w:cs="Times New Roman"/>
                <w:spacing w:val="-2"/>
                <w:sz w:val="21"/>
                <w:szCs w:val="21"/>
              </w:rPr>
              <w:t>文村</w:t>
            </w:r>
          </w:p>
        </w:tc>
        <w:tc>
          <w:tcPr>
            <w:tcW w:w="77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7"/>
                <w:sz w:val="21"/>
                <w:szCs w:val="21"/>
              </w:rPr>
              <w:t>3</w:t>
            </w:r>
            <w:r>
              <w:rPr>
                <w:rFonts w:hint="default" w:ascii="Times New Roman" w:hAnsi="Times New Roman" w:eastAsia="宋体" w:cs="Times New Roman"/>
                <w:spacing w:val="-6"/>
                <w:sz w:val="21"/>
                <w:szCs w:val="21"/>
              </w:rPr>
              <w:t>0</w:t>
            </w:r>
          </w:p>
        </w:tc>
        <w:tc>
          <w:tcPr>
            <w:tcW w:w="1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0</w:t>
            </w:r>
            <w:r>
              <w:rPr>
                <w:rFonts w:hint="default" w:ascii="Times New Roman" w:hAnsi="Times New Roman" w:eastAsia="宋体" w:cs="Times New Roman"/>
                <w:spacing w:val="-2"/>
                <w:sz w:val="21"/>
                <w:szCs w:val="21"/>
              </w:rPr>
              <w:t>.26</w:t>
            </w:r>
          </w:p>
        </w:tc>
        <w:tc>
          <w:tcPr>
            <w:tcW w:w="128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3"/>
                <w:sz w:val="21"/>
                <w:szCs w:val="21"/>
              </w:rPr>
              <w:t>1</w:t>
            </w:r>
            <w:r>
              <w:rPr>
                <w:rFonts w:hint="default" w:ascii="Times New Roman" w:hAnsi="Times New Roman" w:eastAsia="宋体" w:cs="Times New Roman"/>
                <w:spacing w:val="-2"/>
                <w:sz w:val="21"/>
                <w:szCs w:val="21"/>
              </w:rPr>
              <w:t>45.5</w:t>
            </w:r>
          </w:p>
        </w:tc>
        <w:tc>
          <w:tcPr>
            <w:tcW w:w="118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4"/>
                <w:sz w:val="21"/>
                <w:szCs w:val="21"/>
              </w:rPr>
              <w:t>2</w:t>
            </w:r>
            <w:r>
              <w:rPr>
                <w:rFonts w:hint="default" w:ascii="Times New Roman" w:hAnsi="Times New Roman" w:eastAsia="宋体" w:cs="Times New Roman"/>
                <w:spacing w:val="-3"/>
                <w:sz w:val="21"/>
                <w:szCs w:val="21"/>
              </w:rPr>
              <w:t>00</w:t>
            </w:r>
          </w:p>
        </w:tc>
        <w:tc>
          <w:tcPr>
            <w:tcW w:w="286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pacing w:val="-2"/>
                <w:sz w:val="21"/>
                <w:szCs w:val="21"/>
              </w:rPr>
              <w:t>居民排污量 10.5m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/d，学校实际用水量 135m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/d，共计145.5m</w:t>
            </w:r>
            <w:r>
              <w:rPr>
                <w:rFonts w:hint="default" w:ascii="Times New Roman" w:hAnsi="Times New Roman" w:eastAsia="宋体" w:cs="Times New Roman"/>
                <w:spacing w:val="-2"/>
                <w:sz w:val="21"/>
                <w:szCs w:val="21"/>
                <w:vertAlign w:val="superscript"/>
              </w:rPr>
              <w:t>3</w:t>
            </w:r>
            <w:r>
              <w:rPr>
                <w:rFonts w:hint="default" w:ascii="Times New Roman" w:hAnsi="Times New Roman" w:eastAsia="宋体" w:cs="Times New Roman"/>
                <w:spacing w:val="-2"/>
                <w:sz w:val="21"/>
                <w:szCs w:val="21"/>
              </w:rPr>
              <w:t>/d</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jc w:val="both"/>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 xml:space="preserve">    3、</w:t>
      </w:r>
      <w:r>
        <w:rPr>
          <w:rFonts w:hint="default" w:ascii="Times New Roman" w:hAnsi="Times New Roman" w:cs="Times New Roman"/>
          <w:b/>
          <w:bCs/>
          <w:color w:val="auto"/>
          <w:sz w:val="24"/>
          <w:szCs w:val="21"/>
          <w:highlight w:val="none"/>
        </w:rPr>
        <w:t>设计进、出水水质</w:t>
      </w:r>
    </w:p>
    <w:p>
      <w:pPr>
        <w:keepNext w:val="0"/>
        <w:keepLines w:val="0"/>
        <w:pageBreakBefore w:val="0"/>
        <w:widowControl w:val="0"/>
        <w:kinsoku/>
        <w:wordWrap/>
        <w:overflowPunct/>
        <w:topLinePunct w:val="0"/>
        <w:autoSpaceDE/>
        <w:autoSpaceDN/>
        <w:bidi w:val="0"/>
        <w:adjustRightInd/>
        <w:snapToGrid/>
        <w:spacing w:line="360" w:lineRule="auto"/>
        <w:ind w:right="0" w:firstLine="476" w:firstLineChars="200"/>
        <w:textAlignment w:val="auto"/>
        <w:rPr>
          <w:rFonts w:hint="default" w:ascii="Times New Roman" w:hAnsi="Times New Roman" w:cs="Times New Roman"/>
          <w:b/>
          <w:bCs w:val="0"/>
          <w:color w:val="auto"/>
          <w:sz w:val="24"/>
          <w:szCs w:val="24"/>
          <w:highlight w:val="none"/>
          <w:lang w:val="en-US" w:eastAsia="zh-CN"/>
        </w:rPr>
      </w:pPr>
      <w:r>
        <w:rPr>
          <w:rFonts w:ascii="宋体" w:hAnsi="宋体" w:eastAsia="宋体" w:cs="宋体"/>
          <w:spacing w:val="-1"/>
          <w:sz w:val="24"/>
          <w:szCs w:val="24"/>
        </w:rPr>
        <w:t>污水处理站进水主要来</w:t>
      </w:r>
      <w:r>
        <w:rPr>
          <w:rFonts w:ascii="宋体" w:hAnsi="宋体" w:eastAsia="宋体" w:cs="宋体"/>
          <w:sz w:val="24"/>
          <w:szCs w:val="24"/>
        </w:rPr>
        <w:t>自于生活污水，参考农村生活污水的经验值以及</w:t>
      </w:r>
      <w:r>
        <w:rPr>
          <w:rFonts w:ascii="宋体" w:hAnsi="宋体" w:eastAsia="宋体" w:cs="宋体"/>
          <w:spacing w:val="-4"/>
          <w:sz w:val="24"/>
          <w:szCs w:val="24"/>
        </w:rPr>
        <w:t>达州</w:t>
      </w:r>
      <w:r>
        <w:rPr>
          <w:rFonts w:hint="eastAsia" w:ascii="宋体" w:hAnsi="宋体" w:eastAsia="宋体" w:cs="宋体"/>
          <w:spacing w:val="-4"/>
          <w:sz w:val="24"/>
          <w:szCs w:val="24"/>
          <w:lang w:val="en-US" w:eastAsia="zh-CN"/>
        </w:rPr>
        <w:t>市</w:t>
      </w:r>
      <w:r>
        <w:rPr>
          <w:rFonts w:ascii="宋体" w:hAnsi="宋体" w:eastAsia="宋体" w:cs="宋体"/>
          <w:spacing w:val="-4"/>
          <w:sz w:val="24"/>
          <w:szCs w:val="24"/>
        </w:rPr>
        <w:t>宣汉县清溪镇境内</w:t>
      </w:r>
      <w:r>
        <w:rPr>
          <w:rFonts w:ascii="宋体" w:hAnsi="宋体" w:eastAsia="宋体" w:cs="宋体"/>
          <w:spacing w:val="-2"/>
          <w:sz w:val="24"/>
          <w:szCs w:val="24"/>
        </w:rPr>
        <w:t>污水站的进水水质浓度，见下表。</w:t>
      </w:r>
    </w:p>
    <w:p>
      <w:pPr>
        <w:pageBreakBefore w:val="0"/>
        <w:kinsoku/>
        <w:wordWrap/>
        <w:autoSpaceDE w:val="0"/>
        <w:autoSpaceDN w:val="0"/>
        <w:bidi w:val="0"/>
        <w:adjustRightInd w:val="0"/>
        <w:snapToGrid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bCs/>
          <w:snapToGrid w:val="0"/>
          <w:color w:val="auto"/>
          <w:szCs w:val="18"/>
          <w:highlight w:val="none"/>
          <w:lang w:bidi="ar"/>
        </w:rPr>
        <w:t>表2-</w:t>
      </w:r>
      <w:r>
        <w:rPr>
          <w:rFonts w:hint="eastAsia" w:ascii="Times New Roman" w:hAnsi="Times New Roman" w:eastAsia="黑体" w:cs="Times New Roman"/>
          <w:bCs/>
          <w:snapToGrid w:val="0"/>
          <w:color w:val="auto"/>
          <w:szCs w:val="18"/>
          <w:highlight w:val="none"/>
          <w:lang w:val="en-US" w:eastAsia="zh-CN" w:bidi="ar"/>
        </w:rPr>
        <w:t>8</w:t>
      </w:r>
      <w:r>
        <w:rPr>
          <w:rFonts w:hint="default" w:ascii="Times New Roman" w:hAnsi="Times New Roman" w:eastAsia="黑体" w:cs="Times New Roman"/>
          <w:bCs/>
          <w:snapToGrid w:val="0"/>
          <w:color w:val="auto"/>
          <w:szCs w:val="18"/>
          <w:highlight w:val="none"/>
          <w:lang w:bidi="ar"/>
        </w:rPr>
        <w:t xml:space="preserve">  本项</w:t>
      </w:r>
      <w:r>
        <w:rPr>
          <w:rFonts w:hint="default" w:ascii="Times New Roman" w:hAnsi="Times New Roman" w:eastAsia="黑体" w:cs="Times New Roman"/>
          <w:color w:val="auto"/>
          <w:szCs w:val="21"/>
          <w:highlight w:val="none"/>
        </w:rPr>
        <w:t>目设计进出水水质  单位：mg/L</w:t>
      </w:r>
    </w:p>
    <w:tbl>
      <w:tblPr>
        <w:tblStyle w:val="28"/>
        <w:tblpPr w:leftFromText="180" w:rightFromText="180" w:vertAnchor="text" w:tblpXSpec="center" w:tblpY="1"/>
        <w:tblOverlap w:val="never"/>
        <w:tblW w:w="4996"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64"/>
        <w:gridCol w:w="1007"/>
        <w:gridCol w:w="1007"/>
        <w:gridCol w:w="1007"/>
        <w:gridCol w:w="1009"/>
        <w:gridCol w:w="1951"/>
        <w:gridCol w:w="1151"/>
        <w:gridCol w:w="115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项目</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pH</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BOD</w:t>
            </w:r>
            <w:r>
              <w:rPr>
                <w:rFonts w:hint="default" w:ascii="Times New Roman" w:hAnsi="Times New Roman" w:cs="Times New Roman"/>
                <w:b/>
                <w:color w:val="auto"/>
                <w:szCs w:val="21"/>
                <w:highlight w:val="none"/>
                <w:vertAlign w:val="subscript"/>
                <w:lang w:bidi="ar"/>
              </w:rPr>
              <w:t>5</w:t>
            </w:r>
          </w:p>
        </w:tc>
        <w:tc>
          <w:tcPr>
            <w:tcW w:w="506"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COD</w:t>
            </w:r>
          </w:p>
        </w:tc>
        <w:tc>
          <w:tcPr>
            <w:tcW w:w="507"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SS</w:t>
            </w:r>
          </w:p>
        </w:tc>
        <w:tc>
          <w:tcPr>
            <w:tcW w:w="980" w:type="pct"/>
            <w:tcBorders>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NH</w:t>
            </w:r>
            <w:r>
              <w:rPr>
                <w:rFonts w:hint="default" w:ascii="Times New Roman" w:hAnsi="Times New Roman" w:cs="Times New Roman"/>
                <w:b/>
                <w:color w:val="auto"/>
                <w:szCs w:val="21"/>
                <w:highlight w:val="none"/>
                <w:vertAlign w:val="subscript"/>
                <w:lang w:bidi="ar"/>
              </w:rPr>
              <w:t>3</w:t>
            </w:r>
            <w:r>
              <w:rPr>
                <w:rFonts w:hint="default" w:ascii="Times New Roman" w:hAnsi="Times New Roman" w:cs="Times New Roman"/>
                <w:b/>
                <w:color w:val="auto"/>
                <w:szCs w:val="21"/>
                <w:highlight w:val="none"/>
                <w:lang w:bidi="ar"/>
              </w:rPr>
              <w:t>-N</w:t>
            </w:r>
          </w:p>
        </w:tc>
        <w:tc>
          <w:tcPr>
            <w:tcW w:w="578" w:type="pct"/>
            <w:tcBorders>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lang w:bidi="ar"/>
              </w:rPr>
              <w:t>TP</w:t>
            </w:r>
          </w:p>
        </w:tc>
        <w:tc>
          <w:tcPr>
            <w:tcW w:w="578" w:type="pct"/>
            <w:tcBorders>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
                <w:color w:val="auto"/>
                <w:szCs w:val="21"/>
                <w:highlight w:val="none"/>
                <w:lang w:bidi="ar"/>
              </w:rPr>
            </w:pPr>
            <w:r>
              <w:rPr>
                <w:rFonts w:hint="default" w:ascii="Times New Roman" w:hAnsi="Times New Roman" w:cs="Times New Roman"/>
                <w:b/>
                <w:color w:val="auto"/>
                <w:szCs w:val="21"/>
                <w:highlight w:val="none"/>
                <w:lang w:bidi="ar"/>
              </w:rPr>
              <w:t>TN</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设计进水水质</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6～9</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w:t>
            </w: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507"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980"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rPr>
            </w:pPr>
            <w:r>
              <w:rPr>
                <w:rFonts w:hint="default" w:ascii="Times New Roman" w:hAnsi="Times New Roman" w:cs="Times New Roman"/>
                <w:bCs/>
                <w:color w:val="auto"/>
                <w:szCs w:val="21"/>
                <w:highlight w:val="none"/>
                <w:lang w:bidi="ar"/>
              </w:rPr>
              <w:t>≤25</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eastAsia="宋体" w:cs="Times New Roman"/>
                <w:bCs/>
                <w:color w:val="auto"/>
                <w:szCs w:val="21"/>
                <w:highlight w:val="none"/>
                <w:lang w:val="en-US" w:eastAsia="zh-CN"/>
              </w:rPr>
            </w:pPr>
            <w:r>
              <w:rPr>
                <w:rFonts w:hint="default" w:ascii="Times New Roman" w:hAnsi="Times New Roman" w:cs="Times New Roman"/>
                <w:bCs/>
                <w:color w:val="auto"/>
                <w:szCs w:val="21"/>
                <w:highlight w:val="none"/>
                <w:lang w:bidi="ar"/>
              </w:rPr>
              <w:t>≤</w:t>
            </w:r>
            <w:r>
              <w:rPr>
                <w:rFonts w:hint="eastAsia" w:ascii="Times New Roman" w:hAnsi="Times New Roman" w:cs="Times New Roman"/>
                <w:bCs/>
                <w:color w:val="auto"/>
                <w:szCs w:val="21"/>
                <w:highlight w:val="none"/>
                <w:lang w:val="en-US" w:eastAsia="zh-CN" w:bidi="ar"/>
              </w:rPr>
              <w:t>2.6</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≤35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设计出水水质</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6～9</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≤10</w:t>
            </w:r>
          </w:p>
        </w:tc>
        <w:tc>
          <w:tcPr>
            <w:tcW w:w="506"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≤50</w:t>
            </w:r>
          </w:p>
        </w:tc>
        <w:tc>
          <w:tcPr>
            <w:tcW w:w="507"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≤10</w:t>
            </w:r>
          </w:p>
        </w:tc>
        <w:tc>
          <w:tcPr>
            <w:tcW w:w="980" w:type="pct"/>
            <w:tcBorders>
              <w:top w:val="single" w:color="auto" w:sz="6" w:space="0"/>
              <w:left w:val="single" w:color="auto" w:sz="6" w:space="0"/>
              <w:bottom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≤5（8）</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szCs w:val="21"/>
                <w:highlight w:val="none"/>
                <w:lang w:bidi="ar"/>
              </w:rPr>
              <w:t>≤0.5</w:t>
            </w:r>
          </w:p>
        </w:tc>
        <w:tc>
          <w:tcPr>
            <w:tcW w:w="578" w:type="pct"/>
            <w:tcBorders>
              <w:top w:val="single" w:color="auto" w:sz="6" w:space="0"/>
              <w:left w:val="single" w:color="auto" w:sz="6" w:space="0"/>
              <w:bottom w:val="single" w:color="auto" w:sz="6" w:space="0"/>
            </w:tcBorders>
            <w:vAlign w:val="center"/>
          </w:tcPr>
          <w:p>
            <w:pPr>
              <w:pageBreakBefore w:val="0"/>
              <w:kinsoku/>
              <w:wordWrap/>
              <w:bidi w:val="0"/>
              <w:ind w:left="0" w:leftChars="0" w:right="0"/>
              <w:jc w:val="center"/>
              <w:rPr>
                <w:rFonts w:hint="default" w:ascii="Times New Roman" w:hAnsi="Times New Roman" w:cs="Times New Roman"/>
                <w:color w:val="auto"/>
                <w:szCs w:val="21"/>
                <w:highlight w:val="none"/>
                <w:lang w:bidi="ar"/>
              </w:rPr>
            </w:pPr>
            <w:r>
              <w:rPr>
                <w:rFonts w:hint="default" w:ascii="Times New Roman" w:hAnsi="Times New Roman" w:cs="Times New Roman"/>
                <w:bCs/>
                <w:color w:val="auto"/>
                <w:szCs w:val="21"/>
                <w:highlight w:val="none"/>
                <w:lang w:bidi="ar"/>
              </w:rPr>
              <w:t>≤15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836" w:type="pct"/>
            <w:tcBorders>
              <w:top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去除率%</w:t>
            </w:r>
          </w:p>
        </w:tc>
        <w:tc>
          <w:tcPr>
            <w:tcW w:w="506" w:type="pct"/>
            <w:tcBorders>
              <w:top w:val="single" w:color="auto" w:sz="6" w:space="0"/>
              <w:left w:val="single" w:color="auto" w:sz="6" w:space="0"/>
              <w:right w:val="single" w:color="auto" w:sz="6" w:space="0"/>
            </w:tcBorders>
            <w:vAlign w:val="center"/>
          </w:tcPr>
          <w:p>
            <w:pPr>
              <w:pageBreakBefore w:val="0"/>
              <w:kinsoku/>
              <w:wordWrap/>
              <w:bidi w:val="0"/>
              <w:ind w:left="0" w:leftChars="0" w:right="0"/>
              <w:jc w:val="center"/>
              <w:rPr>
                <w:rFonts w:hint="default" w:ascii="Times New Roman" w:hAnsi="Times New Roman" w:cs="Times New Roman"/>
                <w:bCs/>
                <w:color w:val="auto"/>
                <w:szCs w:val="21"/>
                <w:highlight w:val="none"/>
                <w:lang w:bidi="ar"/>
              </w:rPr>
            </w:pPr>
            <w:r>
              <w:rPr>
                <w:rFonts w:hint="default" w:ascii="Times New Roman" w:hAnsi="Times New Roman" w:cs="Times New Roman"/>
                <w:bCs/>
                <w:color w:val="auto"/>
                <w:szCs w:val="21"/>
                <w:highlight w:val="none"/>
                <w:lang w:bidi="ar"/>
              </w:rPr>
              <w:t>/</w:t>
            </w:r>
          </w:p>
        </w:tc>
        <w:tc>
          <w:tcPr>
            <w:tcW w:w="506"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93.33</w:t>
            </w:r>
          </w:p>
        </w:tc>
        <w:tc>
          <w:tcPr>
            <w:tcW w:w="506"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80.00</w:t>
            </w:r>
          </w:p>
        </w:tc>
        <w:tc>
          <w:tcPr>
            <w:tcW w:w="507"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95.00</w:t>
            </w:r>
          </w:p>
        </w:tc>
        <w:tc>
          <w:tcPr>
            <w:tcW w:w="980" w:type="pct"/>
            <w:tcBorders>
              <w:top w:val="single" w:color="auto" w:sz="6" w:space="0"/>
              <w:left w:val="single" w:color="auto" w:sz="6" w:space="0"/>
              <w:righ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cs="Times New Roman"/>
                <w:bCs/>
                <w:color w:val="auto"/>
                <w:szCs w:val="21"/>
                <w:highlight w:val="none"/>
                <w:lang w:bidi="ar"/>
              </w:rPr>
            </w:pPr>
            <w:r>
              <w:rPr>
                <w:rFonts w:hint="default" w:ascii="Times New Roman" w:hAnsi="Times New Roman" w:cs="Times New Roman"/>
                <w:color w:val="auto"/>
                <w:kern w:val="0"/>
                <w:szCs w:val="21"/>
                <w:highlight w:val="none"/>
                <w:lang w:bidi="ar"/>
              </w:rPr>
              <w:t>80.00（</w:t>
            </w:r>
            <w:r>
              <w:rPr>
                <w:rStyle w:val="76"/>
                <w:rFonts w:hint="default" w:ascii="Times New Roman" w:hAnsi="Times New Roman" w:cs="Times New Roman"/>
                <w:color w:val="auto"/>
                <w:highlight w:val="none"/>
                <w:lang w:bidi="ar"/>
              </w:rPr>
              <w:t>68</w:t>
            </w:r>
            <w:r>
              <w:rPr>
                <w:rFonts w:hint="default" w:ascii="Times New Roman" w:hAnsi="Times New Roman" w:cs="Times New Roman"/>
                <w:color w:val="auto"/>
                <w:kern w:val="0"/>
                <w:szCs w:val="21"/>
                <w:highlight w:val="none"/>
                <w:lang w:bidi="ar"/>
              </w:rPr>
              <w:t>.00）</w:t>
            </w:r>
          </w:p>
        </w:tc>
        <w:tc>
          <w:tcPr>
            <w:tcW w:w="578" w:type="pct"/>
            <w:tcBorders>
              <w:top w:val="single" w:color="auto" w:sz="6" w:space="0"/>
              <w:lef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80.77</w:t>
            </w:r>
          </w:p>
        </w:tc>
        <w:tc>
          <w:tcPr>
            <w:tcW w:w="578" w:type="pct"/>
            <w:tcBorders>
              <w:top w:val="single" w:color="auto" w:sz="6" w:space="0"/>
              <w:left w:val="single" w:color="auto" w:sz="6" w:space="0"/>
            </w:tcBorders>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Cs/>
                <w:color w:val="auto"/>
                <w:szCs w:val="21"/>
                <w:highlight w:val="none"/>
                <w:lang w:val="en-US" w:eastAsia="zh-CN" w:bidi="ar"/>
              </w:rPr>
            </w:pPr>
            <w:r>
              <w:rPr>
                <w:rFonts w:hint="eastAsia" w:ascii="Times New Roman" w:hAnsi="Times New Roman" w:cs="Times New Roman"/>
                <w:bCs/>
                <w:color w:val="auto"/>
                <w:szCs w:val="21"/>
                <w:highlight w:val="none"/>
                <w:lang w:val="en-US" w:eastAsia="zh-CN" w:bidi="ar"/>
              </w:rPr>
              <w:t>57.14</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2" w:firstLineChars="200"/>
        <w:textAlignment w:val="auto"/>
        <w:rPr>
          <w:rFonts w:hint="default" w:ascii="Times New Roman" w:hAnsi="Times New Roman" w:cs="Times New Roman"/>
          <w:b/>
          <w:color w:val="auto"/>
          <w:sz w:val="24"/>
          <w:szCs w:val="24"/>
          <w:highlight w:val="none"/>
        </w:rPr>
      </w:pPr>
      <w:r>
        <w:rPr>
          <w:rFonts w:hint="eastAsia"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尾水排放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Times New Roman"/>
          <w:b/>
          <w:bCs w:val="0"/>
          <w:color w:val="auto"/>
          <w:sz w:val="24"/>
          <w:szCs w:val="24"/>
          <w:highlight w:val="none"/>
          <w:lang w:val="en-US" w:eastAsia="zh-CN"/>
        </w:rPr>
      </w:pPr>
      <w:r>
        <w:rPr>
          <w:rFonts w:hint="eastAsia" w:ascii="Times New Roman" w:hAnsi="Times New Roman" w:cs="Times New Roman"/>
          <w:bCs/>
          <w:color w:val="auto"/>
          <w:sz w:val="24"/>
          <w:szCs w:val="24"/>
          <w:highlight w:val="none"/>
          <w:lang w:val="en-US" w:eastAsia="zh-CN"/>
        </w:rPr>
        <w:t>本项目</w:t>
      </w:r>
      <w:r>
        <w:rPr>
          <w:rFonts w:hint="default" w:ascii="Times New Roman" w:hAnsi="Times New Roman" w:cs="Times New Roman"/>
          <w:bCs/>
          <w:color w:val="auto"/>
          <w:sz w:val="24"/>
          <w:szCs w:val="24"/>
          <w:highlight w:val="none"/>
        </w:rPr>
        <w:t>污水处理</w:t>
      </w:r>
      <w:r>
        <w:rPr>
          <w:rFonts w:hint="eastAsia" w:ascii="Times New Roman" w:hAnsi="Times New Roman" w:cs="Times New Roman"/>
          <w:bCs/>
          <w:color w:val="auto"/>
          <w:sz w:val="24"/>
          <w:szCs w:val="24"/>
          <w:highlight w:val="none"/>
          <w:lang w:val="en-US" w:eastAsia="zh-CN"/>
        </w:rPr>
        <w:t>站</w:t>
      </w:r>
      <w:r>
        <w:rPr>
          <w:rFonts w:hint="default" w:ascii="Times New Roman" w:hAnsi="Times New Roman" w:cs="Times New Roman"/>
          <w:bCs/>
          <w:color w:val="auto"/>
          <w:sz w:val="24"/>
          <w:szCs w:val="24"/>
          <w:highlight w:val="none"/>
        </w:rPr>
        <w:t>尾水</w:t>
      </w:r>
      <w:r>
        <w:rPr>
          <w:rFonts w:hint="eastAsia" w:ascii="Times New Roman" w:hAnsi="Times New Roman" w:cs="Times New Roman"/>
          <w:bCs/>
          <w:color w:val="auto"/>
          <w:sz w:val="24"/>
          <w:szCs w:val="24"/>
          <w:highlight w:val="none"/>
          <w:lang w:val="en-US" w:eastAsia="zh-CN"/>
        </w:rPr>
        <w:t>均执行</w:t>
      </w:r>
      <w:r>
        <w:rPr>
          <w:rFonts w:hint="default" w:ascii="Times New Roman" w:hAnsi="Times New Roman" w:cs="Times New Roman"/>
          <w:color w:val="auto"/>
          <w:sz w:val="24"/>
          <w:szCs w:val="24"/>
          <w:highlight w:val="none"/>
        </w:rPr>
        <w:t>《城镇污水处理厂污染物排放标准》（GB18918-2002）</w:t>
      </w:r>
      <w:r>
        <w:rPr>
          <w:rFonts w:hint="eastAsia" w:cs="Times New Roman"/>
          <w:color w:val="auto"/>
          <w:sz w:val="24"/>
          <w:szCs w:val="24"/>
          <w:highlight w:val="none"/>
          <w:lang w:eastAsia="zh-CN"/>
        </w:rPr>
        <w:t>一级A排放标准</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宣汉县清溪镇污水处理站：</w:t>
      </w:r>
      <w:r>
        <w:rPr>
          <w:rFonts w:hint="eastAsia" w:ascii="Times New Roman" w:hAnsi="Times New Roman" w:eastAsia="宋体" w:cs="Times New Roman"/>
          <w:color w:val="auto"/>
          <w:sz w:val="24"/>
          <w:szCs w:val="24"/>
          <w:lang w:val="en-US" w:eastAsia="zh-CN"/>
        </w:rPr>
        <w:t>利用现有排污口；</w:t>
      </w:r>
      <w:r>
        <w:rPr>
          <w:rFonts w:hint="default" w:ascii="Times New Roman" w:hAnsi="Times New Roman" w:eastAsia="宋体" w:cs="Times New Roman"/>
          <w:color w:val="auto"/>
          <w:sz w:val="24"/>
          <w:szCs w:val="24"/>
          <w:lang w:val="en-US" w:eastAsia="zh-CN"/>
        </w:rPr>
        <w:t>尾水经</w:t>
      </w:r>
      <w:r>
        <w:rPr>
          <w:rFonts w:hint="eastAsia" w:ascii="Times New Roman" w:hAnsi="Times New Roman" w:eastAsia="宋体" w:cs="Times New Roman"/>
          <w:color w:val="auto"/>
          <w:sz w:val="24"/>
          <w:szCs w:val="24"/>
          <w:lang w:val="en-US" w:eastAsia="zh-CN"/>
        </w:rPr>
        <w:t>约30m</w:t>
      </w:r>
      <w:r>
        <w:rPr>
          <w:rFonts w:hint="default" w:ascii="Times New Roman" w:hAnsi="Times New Roman" w:eastAsia="宋体" w:cs="Times New Roman"/>
          <w:color w:val="auto"/>
          <w:sz w:val="24"/>
          <w:szCs w:val="24"/>
          <w:lang w:val="en-US" w:eastAsia="zh-CN"/>
        </w:rPr>
        <w:t>暗渠排入北侧后河左岸。</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望山社区清坪片区一体化污水处理</w:t>
      </w:r>
      <w:r>
        <w:rPr>
          <w:rFonts w:hint="eastAsia" w:cs="Times New Roman"/>
          <w:color w:val="auto"/>
          <w:sz w:val="24"/>
          <w:szCs w:val="24"/>
          <w:highlight w:val="none"/>
          <w:lang w:val="en-US" w:eastAsia="zh-CN"/>
        </w:rPr>
        <w:t>站：新建排污口，</w:t>
      </w:r>
      <w:r>
        <w:rPr>
          <w:rFonts w:hint="default" w:ascii="Times New Roman" w:hAnsi="Times New Roman" w:eastAsia="宋体" w:cs="Times New Roman"/>
          <w:color w:val="000000"/>
          <w:sz w:val="24"/>
          <w:szCs w:val="24"/>
          <w:lang w:val="en-US" w:eastAsia="zh-CN"/>
        </w:rPr>
        <w:t>尾水经约10m管道排入东侧后河右岸</w:t>
      </w:r>
      <w:r>
        <w:rPr>
          <w:rFonts w:hint="eastAsia" w:ascii="Times New Roman" w:hAnsi="Times New Roman" w:eastAsia="宋体" w:cs="Times New Roman"/>
          <w:color w:val="000000"/>
          <w:sz w:val="24"/>
          <w:szCs w:val="24"/>
          <w:lang w:val="en-US" w:eastAsia="zh-CN"/>
        </w:rPr>
        <w:t>。宣汉县清溪镇</w:t>
      </w:r>
      <w:r>
        <w:rPr>
          <w:rFonts w:hint="default" w:ascii="Times New Roman" w:hAnsi="Times New Roman" w:eastAsia="宋体" w:cs="Times New Roman"/>
          <w:color w:val="auto"/>
          <w:sz w:val="24"/>
          <w:szCs w:val="24"/>
          <w:highlight w:val="none"/>
          <w:lang w:val="en-US" w:eastAsia="zh-CN"/>
        </w:rPr>
        <w:t>宏文村一体化污水处理</w:t>
      </w:r>
      <w:r>
        <w:rPr>
          <w:rFonts w:hint="eastAsia" w:cs="Times New Roman"/>
          <w:color w:val="auto"/>
          <w:sz w:val="24"/>
          <w:szCs w:val="24"/>
          <w:highlight w:val="none"/>
          <w:lang w:val="en-US" w:eastAsia="zh-CN"/>
        </w:rPr>
        <w:t>站：新建排污口，</w:t>
      </w:r>
      <w:r>
        <w:rPr>
          <w:rFonts w:hint="default" w:ascii="Times New Roman" w:hAnsi="Times New Roman" w:eastAsia="宋体" w:cs="Times New Roman"/>
          <w:color w:val="000000"/>
          <w:sz w:val="24"/>
          <w:szCs w:val="24"/>
          <w:lang w:val="en-US" w:eastAsia="zh-CN"/>
        </w:rPr>
        <w:t>尾水经</w:t>
      </w:r>
      <w:r>
        <w:rPr>
          <w:rFonts w:hint="eastAsia" w:ascii="Times New Roman" w:hAnsi="Times New Roman" w:eastAsia="宋体" w:cs="Times New Roman"/>
          <w:color w:val="000000"/>
          <w:sz w:val="24"/>
          <w:szCs w:val="24"/>
          <w:lang w:val="en-US" w:eastAsia="zh-CN"/>
        </w:rPr>
        <w:t>约600m管道</w:t>
      </w:r>
      <w:r>
        <w:rPr>
          <w:rFonts w:hint="default" w:ascii="Times New Roman" w:hAnsi="Times New Roman" w:eastAsia="宋体" w:cs="Times New Roman"/>
          <w:color w:val="000000"/>
          <w:sz w:val="24"/>
          <w:szCs w:val="24"/>
          <w:lang w:val="en-US" w:eastAsia="zh-CN"/>
        </w:rPr>
        <w:t>排入</w:t>
      </w:r>
      <w:r>
        <w:rPr>
          <w:rFonts w:hint="eastAsia" w:ascii="Times New Roman" w:hAnsi="Times New Roman" w:eastAsia="宋体" w:cs="Times New Roman"/>
          <w:color w:val="000000"/>
          <w:sz w:val="24"/>
          <w:szCs w:val="24"/>
          <w:lang w:val="en-US" w:eastAsia="zh-CN"/>
        </w:rPr>
        <w:t>南</w:t>
      </w:r>
      <w:r>
        <w:rPr>
          <w:rFonts w:hint="default" w:ascii="Times New Roman" w:hAnsi="Times New Roman" w:eastAsia="宋体" w:cs="Times New Roman"/>
          <w:color w:val="000000"/>
          <w:sz w:val="24"/>
          <w:szCs w:val="24"/>
          <w:lang w:val="en-US" w:eastAsia="zh-CN"/>
        </w:rPr>
        <w:t>侧</w:t>
      </w:r>
      <w:r>
        <w:rPr>
          <w:rFonts w:hint="eastAsia" w:ascii="Times New Roman" w:hAnsi="Times New Roman" w:eastAsia="宋体" w:cs="Times New Roman"/>
          <w:color w:val="000000"/>
          <w:sz w:val="24"/>
          <w:szCs w:val="24"/>
          <w:lang w:val="en-US" w:eastAsia="zh-CN"/>
        </w:rPr>
        <w:t>乱石滩河（清溪河）右</w:t>
      </w:r>
      <w:r>
        <w:rPr>
          <w:rFonts w:hint="default" w:ascii="Times New Roman" w:hAnsi="Times New Roman" w:eastAsia="宋体" w:cs="Times New Roman"/>
          <w:color w:val="000000"/>
          <w:sz w:val="24"/>
          <w:szCs w:val="24"/>
          <w:lang w:val="en-US" w:eastAsia="zh-CN"/>
        </w:rPr>
        <w:t>岸</w:t>
      </w:r>
      <w:r>
        <w:rPr>
          <w:rFonts w:hint="eastAsia" w:ascii="Times New Roman" w:hAnsi="Times New Roman" w:eastAsia="宋体" w:cs="Times New Roman"/>
          <w:color w:val="000000"/>
          <w:sz w:val="24"/>
          <w:szCs w:val="24"/>
          <w:lang w:val="en-US" w:eastAsia="zh-CN"/>
        </w:rPr>
        <w:t>，</w:t>
      </w:r>
      <w:r>
        <w:rPr>
          <w:rFonts w:hint="eastAsia" w:ascii="Times New Roman" w:hAnsi="Times New Roman" w:cs="Times New Roman"/>
          <w:color w:val="auto"/>
          <w:sz w:val="24"/>
          <w:szCs w:val="24"/>
          <w:highlight w:val="none"/>
          <w:lang w:val="en-US" w:eastAsia="zh-CN"/>
        </w:rPr>
        <w:t>经1530m后汇入后河。</w:t>
      </w:r>
    </w:p>
    <w:p>
      <w:pPr>
        <w:keepNext w:val="0"/>
        <w:keepLines w:val="0"/>
        <w:pageBreakBefore w:val="0"/>
        <w:widowControl w:val="0"/>
        <w:kinsoku/>
        <w:wordWrap/>
        <w:overflowPunct/>
        <w:topLinePunct w:val="0"/>
        <w:autoSpaceDE/>
        <w:autoSpaceDN/>
        <w:bidi w:val="0"/>
        <w:adjustRightInd/>
        <w:snapToGrid/>
        <w:spacing w:line="360" w:lineRule="auto"/>
        <w:ind w:right="0" w:firstLine="482" w:firstLineChars="200"/>
        <w:jc w:val="both"/>
        <w:textAlignment w:val="auto"/>
        <w:rPr>
          <w:rFonts w:hint="default" w:ascii="Times New Roman" w:hAnsi="Times New Roman" w:cs="Times New Roman"/>
          <w:b/>
          <w:bCs w:val="0"/>
          <w:color w:val="auto"/>
          <w:sz w:val="24"/>
          <w:szCs w:val="24"/>
          <w:highlight w:val="none"/>
          <w:lang w:val="en-US" w:eastAsia="zh-CN"/>
        </w:rPr>
      </w:pPr>
      <w:r>
        <w:rPr>
          <w:rFonts w:hint="eastAsia" w:cs="Times New Roman"/>
          <w:b/>
          <w:bCs w:val="0"/>
          <w:color w:val="auto"/>
          <w:sz w:val="24"/>
          <w:szCs w:val="24"/>
          <w:highlight w:val="none"/>
          <w:lang w:val="en-US" w:eastAsia="zh-CN"/>
        </w:rPr>
        <w:t>5、污泥出厂标准</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default" w:ascii="Times New Roman" w:hAnsi="Times New Roman" w:cs="Times New Roman"/>
          <w:b w:val="0"/>
          <w:bCs w:val="0"/>
          <w:color w:val="auto"/>
          <w:highlight w:val="none"/>
        </w:rPr>
      </w:pPr>
      <w:r>
        <w:rPr>
          <w:rFonts w:hint="default" w:ascii="Times New Roman" w:hAnsi="Times New Roman" w:cs="Times New Roman"/>
          <w:b w:val="0"/>
          <w:bCs/>
          <w:color w:val="auto"/>
          <w:sz w:val="24"/>
          <w:szCs w:val="24"/>
          <w:highlight w:val="none"/>
          <w:lang w:val="en-US" w:eastAsia="zh-CN"/>
        </w:rPr>
        <w:t>根据调查，现状</w:t>
      </w:r>
      <w:r>
        <w:rPr>
          <w:rFonts w:hint="eastAsia" w:cs="Times New Roman"/>
          <w:color w:val="auto"/>
          <w:sz w:val="24"/>
          <w:szCs w:val="24"/>
          <w:highlight w:val="none"/>
          <w:lang w:val="en-US" w:eastAsia="zh-CN"/>
        </w:rPr>
        <w:t>宣汉县清溪镇污水处理站</w:t>
      </w:r>
      <w:r>
        <w:rPr>
          <w:rFonts w:hint="default" w:ascii="Times New Roman" w:hAnsi="Times New Roman" w:cs="Times New Roman"/>
          <w:b w:val="0"/>
          <w:bCs/>
          <w:color w:val="auto"/>
          <w:sz w:val="24"/>
          <w:szCs w:val="24"/>
          <w:highlight w:val="none"/>
          <w:lang w:val="en-US" w:eastAsia="zh-CN"/>
        </w:rPr>
        <w:t>的污泥</w:t>
      </w:r>
      <w:r>
        <w:rPr>
          <w:rFonts w:hint="eastAsia" w:cs="Times New Roman"/>
          <w:color w:val="auto"/>
          <w:sz w:val="24"/>
          <w:szCs w:val="24"/>
          <w:highlight w:val="none"/>
          <w:lang w:val="en-US" w:eastAsia="zh-CN"/>
        </w:rPr>
        <w:t>定期交给宣汉县泰鑫保洁有限公司运输至宣汉县垃圾处理厂进行无害化卫生填埋，</w:t>
      </w:r>
      <w:r>
        <w:rPr>
          <w:rFonts w:hint="default" w:ascii="Times New Roman" w:hAnsi="Times New Roman" w:cs="Times New Roman"/>
          <w:b w:val="0"/>
          <w:bCs/>
          <w:color w:val="auto"/>
          <w:sz w:val="24"/>
          <w:szCs w:val="24"/>
          <w:highlight w:val="none"/>
          <w:lang w:val="en-US" w:eastAsia="zh-CN"/>
        </w:rPr>
        <w:t>污泥含水率达到≤</w:t>
      </w:r>
      <w:r>
        <w:rPr>
          <w:rFonts w:hint="eastAsia" w:cs="Times New Roman"/>
          <w:b w:val="0"/>
          <w:bCs/>
          <w:color w:val="auto"/>
          <w:sz w:val="24"/>
          <w:szCs w:val="24"/>
          <w:highlight w:val="none"/>
          <w:lang w:val="en-US" w:eastAsia="zh-CN"/>
        </w:rPr>
        <w:t>6</w:t>
      </w:r>
      <w:r>
        <w:rPr>
          <w:rFonts w:hint="default" w:ascii="Times New Roman" w:hAnsi="Times New Roman" w:cs="Times New Roman"/>
          <w:b w:val="0"/>
          <w:bCs/>
          <w:color w:val="auto"/>
          <w:sz w:val="24"/>
          <w:szCs w:val="24"/>
          <w:highlight w:val="none"/>
          <w:lang w:val="en-US" w:eastAsia="zh-CN"/>
        </w:rPr>
        <w:t>0%。</w:t>
      </w:r>
      <w:r>
        <w:rPr>
          <w:rFonts w:hint="eastAsia" w:cs="Times New Roman"/>
          <w:b w:val="0"/>
          <w:bCs/>
          <w:color w:val="auto"/>
          <w:sz w:val="24"/>
          <w:szCs w:val="24"/>
          <w:highlight w:val="none"/>
          <w:lang w:val="en-US" w:eastAsia="zh-CN"/>
        </w:rPr>
        <w:t>据业主了解，本次改扩建项目的污泥运至</w:t>
      </w:r>
      <w:r>
        <w:rPr>
          <w:rFonts w:hint="default" w:ascii="Times New Roman" w:hAnsi="Times New Roman" w:cs="Times New Roman"/>
          <w:color w:val="auto"/>
          <w:sz w:val="24"/>
          <w:szCs w:val="24"/>
          <w:highlight w:val="none"/>
        </w:rPr>
        <w:t>宣汉县海诺尔生活垃圾焚烧发电厂</w:t>
      </w:r>
      <w:r>
        <w:rPr>
          <w:rFonts w:hint="eastAsia" w:ascii="Times New Roman" w:hAnsi="Times New Roman" w:cs="Times New Roman"/>
          <w:color w:val="auto"/>
          <w:sz w:val="24"/>
          <w:szCs w:val="24"/>
          <w:highlight w:val="none"/>
          <w:lang w:val="en-US" w:eastAsia="zh-CN"/>
        </w:rPr>
        <w:t>处置</w:t>
      </w:r>
      <w:r>
        <w:rPr>
          <w:rFonts w:hint="default" w:ascii="Times New Roman" w:hAnsi="Times New Roman" w:cs="Times New Roman"/>
          <w:b w:val="0"/>
          <w:bCs/>
          <w:color w:val="auto"/>
          <w:sz w:val="24"/>
          <w:szCs w:val="24"/>
          <w:highlight w:val="none"/>
          <w:lang w:val="en-US" w:eastAsia="zh-CN"/>
        </w:rPr>
        <w:t>。</w:t>
      </w:r>
    </w:p>
    <w:p>
      <w:pPr>
        <w:pageBreakBefore w:val="0"/>
        <w:kinsoku/>
        <w:wordWrap/>
        <w:bidi w:val="0"/>
        <w:snapToGrid w:val="0"/>
        <w:spacing w:line="360" w:lineRule="auto"/>
        <w:ind w:left="0" w:leftChars="0" w:right="0"/>
        <w:outlineLvl w:val="1"/>
        <w:rPr>
          <w:rFonts w:hint="default" w:ascii="Times New Roman" w:hAnsi="Times New Roman" w:eastAsia="宋体" w:cs="Times New Roman"/>
          <w:b/>
          <w:color w:val="auto"/>
          <w:sz w:val="28"/>
          <w:szCs w:val="28"/>
          <w:highlight w:val="none"/>
          <w:lang w:val="en-US" w:eastAsia="zh-CN"/>
        </w:rPr>
      </w:pPr>
      <w:r>
        <w:rPr>
          <w:rFonts w:hint="default" w:ascii="Times New Roman" w:hAnsi="Times New Roman" w:eastAsia="宋体" w:cs="Times New Roman"/>
          <w:b/>
          <w:color w:val="auto"/>
          <w:sz w:val="28"/>
          <w:szCs w:val="28"/>
          <w:highlight w:val="none"/>
          <w:lang w:val="en-US" w:eastAsia="zh-CN"/>
        </w:rPr>
        <w:t>3.3</w:t>
      </w:r>
      <w:r>
        <w:rPr>
          <w:rFonts w:hint="eastAsia" w:cs="Times New Roman"/>
          <w:b/>
          <w:color w:val="auto"/>
          <w:sz w:val="28"/>
          <w:szCs w:val="28"/>
          <w:highlight w:val="none"/>
          <w:lang w:val="en-US" w:eastAsia="zh-CN"/>
        </w:rPr>
        <w:t>运营期产污环节</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b/>
          <w:bCs/>
          <w:color w:val="auto"/>
          <w:sz w:val="24"/>
          <w:szCs w:val="32"/>
          <w:highlight w:val="none"/>
        </w:rPr>
        <w:t>生产废水：</w:t>
      </w:r>
      <w:r>
        <w:rPr>
          <w:rFonts w:hint="default" w:ascii="Times New Roman" w:hAnsi="Times New Roman" w:cs="Times New Roman"/>
          <w:color w:val="auto"/>
          <w:sz w:val="24"/>
          <w:highlight w:val="none"/>
        </w:rPr>
        <w:t>设备冲洗和反冲洗废水</w:t>
      </w:r>
      <w:r>
        <w:rPr>
          <w:rFonts w:hint="default" w:ascii="Times New Roman" w:hAnsi="Times New Roman" w:cs="Times New Roman"/>
          <w:color w:val="auto"/>
          <w:sz w:val="24"/>
          <w:szCs w:val="32"/>
          <w:highlight w:val="none"/>
        </w:rPr>
        <w:t>经排污管道收集后排入污水处理系统处理，处理达标后外排。</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eastAsia" w:cs="Times New Roman"/>
          <w:b/>
          <w:bCs/>
          <w:color w:val="auto"/>
          <w:sz w:val="24"/>
          <w:szCs w:val="32"/>
          <w:highlight w:val="none"/>
          <w:lang w:val="en-US" w:eastAsia="zh-CN"/>
        </w:rPr>
        <w:t>厂内</w:t>
      </w:r>
      <w:r>
        <w:rPr>
          <w:rFonts w:hint="default" w:ascii="Times New Roman" w:hAnsi="Times New Roman" w:cs="Times New Roman"/>
          <w:b/>
          <w:bCs/>
          <w:color w:val="auto"/>
          <w:sz w:val="24"/>
          <w:szCs w:val="32"/>
          <w:highlight w:val="none"/>
        </w:rPr>
        <w:t>生活污水：</w:t>
      </w:r>
      <w:r>
        <w:rPr>
          <w:rFonts w:hint="default" w:ascii="Times New Roman" w:hAnsi="Times New Roman" w:cs="Times New Roman"/>
          <w:color w:val="auto"/>
          <w:sz w:val="24"/>
          <w:szCs w:val="32"/>
          <w:highlight w:val="none"/>
        </w:rPr>
        <w:t>厂内生活污水经管道的收集后排入污水处理系统处理，处理达标后外排。</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b/>
          <w:bCs/>
          <w:color w:val="auto"/>
          <w:sz w:val="24"/>
          <w:szCs w:val="21"/>
          <w:highlight w:val="none"/>
          <w:lang w:bidi="ar"/>
        </w:rPr>
      </w:pPr>
      <w:r>
        <w:rPr>
          <w:rFonts w:hint="eastAsia" w:cs="Times New Roman"/>
          <w:b/>
          <w:bCs/>
          <w:color w:val="auto"/>
          <w:sz w:val="24"/>
          <w:szCs w:val="24"/>
          <w:highlight w:val="none"/>
          <w:lang w:val="en-US" w:eastAsia="zh-CN"/>
        </w:rPr>
        <w:t>服务范围</w:t>
      </w:r>
      <w:r>
        <w:rPr>
          <w:rFonts w:hint="default" w:ascii="Times New Roman" w:hAnsi="Times New Roman" w:cs="Times New Roman"/>
          <w:b/>
          <w:bCs/>
          <w:color w:val="auto"/>
          <w:sz w:val="24"/>
          <w:szCs w:val="24"/>
          <w:highlight w:val="none"/>
        </w:rPr>
        <w:t>生活污水</w:t>
      </w:r>
      <w:r>
        <w:rPr>
          <w:rFonts w:hint="eastAsia" w:cs="Times New Roman"/>
          <w:b/>
          <w:bCs/>
          <w:color w:val="auto"/>
          <w:sz w:val="24"/>
          <w:szCs w:val="24"/>
          <w:highlight w:val="none"/>
          <w:lang w:eastAsia="zh-CN"/>
        </w:rPr>
        <w:t>：</w:t>
      </w:r>
      <w:r>
        <w:rPr>
          <w:rFonts w:hint="eastAsia" w:cs="Times New Roman"/>
          <w:color w:val="auto"/>
          <w:sz w:val="24"/>
          <w:szCs w:val="24"/>
          <w:highlight w:val="none"/>
          <w:lang w:val="en-US" w:eastAsia="zh-CN"/>
        </w:rPr>
        <w:t>经污水管网收集后</w:t>
      </w:r>
      <w:r>
        <w:rPr>
          <w:rFonts w:hint="default" w:ascii="Times New Roman" w:hAnsi="Times New Roman" w:cs="Times New Roman"/>
          <w:color w:val="auto"/>
          <w:sz w:val="24"/>
          <w:szCs w:val="32"/>
          <w:highlight w:val="none"/>
        </w:rPr>
        <w:t>排入污水处理系统处理，处理达标后外排。</w:t>
      </w:r>
    </w:p>
    <w:p>
      <w:pPr>
        <w:pStyle w:val="64"/>
        <w:pageBreakBefore w:val="0"/>
        <w:kinsoku/>
        <w:wordWrap/>
        <w:bidi w:val="0"/>
        <w:adjustRightInd/>
        <w:spacing w:before="0" w:after="0" w:line="360" w:lineRule="auto"/>
        <w:ind w:left="0" w:leftChars="0" w:right="0" w:firstLine="482" w:firstLineChars="200"/>
        <w:jc w:val="left"/>
        <w:rPr>
          <w:rFonts w:hint="default" w:ascii="Times New Roman" w:hAnsi="Times New Roman" w:cs="Times New Roman"/>
          <w:color w:val="auto"/>
          <w:sz w:val="24"/>
          <w:szCs w:val="32"/>
          <w:highlight w:val="none"/>
        </w:rPr>
      </w:pPr>
      <w:r>
        <w:rPr>
          <w:rFonts w:hint="default" w:ascii="Times New Roman" w:hAnsi="Times New Roman" w:cs="Times New Roman"/>
          <w:b/>
          <w:bCs/>
          <w:color w:val="auto"/>
          <w:sz w:val="24"/>
          <w:szCs w:val="21"/>
          <w:highlight w:val="none"/>
          <w:lang w:bidi="ar"/>
        </w:rPr>
        <w:t>污泥脱水滤液：</w:t>
      </w:r>
      <w:r>
        <w:rPr>
          <w:rFonts w:hint="default" w:ascii="Times New Roman" w:hAnsi="Times New Roman" w:cs="Times New Roman"/>
          <w:color w:val="auto"/>
          <w:sz w:val="24"/>
          <w:szCs w:val="21"/>
          <w:highlight w:val="none"/>
          <w:lang w:bidi="ar"/>
        </w:rPr>
        <w:t>污泥脱水滤液主要来源于污泥浓缩脱水过程，</w:t>
      </w:r>
      <w:r>
        <w:rPr>
          <w:rFonts w:hint="eastAsia" w:cs="Times New Roman"/>
          <w:color w:val="auto"/>
          <w:sz w:val="24"/>
          <w:szCs w:val="21"/>
          <w:highlight w:val="none"/>
          <w:lang w:val="en-US" w:eastAsia="zh-CN" w:bidi="ar"/>
        </w:rPr>
        <w:t>均依托</w:t>
      </w:r>
      <w:r>
        <w:rPr>
          <w:rFonts w:hint="eastAsia" w:cs="Times New Roman"/>
          <w:b w:val="0"/>
          <w:bCs w:val="0"/>
          <w:color w:val="auto"/>
          <w:sz w:val="24"/>
          <w:szCs w:val="24"/>
          <w:highlight w:val="none"/>
          <w:lang w:val="en-US" w:eastAsia="zh-CN"/>
        </w:rPr>
        <w:t>宣汉县清溪镇污水处理站</w:t>
      </w:r>
      <w:r>
        <w:rPr>
          <w:rFonts w:hint="eastAsia" w:cs="Times New Roman"/>
          <w:color w:val="auto"/>
          <w:sz w:val="24"/>
          <w:szCs w:val="21"/>
          <w:highlight w:val="none"/>
          <w:lang w:val="en-US" w:eastAsia="zh-CN" w:bidi="ar"/>
        </w:rPr>
        <w:t>现有</w:t>
      </w:r>
      <w:r>
        <w:rPr>
          <w:rFonts w:hint="default" w:ascii="Times New Roman" w:hAnsi="Times New Roman" w:cs="Times New Roman"/>
          <w:color w:val="auto"/>
          <w:kern w:val="0"/>
          <w:sz w:val="24"/>
          <w:szCs w:val="24"/>
          <w:highlight w:val="none"/>
          <w:lang w:bidi="ar"/>
        </w:rPr>
        <w:t>叠螺式污泥脱水机</w:t>
      </w:r>
      <w:r>
        <w:rPr>
          <w:rFonts w:hint="default" w:ascii="Times New Roman" w:hAnsi="Times New Roman" w:cs="Times New Roman"/>
          <w:color w:val="auto"/>
          <w:sz w:val="24"/>
          <w:szCs w:val="21"/>
          <w:highlight w:val="none"/>
          <w:lang w:bidi="ar"/>
        </w:rPr>
        <w:t>工艺进行脱水。进入污水处理系统进行处理。</w:t>
      </w:r>
    </w:p>
    <w:p>
      <w:pPr>
        <w:pageBreakBefore w:val="0"/>
        <w:kinsoku/>
        <w:wordWrap/>
        <w:bidi w:val="0"/>
        <w:snapToGrid w:val="0"/>
        <w:spacing w:line="360" w:lineRule="auto"/>
        <w:ind w:left="0" w:leftChars="0" w:right="0" w:firstLine="480" w:firstLineChars="200"/>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rPr>
          <w:rFonts w:hint="default" w:ascii="Times New Roman" w:hAnsi="Times New Roman" w:cs="Times New Roman"/>
          <w:color w:val="auto"/>
          <w:sz w:val="24"/>
          <w:highlight w:val="none"/>
        </w:rPr>
      </w:pPr>
    </w:p>
    <w:p>
      <w:pPr>
        <w:pStyle w:val="27"/>
        <w:rPr>
          <w:rFonts w:hint="default" w:ascii="Times New Roman" w:hAnsi="Times New Roman" w:cs="Times New Roman"/>
          <w:color w:val="auto"/>
          <w:sz w:val="24"/>
          <w:highlight w:val="none"/>
        </w:rPr>
      </w:pPr>
    </w:p>
    <w:p>
      <w:pPr>
        <w:pageBreakBefore w:val="0"/>
        <w:kinsoku/>
        <w:wordWrap/>
        <w:bidi w:val="0"/>
        <w:spacing w:line="360" w:lineRule="auto"/>
        <w:ind w:left="0" w:leftChars="0" w:right="0"/>
        <w:outlineLvl w:val="0"/>
        <w:rPr>
          <w:rFonts w:hint="default" w:ascii="Times New Roman" w:hAnsi="Times New Roman" w:eastAsia="黑体" w:cs="Times New Roman"/>
          <w:b/>
          <w:bCs/>
          <w:color w:val="auto"/>
          <w:highlight w:val="none"/>
        </w:rPr>
      </w:pPr>
      <w:r>
        <w:rPr>
          <w:rFonts w:hint="default" w:ascii="Times New Roman" w:hAnsi="Times New Roman" w:cs="Times New Roman"/>
          <w:b/>
          <w:bCs/>
          <w:color w:val="auto"/>
          <w:sz w:val="30"/>
          <w:szCs w:val="30"/>
          <w:highlight w:val="none"/>
          <w:lang w:val="en-US" w:eastAsia="zh-CN"/>
        </w:rPr>
        <w:t>4</w:t>
      </w:r>
      <w:r>
        <w:rPr>
          <w:rFonts w:hint="default" w:ascii="Times New Roman" w:hAnsi="Times New Roman" w:cs="Times New Roman"/>
          <w:b/>
          <w:bCs/>
          <w:color w:val="auto"/>
          <w:sz w:val="30"/>
          <w:szCs w:val="30"/>
          <w:highlight w:val="none"/>
        </w:rPr>
        <w:t xml:space="preserve"> 环境现状调查与评价</w:t>
      </w:r>
    </w:p>
    <w:p>
      <w:pPr>
        <w:pStyle w:val="5"/>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4.1调查范围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b w:val="0"/>
          <w:bCs w:val="0"/>
          <w:color w:val="auto"/>
          <w:sz w:val="24"/>
          <w:highlight w:val="none"/>
          <w:lang w:val="en-US" w:eastAsia="zh-CN"/>
        </w:rPr>
      </w:pPr>
      <w:r>
        <w:rPr>
          <w:rFonts w:hint="eastAsia" w:ascii="Times New Roman" w:hAnsi="Times New Roman" w:cs="Times New Roman"/>
          <w:b w:val="0"/>
          <w:bCs w:val="0"/>
          <w:sz w:val="24"/>
          <w:szCs w:val="24"/>
          <w:lang w:val="en-US" w:eastAsia="zh-CN"/>
        </w:rPr>
        <w:t>本项目受纳水体为</w:t>
      </w:r>
      <w:r>
        <w:rPr>
          <w:rFonts w:hint="eastAsia" w:cs="Times New Roman"/>
          <w:b w:val="0"/>
          <w:bCs w:val="0"/>
          <w:color w:val="auto"/>
          <w:sz w:val="24"/>
          <w:highlight w:val="none"/>
          <w:lang w:val="en-US" w:eastAsia="zh-CN"/>
        </w:rPr>
        <w:t>后河</w:t>
      </w:r>
      <w:r>
        <w:rPr>
          <w:rFonts w:hint="default" w:ascii="Times New Roman" w:hAnsi="Times New Roman" w:cs="Times New Roman"/>
          <w:b w:val="0"/>
          <w:bCs w:val="0"/>
          <w:color w:val="auto"/>
          <w:sz w:val="24"/>
          <w:highlight w:val="none"/>
          <w:lang w:val="en-US" w:eastAsia="zh-CN"/>
        </w:rPr>
        <w:t>、</w:t>
      </w:r>
      <w:r>
        <w:rPr>
          <w:rFonts w:hint="eastAsia" w:cs="Times New Roman"/>
          <w:b w:val="0"/>
          <w:bCs w:val="0"/>
          <w:color w:val="auto"/>
          <w:sz w:val="24"/>
          <w:highlight w:val="none"/>
          <w:lang w:val="en-US" w:eastAsia="zh-CN"/>
        </w:rPr>
        <w:t>乱石滩河（清溪河），根据评价等级，本次地表水调查范围</w:t>
      </w:r>
      <w:r>
        <w:rPr>
          <w:rFonts w:hint="eastAsia" w:ascii="Times New Roman" w:hAnsi="Times New Roman" w:eastAsia="宋体" w:cs="Times New Roman"/>
          <w:b w:val="0"/>
          <w:bCs w:val="0"/>
          <w:color w:val="auto"/>
          <w:sz w:val="24"/>
          <w:szCs w:val="24"/>
          <w:highlight w:val="none"/>
          <w:lang w:val="en-US" w:eastAsia="zh-CN"/>
        </w:rPr>
        <w:t>宣汉县清溪镇污水处理站</w:t>
      </w:r>
      <w:r>
        <w:rPr>
          <w:rFonts w:hint="eastAsia" w:cs="Times New Roman"/>
          <w:b w:val="0"/>
          <w:bCs w:val="0"/>
          <w:color w:val="auto"/>
          <w:sz w:val="24"/>
          <w:highlight w:val="none"/>
          <w:lang w:val="en-US" w:eastAsia="zh-CN"/>
        </w:rPr>
        <w:t>为排污口上游500m至排污口下游1500m；</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为排污口上游500m至排污口下游1200m；</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为排污口上游500m至乱石滩河和后河交汇处（排污口下游1530m），乱石滩河和后河交汇处至后河下游170m。调查范围见下图。</w:t>
      </w:r>
    </w:p>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pPr>
      <w:r>
        <w:rPr>
          <w:rFonts w:ascii="宋体" w:hAnsi="宋体" w:eastAsia="宋体" w:cs="宋体"/>
          <w:kern w:val="0"/>
          <w:sz w:val="24"/>
          <w:szCs w:val="24"/>
          <w:lang w:val="en-US" w:eastAsia="zh-CN" w:bidi="ar"/>
        </w:rPr>
        <w:drawing>
          <wp:inline distT="0" distB="0" distL="114300" distR="114300">
            <wp:extent cx="5715635" cy="3371850"/>
            <wp:effectExtent l="0" t="0" r="18415" b="0"/>
            <wp:docPr id="49"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3" descr="IMG_256"/>
                    <pic:cNvPicPr>
                      <a:picLocks noChangeAspect="1"/>
                    </pic:cNvPicPr>
                  </pic:nvPicPr>
                  <pic:blipFill>
                    <a:blip r:embed="rId66"/>
                    <a:stretch>
                      <a:fillRect/>
                    </a:stretch>
                  </pic:blipFill>
                  <pic:spPr>
                    <a:xfrm>
                      <a:off x="0" y="0"/>
                      <a:ext cx="5715635" cy="3371850"/>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黑体" w:cs="Times New Roman"/>
          <w:b/>
          <w:bCs/>
          <w:sz w:val="21"/>
          <w:szCs w:val="21"/>
          <w:lang w:val="en-US" w:eastAsia="zh-CN"/>
        </w:rPr>
      </w:pPr>
      <w:r>
        <w:rPr>
          <w:rFonts w:hint="default" w:ascii="Times New Roman" w:hAnsi="Times New Roman" w:eastAsia="黑体" w:cs="Times New Roman"/>
          <w:b/>
          <w:bCs/>
          <w:sz w:val="21"/>
          <w:szCs w:val="21"/>
          <w:lang w:val="en-US" w:eastAsia="zh-CN"/>
        </w:rPr>
        <w:t>图4-1 本项目地表水调查范围图</w:t>
      </w:r>
    </w:p>
    <w:p>
      <w:pPr>
        <w:pStyle w:val="5"/>
        <w:keepNext/>
        <w:keepLines/>
        <w:pageBreakBefore w:val="0"/>
        <w:widowControl w:val="0"/>
        <w:kinsoku/>
        <w:wordWrap/>
        <w:overflowPunct/>
        <w:topLinePunct w:val="0"/>
        <w:autoSpaceDE/>
        <w:autoSpaceDN/>
        <w:bidi w:val="0"/>
        <w:adjustRightInd/>
        <w:snapToGrid/>
        <w:spacing w:before="0" w:after="0" w:line="360" w:lineRule="auto"/>
        <w:textAlignment w:val="auto"/>
        <w:rPr>
          <w:rFonts w:hint="default"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4.2污染源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Times New Roman"/>
          <w:sz w:val="24"/>
          <w:szCs w:val="24"/>
          <w:lang w:val="en-US" w:eastAsia="zh-CN"/>
        </w:rPr>
      </w:pPr>
      <w:r>
        <w:rPr>
          <w:rFonts w:hint="default" w:ascii="Times New Roman" w:hAnsi="Times New Roman" w:cs="Times New Roman"/>
          <w:sz w:val="24"/>
          <w:szCs w:val="24"/>
          <w:lang w:val="en-US" w:eastAsia="zh-CN"/>
        </w:rPr>
        <w:t>主要收集评价范围内主要涉及废水排放的已建项目</w:t>
      </w:r>
      <w:r>
        <w:rPr>
          <w:rFonts w:hint="eastAsia" w:ascii="Times New Roman" w:hAnsi="Times New Roman" w:cs="Times New Roman"/>
          <w:sz w:val="24"/>
          <w:szCs w:val="24"/>
          <w:lang w:val="en-US" w:eastAsia="zh-CN"/>
        </w:rPr>
        <w:t>、在建项目、拟建项目（已批复环境影响评价文件）</w:t>
      </w:r>
      <w:r>
        <w:rPr>
          <w:rFonts w:hint="default" w:ascii="Times New Roman" w:hAnsi="Times New Roman" w:cs="Times New Roman"/>
          <w:sz w:val="24"/>
          <w:szCs w:val="24"/>
          <w:lang w:val="en-US" w:eastAsia="zh-CN"/>
        </w:rPr>
        <w:t>的排污许可证登记数据、环评及环保验收数据及既有实测数据</w:t>
      </w:r>
      <w:r>
        <w:rPr>
          <w:rFonts w:hint="eastAsia" w:cs="Times New Roman"/>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szCs w:val="24"/>
          <w:lang w:val="en-US" w:eastAsia="zh-CN"/>
        </w:rPr>
      </w:pPr>
      <w:r>
        <w:rPr>
          <w:kern w:val="0"/>
          <w:sz w:val="24"/>
          <w:szCs w:val="24"/>
        </w:rPr>
        <w:t>根据</w:t>
      </w:r>
      <w:r>
        <w:rPr>
          <w:rFonts w:hint="eastAsia"/>
          <w:kern w:val="0"/>
          <w:sz w:val="24"/>
          <w:szCs w:val="24"/>
        </w:rPr>
        <w:t>宣汉县政府提供的《宣汉县入河排污口统计表》</w:t>
      </w:r>
      <w:r>
        <w:rPr>
          <w:rFonts w:hint="eastAsia"/>
          <w:kern w:val="0"/>
          <w:sz w:val="24"/>
          <w:szCs w:val="24"/>
          <w:lang w:eastAsia="zh-CN"/>
        </w:rPr>
        <w:t>、</w:t>
      </w:r>
      <w:r>
        <w:rPr>
          <w:rFonts w:hint="eastAsia" w:ascii="Times New Roman" w:hAnsi="Times New Roman" w:eastAsia="宋体" w:cs="Times New Roman"/>
          <w:color w:val="000000"/>
          <w:sz w:val="24"/>
          <w:szCs w:val="24"/>
          <w:lang w:val="en-US" w:eastAsia="zh-CN"/>
        </w:rPr>
        <w:t>《宣汉县水功能区划报告》（2018年）、</w:t>
      </w:r>
      <w:r>
        <w:rPr>
          <w:rFonts w:hint="eastAsia" w:ascii="Times New Roman" w:hAnsi="Times New Roman" w:eastAsia="宋体" w:cs="Times New Roman"/>
          <w:color w:val="000000"/>
          <w:kern w:val="0"/>
          <w:sz w:val="24"/>
          <w:szCs w:val="24"/>
          <w:lang w:val="en-US" w:eastAsia="zh-CN" w:bidi="ar"/>
        </w:rPr>
        <w:t>《达州市后河一河（湖）一策管理保护方案》</w:t>
      </w:r>
      <w:r>
        <w:rPr>
          <w:rFonts w:hint="default" w:ascii="Times New Roman" w:hAnsi="Times New Roman" w:eastAsia="宋体" w:cs="Times New Roman"/>
          <w:color w:val="000000"/>
          <w:kern w:val="0"/>
          <w:sz w:val="24"/>
          <w:szCs w:val="24"/>
          <w:lang w:val="en-US" w:eastAsia="zh-CN"/>
        </w:rPr>
        <w:t>（2021-2025年）</w:t>
      </w:r>
      <w:r>
        <w:rPr>
          <w:kern w:val="0"/>
          <w:sz w:val="24"/>
          <w:szCs w:val="24"/>
        </w:rPr>
        <w:t>，</w:t>
      </w:r>
      <w:r>
        <w:rPr>
          <w:rFonts w:hint="eastAsia"/>
          <w:kern w:val="0"/>
          <w:sz w:val="24"/>
          <w:szCs w:val="24"/>
          <w:lang w:val="en-US" w:eastAsia="zh-CN"/>
        </w:rPr>
        <w:t>以及</w:t>
      </w:r>
      <w:r>
        <w:rPr>
          <w:rFonts w:hint="default" w:ascii="Times New Roman" w:hAnsi="Times New Roman" w:cs="Times New Roman"/>
          <w:color w:val="000000"/>
          <w:sz w:val="24"/>
          <w:szCs w:val="24"/>
        </w:rPr>
        <w:t>根据现场实际勘探及资料收集，</w:t>
      </w:r>
      <w:r>
        <w:rPr>
          <w:rFonts w:hint="eastAsia" w:cs="Times New Roman"/>
          <w:color w:val="000000"/>
          <w:sz w:val="24"/>
          <w:szCs w:val="24"/>
          <w:lang w:val="en-US" w:eastAsia="zh-CN"/>
        </w:rPr>
        <w:t>本项目调查</w:t>
      </w:r>
      <w:r>
        <w:rPr>
          <w:rFonts w:hint="default" w:ascii="Times New Roman" w:hAnsi="Times New Roman" w:eastAsia="宋体" w:cs="Times New Roman"/>
          <w:color w:val="000000"/>
          <w:sz w:val="24"/>
          <w:szCs w:val="24"/>
          <w:lang w:eastAsia="zh-CN"/>
        </w:rPr>
        <w:t>范围内</w:t>
      </w:r>
      <w:r>
        <w:rPr>
          <w:rFonts w:hint="eastAsia" w:cs="Times New Roman"/>
          <w:color w:val="000000"/>
          <w:sz w:val="24"/>
          <w:szCs w:val="24"/>
          <w:lang w:val="en-US" w:eastAsia="zh-CN"/>
        </w:rPr>
        <w:t>无其他排污口，主要为本项目排污口。其</w:t>
      </w:r>
      <w:r>
        <w:rPr>
          <w:rFonts w:hint="default" w:ascii="Times New Roman" w:hAnsi="Times New Roman" w:eastAsia="宋体" w:cs="Times New Roman"/>
          <w:color w:val="000000"/>
          <w:sz w:val="24"/>
          <w:szCs w:val="24"/>
          <w:lang w:eastAsia="zh-CN"/>
        </w:rPr>
        <w:t>分布</w:t>
      </w:r>
      <w:r>
        <w:rPr>
          <w:rFonts w:hint="default" w:ascii="Times New Roman" w:hAnsi="Times New Roman" w:eastAsia="宋体" w:cs="Times New Roman"/>
          <w:color w:val="000000"/>
          <w:sz w:val="24"/>
          <w:szCs w:val="24"/>
        </w:rPr>
        <w:t>情况详见</w:t>
      </w:r>
      <w:r>
        <w:rPr>
          <w:rFonts w:hint="eastAsia" w:ascii="Times New Roman" w:hAnsi="Times New Roman" w:eastAsia="宋体" w:cs="Times New Roman"/>
          <w:color w:val="000000"/>
          <w:sz w:val="24"/>
          <w:szCs w:val="24"/>
          <w:lang w:val="en-US" w:eastAsia="zh-CN"/>
        </w:rPr>
        <w:t>下表</w:t>
      </w:r>
      <w:r>
        <w:rPr>
          <w:rFonts w:hint="default" w:ascii="Times New Roman" w:hAnsi="Times New Roman" w:cs="Times New Roman"/>
          <w:color w:val="000000"/>
          <w:sz w:val="24"/>
          <w:szCs w:val="24"/>
        </w:rPr>
        <w:t>。</w:t>
      </w:r>
    </w:p>
    <w:p>
      <w:pPr>
        <w:pStyle w:val="9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黑体" w:cs="Times New Roman"/>
          <w:b w:val="0"/>
          <w:bCs/>
          <w:color w:val="000000"/>
        </w:rPr>
      </w:pPr>
      <w:r>
        <w:rPr>
          <w:rFonts w:hint="default" w:ascii="Times New Roman" w:hAnsi="Times New Roman" w:eastAsia="黑体" w:cs="Times New Roman"/>
          <w:b w:val="0"/>
          <w:bCs/>
          <w:color w:val="000000"/>
        </w:rPr>
        <w:t>表</w:t>
      </w:r>
      <w:r>
        <w:rPr>
          <w:rFonts w:hint="default" w:ascii="Times New Roman" w:hAnsi="Times New Roman" w:eastAsia="黑体" w:cs="Times New Roman"/>
          <w:b w:val="0"/>
          <w:bCs/>
          <w:color w:val="000000"/>
          <w:lang w:val="en-US" w:eastAsia="zh-CN"/>
        </w:rPr>
        <w:t>4</w:t>
      </w:r>
      <w:r>
        <w:rPr>
          <w:rFonts w:hint="default" w:ascii="Times New Roman" w:hAnsi="Times New Roman" w:eastAsia="黑体" w:cs="Times New Roman"/>
          <w:b w:val="0"/>
          <w:bCs/>
          <w:color w:val="000000"/>
        </w:rPr>
        <w:t>-</w:t>
      </w:r>
      <w:r>
        <w:rPr>
          <w:rFonts w:hint="default" w:ascii="Times New Roman" w:hAnsi="Times New Roman" w:eastAsia="黑体" w:cs="Times New Roman"/>
          <w:b w:val="0"/>
          <w:bCs/>
          <w:color w:val="000000"/>
          <w:lang w:val="en-US" w:eastAsia="zh-CN"/>
        </w:rPr>
        <w:t>1</w:t>
      </w:r>
      <w:r>
        <w:rPr>
          <w:rFonts w:hint="default" w:ascii="Times New Roman" w:hAnsi="Times New Roman" w:eastAsia="黑体" w:cs="Times New Roman"/>
          <w:b w:val="0"/>
          <w:bCs/>
          <w:color w:val="000000"/>
        </w:rPr>
        <w:t xml:space="preserve">  </w:t>
      </w:r>
      <w:r>
        <w:rPr>
          <w:rFonts w:hint="default" w:ascii="Times New Roman" w:hAnsi="Times New Roman" w:eastAsia="黑体" w:cs="Times New Roman"/>
          <w:b w:val="0"/>
          <w:bCs/>
          <w:color w:val="000000"/>
          <w:lang w:val="en-US" w:eastAsia="zh-CN"/>
        </w:rPr>
        <w:t>调查范围内</w:t>
      </w:r>
      <w:r>
        <w:rPr>
          <w:rFonts w:hint="default" w:ascii="Times New Roman" w:hAnsi="Times New Roman" w:eastAsia="黑体" w:cs="Times New Roman"/>
          <w:b w:val="0"/>
          <w:bCs/>
          <w:color w:val="000000"/>
        </w:rPr>
        <w:t>排污口排污统计表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3"/>
        <w:gridCol w:w="1470"/>
        <w:gridCol w:w="1671"/>
        <w:gridCol w:w="876"/>
        <w:gridCol w:w="1716"/>
        <w:gridCol w:w="999"/>
        <w:gridCol w:w="969"/>
        <w:gridCol w:w="869"/>
        <w:gridCol w:w="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rPr>
              <w:t>序号</w:t>
            </w:r>
          </w:p>
        </w:tc>
        <w:tc>
          <w:tcPr>
            <w:tcW w:w="738"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rPr>
              <w:t>排污口名称</w:t>
            </w:r>
          </w:p>
        </w:tc>
        <w:tc>
          <w:tcPr>
            <w:tcW w:w="839"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bCs w:val="0"/>
                <w:color w:val="000000"/>
                <w:kern w:val="0"/>
                <w:sz w:val="21"/>
                <w:szCs w:val="21"/>
                <w:lang w:eastAsia="zh-CN"/>
              </w:rPr>
            </w:pPr>
            <w:r>
              <w:rPr>
                <w:rFonts w:hint="default" w:ascii="Times New Roman" w:hAnsi="Times New Roman" w:cs="Times New Roman"/>
                <w:b/>
                <w:bCs w:val="0"/>
                <w:color w:val="000000"/>
                <w:kern w:val="0"/>
                <w:sz w:val="21"/>
                <w:szCs w:val="21"/>
                <w:lang w:val="en-US" w:eastAsia="zh-CN"/>
              </w:rPr>
              <w:t>位置</w:t>
            </w:r>
          </w:p>
        </w:tc>
        <w:tc>
          <w:tcPr>
            <w:tcW w:w="439"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bCs w:val="0"/>
                <w:color w:val="000000"/>
                <w:kern w:val="0"/>
                <w:sz w:val="21"/>
                <w:szCs w:val="21"/>
                <w:lang w:val="en-US" w:eastAsia="zh-CN"/>
              </w:rPr>
            </w:pPr>
            <w:r>
              <w:rPr>
                <w:rFonts w:hint="default" w:ascii="Times New Roman" w:hAnsi="Times New Roman" w:cs="Times New Roman"/>
                <w:b/>
                <w:bCs w:val="0"/>
                <w:color w:val="000000"/>
                <w:kern w:val="0"/>
                <w:sz w:val="21"/>
                <w:szCs w:val="21"/>
                <w:lang w:val="en-US" w:eastAsia="zh-CN"/>
              </w:rPr>
              <w:t>排放规模</w:t>
            </w:r>
          </w:p>
        </w:tc>
        <w:tc>
          <w:tcPr>
            <w:tcW w:w="861"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lang w:val="en-US" w:eastAsia="zh-CN"/>
              </w:rPr>
              <w:t>排放</w:t>
            </w:r>
            <w:r>
              <w:rPr>
                <w:rFonts w:hint="default" w:ascii="Times New Roman" w:hAnsi="Times New Roman" w:cs="Times New Roman"/>
                <w:b/>
                <w:bCs w:val="0"/>
                <w:color w:val="000000"/>
                <w:kern w:val="0"/>
                <w:sz w:val="21"/>
                <w:szCs w:val="21"/>
              </w:rPr>
              <w:t>标准</w:t>
            </w:r>
          </w:p>
        </w:tc>
        <w:tc>
          <w:tcPr>
            <w:tcW w:w="1424" w:type="pct"/>
            <w:gridSpan w:val="3"/>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lang w:val="en-US" w:eastAsia="zh-CN"/>
              </w:rPr>
              <w:t>排放情况</w:t>
            </w:r>
            <w:r>
              <w:rPr>
                <w:rFonts w:hint="default" w:ascii="Times New Roman" w:hAnsi="Times New Roman" w:cs="Times New Roman"/>
                <w:b/>
                <w:bCs w:val="0"/>
                <w:color w:val="000000"/>
                <w:kern w:val="0"/>
                <w:sz w:val="21"/>
                <w:szCs w:val="21"/>
              </w:rPr>
              <w:t>（t/a）</w:t>
            </w:r>
          </w:p>
        </w:tc>
        <w:tc>
          <w:tcPr>
            <w:tcW w:w="493"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lang w:val="en-US" w:eastAsia="zh-CN"/>
              </w:rPr>
            </w:pPr>
            <w:r>
              <w:rPr>
                <w:rFonts w:hint="default" w:ascii="Times New Roman" w:hAnsi="Times New Roman" w:cs="Times New Roman"/>
                <w:b/>
                <w:bCs w:val="0"/>
                <w:color w:val="000000"/>
                <w:kern w:val="0"/>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p>
        </w:tc>
        <w:tc>
          <w:tcPr>
            <w:tcW w:w="738"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p>
        </w:tc>
        <w:tc>
          <w:tcPr>
            <w:tcW w:w="839"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p>
        </w:tc>
        <w:tc>
          <w:tcPr>
            <w:tcW w:w="439"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p>
        </w:tc>
        <w:tc>
          <w:tcPr>
            <w:tcW w:w="861"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p>
        </w:tc>
        <w:tc>
          <w:tcPr>
            <w:tcW w:w="501"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rPr>
              <w:t>COD</w:t>
            </w:r>
          </w:p>
        </w:tc>
        <w:tc>
          <w:tcPr>
            <w:tcW w:w="486"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bCs w:val="0"/>
                <w:color w:val="000000"/>
                <w:kern w:val="0"/>
                <w:sz w:val="21"/>
                <w:szCs w:val="21"/>
              </w:rPr>
            </w:pPr>
            <w:r>
              <w:rPr>
                <w:rFonts w:hint="default" w:ascii="Times New Roman" w:hAnsi="Times New Roman" w:cs="Times New Roman"/>
                <w:b/>
                <w:bCs w:val="0"/>
                <w:color w:val="000000"/>
                <w:kern w:val="0"/>
                <w:sz w:val="21"/>
                <w:szCs w:val="21"/>
              </w:rPr>
              <w:t>NH</w:t>
            </w:r>
            <w:r>
              <w:rPr>
                <w:rFonts w:hint="default" w:ascii="Times New Roman" w:hAnsi="Times New Roman" w:cs="Times New Roman"/>
                <w:b/>
                <w:bCs w:val="0"/>
                <w:color w:val="000000"/>
                <w:kern w:val="0"/>
                <w:sz w:val="21"/>
                <w:szCs w:val="21"/>
                <w:vertAlign w:val="subscript"/>
              </w:rPr>
              <w:t>3</w:t>
            </w:r>
            <w:r>
              <w:rPr>
                <w:rFonts w:hint="default" w:ascii="Times New Roman" w:hAnsi="Times New Roman" w:cs="Times New Roman"/>
                <w:b/>
                <w:bCs w:val="0"/>
                <w:color w:val="000000"/>
                <w:kern w:val="0"/>
                <w:sz w:val="21"/>
                <w:szCs w:val="21"/>
              </w:rPr>
              <w:t>-N</w:t>
            </w:r>
          </w:p>
        </w:tc>
        <w:tc>
          <w:tcPr>
            <w:tcW w:w="436"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bCs w:val="0"/>
                <w:color w:val="000000"/>
                <w:kern w:val="0"/>
                <w:sz w:val="21"/>
                <w:szCs w:val="21"/>
                <w:lang w:val="en-US" w:eastAsia="zh-CN"/>
              </w:rPr>
            </w:pPr>
            <w:r>
              <w:rPr>
                <w:rFonts w:hint="eastAsia" w:ascii="Times New Roman" w:hAnsi="Times New Roman" w:cs="Times New Roman"/>
                <w:b/>
                <w:bCs w:val="0"/>
                <w:color w:val="000000"/>
                <w:kern w:val="0"/>
                <w:sz w:val="21"/>
                <w:szCs w:val="21"/>
                <w:lang w:val="en-US" w:eastAsia="zh-CN"/>
              </w:rPr>
              <w:t>TP</w:t>
            </w:r>
          </w:p>
        </w:tc>
        <w:tc>
          <w:tcPr>
            <w:tcW w:w="493"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rPr>
            </w:pPr>
            <w:r>
              <w:rPr>
                <w:rFonts w:hint="default" w:ascii="Times New Roman" w:hAnsi="Times New Roman" w:cs="Times New Roman"/>
                <w:b w:val="0"/>
                <w:bCs/>
                <w:color w:val="000000"/>
                <w:kern w:val="0"/>
                <w:sz w:val="21"/>
                <w:szCs w:val="21"/>
              </w:rPr>
              <w:t>1</w:t>
            </w:r>
          </w:p>
        </w:tc>
        <w:tc>
          <w:tcPr>
            <w:tcW w:w="738"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rPr>
            </w:pPr>
            <w:r>
              <w:rPr>
                <w:rFonts w:hint="default" w:ascii="Times New Roman" w:hAnsi="Times New Roman" w:eastAsia="宋体" w:cs="Times New Roman"/>
                <w:color w:val="000000"/>
                <w:sz w:val="21"/>
                <w:szCs w:val="21"/>
                <w:lang w:val="en-US" w:eastAsia="zh-CN"/>
              </w:rPr>
              <w:t>宣汉县清溪镇污水处理站</w:t>
            </w:r>
            <w:r>
              <w:rPr>
                <w:rFonts w:hint="eastAsia" w:cs="Times New Roman"/>
                <w:color w:val="000000"/>
                <w:sz w:val="21"/>
                <w:szCs w:val="21"/>
                <w:lang w:val="en-US" w:eastAsia="zh-CN"/>
              </w:rPr>
              <w:t>现有项目</w:t>
            </w:r>
            <w:r>
              <w:rPr>
                <w:rFonts w:hint="default" w:ascii="Times New Roman" w:hAnsi="Times New Roman" w:cs="Times New Roman"/>
                <w:b w:val="0"/>
                <w:bCs/>
                <w:color w:val="000000"/>
                <w:kern w:val="0"/>
                <w:sz w:val="21"/>
                <w:szCs w:val="21"/>
              </w:rPr>
              <w:t>排污口</w:t>
            </w:r>
          </w:p>
        </w:tc>
        <w:tc>
          <w:tcPr>
            <w:tcW w:w="839" w:type="pct"/>
            <w:vMerge w:val="restart"/>
            <w:tcBorders>
              <w:tl2br w:val="nil"/>
              <w:tr2bl w:val="nil"/>
            </w:tcBorders>
            <w:noWrap w:val="0"/>
            <w:vAlign w:val="center"/>
          </w:tcPr>
          <w:p>
            <w:pPr>
              <w:widowControl/>
              <w:spacing w:line="240" w:lineRule="exact"/>
              <w:ind w:firstLine="0" w:firstLineChars="0"/>
              <w:jc w:val="center"/>
              <w:rPr>
                <w:rFonts w:hint="eastAsia" w:ascii="Times New Roman" w:hAnsi="Times New Roman" w:eastAsia="宋体" w:cs="Times New Roman"/>
                <w:b w:val="0"/>
                <w:bCs/>
                <w:color w:val="000000"/>
                <w:kern w:val="0"/>
                <w:sz w:val="21"/>
                <w:szCs w:val="21"/>
                <w:lang w:val="en-US" w:eastAsia="zh-CN"/>
              </w:rPr>
            </w:pPr>
            <w:r>
              <w:rPr>
                <w:rFonts w:hint="default" w:ascii="Times New Roman" w:hAnsi="Times New Roman" w:eastAsia="宋体" w:cs="Times New Roman"/>
                <w:color w:val="000000"/>
                <w:sz w:val="21"/>
                <w:szCs w:val="21"/>
                <w:lang w:val="en-US" w:eastAsia="zh-CN"/>
              </w:rPr>
              <w:t>宣汉县清溪镇罗寨村5社</w:t>
            </w:r>
            <w:r>
              <w:rPr>
                <w:rFonts w:hint="default" w:ascii="Times New Roman" w:hAnsi="Times New Roman" w:cs="Times New Roman"/>
                <w:color w:val="000000"/>
                <w:sz w:val="21"/>
                <w:szCs w:val="21"/>
                <w:lang w:val="en-US" w:eastAsia="zh-CN"/>
              </w:rPr>
              <w:t>后河左</w:t>
            </w:r>
            <w:r>
              <w:rPr>
                <w:rFonts w:hint="default" w:ascii="Times New Roman" w:hAnsi="Times New Roman" w:cs="Times New Roman"/>
                <w:color w:val="000000"/>
                <w:sz w:val="21"/>
                <w:szCs w:val="21"/>
              </w:rPr>
              <w:t>岸</w:t>
            </w:r>
            <w:r>
              <w:rPr>
                <w:rFonts w:hint="eastAsia" w:ascii="Times New Roman" w:hAnsi="Times New Roman" w:cs="Times New Roman"/>
                <w:color w:val="000000"/>
                <w:sz w:val="21"/>
                <w:szCs w:val="21"/>
                <w:lang w:eastAsia="zh-CN"/>
              </w:rPr>
              <w:t>，</w:t>
            </w: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107°46′51.993″</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31°25′16.018″</w:t>
            </w:r>
          </w:p>
        </w:tc>
        <w:tc>
          <w:tcPr>
            <w:tcW w:w="439"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val="0"/>
                <w:bCs/>
                <w:color w:val="000000"/>
                <w:kern w:val="0"/>
                <w:sz w:val="21"/>
                <w:szCs w:val="21"/>
                <w:lang w:val="en-US" w:eastAsia="zh-CN"/>
              </w:rPr>
            </w:pPr>
            <w:r>
              <w:rPr>
                <w:rFonts w:hint="eastAsia" w:cs="Times New Roman"/>
                <w:b w:val="0"/>
                <w:bCs/>
                <w:color w:val="000000"/>
                <w:kern w:val="0"/>
                <w:sz w:val="21"/>
                <w:szCs w:val="21"/>
                <w:lang w:val="en-US" w:eastAsia="zh-CN"/>
              </w:rPr>
              <w:t>25.55</w:t>
            </w:r>
            <w:r>
              <w:rPr>
                <w:rFonts w:hint="default" w:ascii="Times New Roman" w:hAnsi="Times New Roman" w:cs="Times New Roman"/>
                <w:b w:val="0"/>
                <w:bCs/>
                <w:color w:val="000000"/>
                <w:kern w:val="0"/>
                <w:sz w:val="21"/>
                <w:szCs w:val="21"/>
                <w:lang w:val="en-US" w:eastAsia="zh-CN"/>
              </w:rPr>
              <w:t>万</w:t>
            </w:r>
            <w:r>
              <w:rPr>
                <w:rFonts w:hint="default" w:ascii="Times New Roman" w:hAnsi="Times New Roman" w:cs="Times New Roman"/>
                <w:b w:val="0"/>
                <w:bCs/>
                <w:color w:val="000000"/>
                <w:kern w:val="0"/>
                <w:sz w:val="21"/>
                <w:szCs w:val="21"/>
              </w:rPr>
              <w:t>m</w:t>
            </w:r>
            <w:r>
              <w:rPr>
                <w:rFonts w:hint="default" w:ascii="Times New Roman" w:hAnsi="Times New Roman" w:cs="Times New Roman"/>
                <w:b w:val="0"/>
                <w:bCs/>
                <w:color w:val="000000"/>
                <w:kern w:val="0"/>
                <w:sz w:val="21"/>
                <w:szCs w:val="21"/>
                <w:vertAlign w:val="superscript"/>
              </w:rPr>
              <w:t>3</w:t>
            </w:r>
            <w:r>
              <w:rPr>
                <w:rFonts w:hint="default" w:ascii="Times New Roman" w:hAnsi="Times New Roman" w:cs="Times New Roman"/>
                <w:b w:val="0"/>
                <w:bCs/>
                <w:color w:val="000000"/>
                <w:kern w:val="0"/>
                <w:sz w:val="21"/>
                <w:szCs w:val="21"/>
              </w:rPr>
              <w:t>/</w:t>
            </w:r>
            <w:r>
              <w:rPr>
                <w:rFonts w:hint="default" w:ascii="Times New Roman" w:hAnsi="Times New Roman" w:cs="Times New Roman"/>
                <w:b w:val="0"/>
                <w:bCs/>
                <w:color w:val="000000"/>
                <w:kern w:val="0"/>
                <w:sz w:val="21"/>
                <w:szCs w:val="21"/>
                <w:lang w:val="en-US" w:eastAsia="zh-CN"/>
              </w:rPr>
              <w:t>a</w:t>
            </w:r>
          </w:p>
        </w:tc>
        <w:tc>
          <w:tcPr>
            <w:tcW w:w="861"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rPr>
            </w:pPr>
            <w:r>
              <w:rPr>
                <w:rFonts w:hint="default" w:ascii="Times New Roman" w:hAnsi="Times New Roman" w:eastAsia="宋体" w:cs="Times New Roman"/>
                <w:bCs/>
                <w:color w:val="000000"/>
                <w:kern w:val="44"/>
                <w:sz w:val="21"/>
                <w:szCs w:val="21"/>
                <w:lang w:val="en-US" w:eastAsia="zh-CN" w:bidi="ar-SA"/>
              </w:rPr>
              <w:t>《城镇污水处理厂污染物排放标准》（GB18918-2002）一级B标准</w:t>
            </w:r>
          </w:p>
        </w:tc>
        <w:tc>
          <w:tcPr>
            <w:tcW w:w="501"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val="0"/>
                <w:bCs/>
                <w:color w:val="C00000"/>
                <w:kern w:val="0"/>
                <w:sz w:val="21"/>
                <w:szCs w:val="21"/>
                <w:lang w:val="en-US" w:eastAsia="zh-CN"/>
              </w:rPr>
            </w:pPr>
            <w:r>
              <w:rPr>
                <w:rFonts w:hint="eastAsia" w:cs="Times New Roman"/>
                <w:i w:val="0"/>
                <w:iCs w:val="0"/>
                <w:color w:val="000000"/>
                <w:kern w:val="0"/>
                <w:sz w:val="21"/>
                <w:szCs w:val="21"/>
                <w:u w:val="none"/>
                <w:lang w:val="en-US" w:eastAsia="zh-CN" w:bidi="ar"/>
              </w:rPr>
              <w:t>6.9</w:t>
            </w:r>
          </w:p>
        </w:tc>
        <w:tc>
          <w:tcPr>
            <w:tcW w:w="486"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val="0"/>
                <w:bCs/>
                <w:color w:val="C00000"/>
                <w:kern w:val="0"/>
                <w:sz w:val="21"/>
                <w:szCs w:val="21"/>
                <w:lang w:val="en-US" w:eastAsia="zh-CN"/>
              </w:rPr>
            </w:pPr>
            <w:r>
              <w:rPr>
                <w:rFonts w:hint="eastAsia" w:cs="Times New Roman"/>
                <w:i w:val="0"/>
                <w:iCs w:val="0"/>
                <w:color w:val="000000"/>
                <w:kern w:val="0"/>
                <w:sz w:val="21"/>
                <w:szCs w:val="21"/>
                <w:u w:val="none"/>
                <w:lang w:val="en-US" w:eastAsia="zh-CN" w:bidi="ar"/>
              </w:rPr>
              <w:t>0.976</w:t>
            </w:r>
          </w:p>
        </w:tc>
        <w:tc>
          <w:tcPr>
            <w:tcW w:w="436"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C00000"/>
                <w:kern w:val="0"/>
                <w:sz w:val="21"/>
                <w:szCs w:val="21"/>
                <w:lang w:val="en-US" w:eastAsia="zh-CN"/>
              </w:rPr>
            </w:pPr>
            <w:r>
              <w:rPr>
                <w:rFonts w:hint="eastAsia" w:cs="Times New Roman"/>
                <w:i w:val="0"/>
                <w:iCs w:val="0"/>
                <w:color w:val="000000"/>
                <w:kern w:val="0"/>
                <w:sz w:val="21"/>
                <w:szCs w:val="21"/>
                <w:u w:val="none"/>
                <w:lang w:val="en-US" w:eastAsia="zh-CN" w:bidi="ar"/>
              </w:rPr>
              <w:t>0.1</w:t>
            </w:r>
            <w:r>
              <w:rPr>
                <w:rFonts w:hint="default" w:ascii="Times New Roman" w:hAnsi="Times New Roman" w:eastAsia="宋体" w:cs="Times New Roman"/>
                <w:i w:val="0"/>
                <w:iCs w:val="0"/>
                <w:color w:val="000000"/>
                <w:kern w:val="0"/>
                <w:sz w:val="21"/>
                <w:szCs w:val="21"/>
                <w:u w:val="none"/>
                <w:lang w:val="en-US" w:eastAsia="zh-CN" w:bidi="ar"/>
              </w:rPr>
              <w:t xml:space="preserve"> </w:t>
            </w:r>
          </w:p>
        </w:tc>
        <w:tc>
          <w:tcPr>
            <w:tcW w:w="493"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sz w:val="21"/>
                <w:szCs w:val="21"/>
                <w:lang w:val="en-US" w:eastAsia="zh-CN"/>
              </w:rPr>
            </w:pPr>
            <w:r>
              <w:rPr>
                <w:rFonts w:hint="eastAsia" w:cs="Times New Roman"/>
                <w:b w:val="0"/>
                <w:bCs/>
                <w:color w:val="000000"/>
                <w:sz w:val="21"/>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rPr>
            </w:pPr>
          </w:p>
        </w:tc>
        <w:tc>
          <w:tcPr>
            <w:tcW w:w="738"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宣汉县清溪镇污水处理站</w:t>
            </w:r>
            <w:r>
              <w:rPr>
                <w:rFonts w:hint="eastAsia" w:cs="Times New Roman"/>
                <w:color w:val="000000"/>
                <w:sz w:val="21"/>
                <w:szCs w:val="21"/>
                <w:lang w:val="en-US" w:eastAsia="zh-CN"/>
              </w:rPr>
              <w:t>改造扩建项目</w:t>
            </w:r>
            <w:r>
              <w:rPr>
                <w:rFonts w:hint="default" w:ascii="Times New Roman" w:hAnsi="Times New Roman" w:cs="Times New Roman"/>
                <w:b w:val="0"/>
                <w:bCs/>
                <w:color w:val="000000"/>
                <w:kern w:val="0"/>
                <w:sz w:val="21"/>
                <w:szCs w:val="21"/>
              </w:rPr>
              <w:t>排污口</w:t>
            </w:r>
          </w:p>
        </w:tc>
        <w:tc>
          <w:tcPr>
            <w:tcW w:w="839"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color w:val="000000"/>
                <w:sz w:val="21"/>
                <w:szCs w:val="21"/>
                <w:lang w:val="en-US" w:eastAsia="zh-CN"/>
              </w:rPr>
            </w:pPr>
          </w:p>
        </w:tc>
        <w:tc>
          <w:tcPr>
            <w:tcW w:w="439"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lang w:val="en-US" w:eastAsia="zh-CN"/>
              </w:rPr>
            </w:pPr>
            <w:r>
              <w:rPr>
                <w:rFonts w:hint="default" w:ascii="Times New Roman" w:hAnsi="Times New Roman" w:cs="Times New Roman"/>
                <w:b w:val="0"/>
                <w:bCs/>
                <w:color w:val="000000"/>
                <w:kern w:val="0"/>
                <w:sz w:val="21"/>
                <w:szCs w:val="21"/>
                <w:lang w:val="en-US" w:eastAsia="zh-CN"/>
              </w:rPr>
              <w:t>43.8万</w:t>
            </w:r>
            <w:r>
              <w:rPr>
                <w:rFonts w:hint="default" w:ascii="Times New Roman" w:hAnsi="Times New Roman" w:cs="Times New Roman"/>
                <w:b w:val="0"/>
                <w:bCs/>
                <w:color w:val="000000"/>
                <w:kern w:val="0"/>
                <w:sz w:val="21"/>
                <w:szCs w:val="21"/>
              </w:rPr>
              <w:t>m</w:t>
            </w:r>
            <w:r>
              <w:rPr>
                <w:rFonts w:hint="default" w:ascii="Times New Roman" w:hAnsi="Times New Roman" w:cs="Times New Roman"/>
                <w:b w:val="0"/>
                <w:bCs/>
                <w:color w:val="000000"/>
                <w:kern w:val="0"/>
                <w:sz w:val="21"/>
                <w:szCs w:val="21"/>
                <w:vertAlign w:val="superscript"/>
              </w:rPr>
              <w:t>3</w:t>
            </w:r>
            <w:r>
              <w:rPr>
                <w:rFonts w:hint="default" w:ascii="Times New Roman" w:hAnsi="Times New Roman" w:cs="Times New Roman"/>
                <w:b w:val="0"/>
                <w:bCs/>
                <w:color w:val="000000"/>
                <w:kern w:val="0"/>
                <w:sz w:val="21"/>
                <w:szCs w:val="21"/>
              </w:rPr>
              <w:t>/</w:t>
            </w:r>
            <w:r>
              <w:rPr>
                <w:rFonts w:hint="default" w:ascii="Times New Roman" w:hAnsi="Times New Roman" w:cs="Times New Roman"/>
                <w:b w:val="0"/>
                <w:bCs/>
                <w:color w:val="000000"/>
                <w:kern w:val="0"/>
                <w:sz w:val="21"/>
                <w:szCs w:val="21"/>
                <w:lang w:val="en-US" w:eastAsia="zh-CN"/>
              </w:rPr>
              <w:t>a</w:t>
            </w:r>
          </w:p>
        </w:tc>
        <w:tc>
          <w:tcPr>
            <w:tcW w:w="861" w:type="pct"/>
            <w:vMerge w:val="restar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Cs/>
                <w:color w:val="000000"/>
                <w:kern w:val="44"/>
                <w:sz w:val="21"/>
                <w:szCs w:val="21"/>
                <w:lang w:val="en-US" w:eastAsia="zh-CN" w:bidi="ar-SA"/>
              </w:rPr>
            </w:pPr>
            <w:r>
              <w:rPr>
                <w:rFonts w:hint="default" w:ascii="Times New Roman" w:hAnsi="Times New Roman" w:eastAsia="宋体" w:cs="Times New Roman"/>
                <w:bCs/>
                <w:color w:val="000000"/>
                <w:kern w:val="44"/>
                <w:sz w:val="21"/>
                <w:szCs w:val="21"/>
                <w:lang w:val="en-US" w:eastAsia="zh-CN" w:bidi="ar-SA"/>
              </w:rPr>
              <w:t>《城镇污水处理厂污染物排放标准》（GB18918-2002）一级</w:t>
            </w:r>
            <w:r>
              <w:rPr>
                <w:rFonts w:hint="eastAsia" w:cs="Times New Roman"/>
                <w:bCs/>
                <w:color w:val="000000"/>
                <w:kern w:val="44"/>
                <w:sz w:val="21"/>
                <w:szCs w:val="21"/>
                <w:lang w:val="en-US" w:eastAsia="zh-CN" w:bidi="ar-SA"/>
              </w:rPr>
              <w:t>A</w:t>
            </w:r>
            <w:r>
              <w:rPr>
                <w:rFonts w:hint="default" w:ascii="Times New Roman" w:hAnsi="Times New Roman" w:eastAsia="宋体" w:cs="Times New Roman"/>
                <w:bCs/>
                <w:color w:val="000000"/>
                <w:kern w:val="44"/>
                <w:sz w:val="21"/>
                <w:szCs w:val="21"/>
                <w:lang w:val="en-US" w:eastAsia="zh-CN" w:bidi="ar-SA"/>
              </w:rPr>
              <w:t>标准</w:t>
            </w:r>
          </w:p>
        </w:tc>
        <w:tc>
          <w:tcPr>
            <w:tcW w:w="501"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21.9</w:t>
            </w:r>
          </w:p>
        </w:tc>
        <w:tc>
          <w:tcPr>
            <w:tcW w:w="48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2.19</w:t>
            </w:r>
          </w:p>
        </w:tc>
        <w:tc>
          <w:tcPr>
            <w:tcW w:w="43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0.219</w:t>
            </w:r>
          </w:p>
        </w:tc>
        <w:tc>
          <w:tcPr>
            <w:tcW w:w="493"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sz w:val="21"/>
                <w:szCs w:val="21"/>
                <w:lang w:val="en-US" w:eastAsia="zh-CN"/>
              </w:rPr>
            </w:pPr>
            <w:r>
              <w:rPr>
                <w:rFonts w:hint="eastAsia" w:cs="Times New Roman"/>
                <w:b w:val="0"/>
                <w:bCs/>
                <w:color w:val="000000"/>
                <w:sz w:val="21"/>
                <w:szCs w:val="21"/>
                <w:lang w:val="en-US" w:eastAsia="zh-CN"/>
              </w:rPr>
              <w:t>本项目排污口，利旧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tcBorders>
              <w:tl2br w:val="nil"/>
              <w:tr2bl w:val="nil"/>
            </w:tcBorders>
            <w:noWrap w:val="0"/>
            <w:vAlign w:val="center"/>
          </w:tcPr>
          <w:p>
            <w:pPr>
              <w:widowControl/>
              <w:spacing w:line="240" w:lineRule="exact"/>
              <w:ind w:firstLine="0" w:firstLineChars="0"/>
              <w:jc w:val="center"/>
              <w:rPr>
                <w:rFonts w:hint="eastAsia" w:ascii="Times New Roman" w:hAnsi="Times New Roman" w:eastAsia="宋体" w:cs="Times New Roman"/>
                <w:b w:val="0"/>
                <w:bCs/>
                <w:color w:val="000000"/>
                <w:kern w:val="0"/>
                <w:sz w:val="21"/>
                <w:szCs w:val="21"/>
                <w:lang w:val="en-US" w:eastAsia="zh-CN"/>
              </w:rPr>
            </w:pPr>
            <w:r>
              <w:rPr>
                <w:rFonts w:hint="eastAsia" w:cs="Times New Roman"/>
                <w:b w:val="0"/>
                <w:bCs/>
                <w:color w:val="000000"/>
                <w:kern w:val="0"/>
                <w:sz w:val="21"/>
                <w:szCs w:val="21"/>
                <w:lang w:val="en-US" w:eastAsia="zh-CN"/>
              </w:rPr>
              <w:t>2</w:t>
            </w:r>
          </w:p>
        </w:tc>
        <w:tc>
          <w:tcPr>
            <w:tcW w:w="738"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val="0"/>
                <w:bCs w:val="0"/>
                <w:color w:val="000000"/>
                <w:sz w:val="21"/>
                <w:szCs w:val="21"/>
                <w:lang w:val="en-US" w:eastAsia="zh-CN"/>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b w:val="0"/>
                <w:bCs/>
                <w:color w:val="000000"/>
                <w:kern w:val="0"/>
                <w:sz w:val="21"/>
                <w:szCs w:val="21"/>
              </w:rPr>
              <w:t>排污口</w:t>
            </w:r>
          </w:p>
        </w:tc>
        <w:tc>
          <w:tcPr>
            <w:tcW w:w="839"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w:t>
            </w:r>
            <w:r>
              <w:rPr>
                <w:rFonts w:hint="eastAsia" w:cs="Times New Roman"/>
                <w:b w:val="0"/>
                <w:bCs w:val="0"/>
                <w:color w:val="auto"/>
                <w:sz w:val="21"/>
                <w:szCs w:val="21"/>
                <w:highlight w:val="none"/>
                <w:lang w:val="en-US" w:eastAsia="zh-CN"/>
              </w:rPr>
              <w:t>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后河右岸，</w:t>
            </w: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107°47′10.849″</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31°25′53.979″</w:t>
            </w:r>
          </w:p>
        </w:tc>
        <w:tc>
          <w:tcPr>
            <w:tcW w:w="439"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lang w:val="en-US" w:eastAsia="zh-CN"/>
              </w:rPr>
            </w:pPr>
            <w:r>
              <w:rPr>
                <w:rFonts w:hint="eastAsia" w:cs="Times New Roman"/>
                <w:b w:val="0"/>
                <w:bCs/>
                <w:color w:val="000000"/>
                <w:kern w:val="0"/>
                <w:sz w:val="21"/>
                <w:szCs w:val="21"/>
                <w:lang w:val="en-US" w:eastAsia="zh-CN"/>
              </w:rPr>
              <w:t>4.38</w:t>
            </w:r>
            <w:r>
              <w:rPr>
                <w:rFonts w:hint="default" w:ascii="Times New Roman" w:hAnsi="Times New Roman" w:cs="Times New Roman"/>
                <w:b w:val="0"/>
                <w:bCs/>
                <w:color w:val="000000"/>
                <w:kern w:val="0"/>
                <w:sz w:val="21"/>
                <w:szCs w:val="21"/>
                <w:lang w:val="en-US" w:eastAsia="zh-CN"/>
              </w:rPr>
              <w:t>万</w:t>
            </w:r>
            <w:r>
              <w:rPr>
                <w:rFonts w:hint="default" w:ascii="Times New Roman" w:hAnsi="Times New Roman" w:cs="Times New Roman"/>
                <w:b w:val="0"/>
                <w:bCs/>
                <w:color w:val="000000"/>
                <w:kern w:val="0"/>
                <w:sz w:val="21"/>
                <w:szCs w:val="21"/>
              </w:rPr>
              <w:t>m</w:t>
            </w:r>
            <w:r>
              <w:rPr>
                <w:rFonts w:hint="default" w:ascii="Times New Roman" w:hAnsi="Times New Roman" w:cs="Times New Roman"/>
                <w:b w:val="0"/>
                <w:bCs/>
                <w:color w:val="000000"/>
                <w:kern w:val="0"/>
                <w:sz w:val="21"/>
                <w:szCs w:val="21"/>
                <w:vertAlign w:val="superscript"/>
              </w:rPr>
              <w:t>3</w:t>
            </w:r>
            <w:r>
              <w:rPr>
                <w:rFonts w:hint="default" w:ascii="Times New Roman" w:hAnsi="Times New Roman" w:cs="Times New Roman"/>
                <w:b w:val="0"/>
                <w:bCs/>
                <w:color w:val="000000"/>
                <w:kern w:val="0"/>
                <w:sz w:val="21"/>
                <w:szCs w:val="21"/>
              </w:rPr>
              <w:t>/</w:t>
            </w:r>
            <w:r>
              <w:rPr>
                <w:rFonts w:hint="default" w:ascii="Times New Roman" w:hAnsi="Times New Roman" w:cs="Times New Roman"/>
                <w:b w:val="0"/>
                <w:bCs/>
                <w:color w:val="000000"/>
                <w:kern w:val="0"/>
                <w:sz w:val="21"/>
                <w:szCs w:val="21"/>
                <w:lang w:val="en-US" w:eastAsia="zh-CN"/>
              </w:rPr>
              <w:t>a</w:t>
            </w:r>
          </w:p>
        </w:tc>
        <w:tc>
          <w:tcPr>
            <w:tcW w:w="861"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Cs/>
                <w:color w:val="000000"/>
                <w:kern w:val="44"/>
                <w:sz w:val="21"/>
                <w:szCs w:val="21"/>
                <w:lang w:val="en-US" w:eastAsia="zh-CN" w:bidi="ar-SA"/>
              </w:rPr>
            </w:pPr>
          </w:p>
        </w:tc>
        <w:tc>
          <w:tcPr>
            <w:tcW w:w="501"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2.19</w:t>
            </w:r>
          </w:p>
        </w:tc>
        <w:tc>
          <w:tcPr>
            <w:tcW w:w="48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0.219</w:t>
            </w:r>
          </w:p>
        </w:tc>
        <w:tc>
          <w:tcPr>
            <w:tcW w:w="43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0.0219</w:t>
            </w:r>
          </w:p>
        </w:tc>
        <w:tc>
          <w:tcPr>
            <w:tcW w:w="493"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sz w:val="21"/>
                <w:szCs w:val="21"/>
                <w:lang w:val="en-US" w:eastAsia="zh-CN"/>
              </w:rPr>
            </w:pPr>
            <w:r>
              <w:rPr>
                <w:rFonts w:hint="eastAsia" w:cs="Times New Roman"/>
                <w:b w:val="0"/>
                <w:bCs/>
                <w:color w:val="000000"/>
                <w:sz w:val="21"/>
                <w:szCs w:val="21"/>
                <w:lang w:val="en-US" w:eastAsia="zh-CN"/>
              </w:rPr>
              <w:t>本项目排污口，拟建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2" w:type="pct"/>
            <w:tcBorders>
              <w:tl2br w:val="nil"/>
              <w:tr2bl w:val="nil"/>
            </w:tcBorders>
            <w:noWrap w:val="0"/>
            <w:vAlign w:val="center"/>
          </w:tcPr>
          <w:p>
            <w:pPr>
              <w:widowControl/>
              <w:spacing w:line="240" w:lineRule="exact"/>
              <w:ind w:firstLine="0" w:firstLineChars="0"/>
              <w:jc w:val="center"/>
              <w:rPr>
                <w:rFonts w:hint="eastAsia" w:ascii="Times New Roman" w:hAnsi="Times New Roman" w:eastAsia="宋体" w:cs="Times New Roman"/>
                <w:b w:val="0"/>
                <w:bCs/>
                <w:color w:val="000000"/>
                <w:kern w:val="0"/>
                <w:sz w:val="21"/>
                <w:szCs w:val="21"/>
                <w:lang w:val="en-US" w:eastAsia="zh-CN"/>
              </w:rPr>
            </w:pPr>
            <w:r>
              <w:rPr>
                <w:rFonts w:hint="eastAsia" w:cs="Times New Roman"/>
                <w:b w:val="0"/>
                <w:bCs/>
                <w:color w:val="000000"/>
                <w:kern w:val="0"/>
                <w:sz w:val="21"/>
                <w:szCs w:val="21"/>
                <w:lang w:val="en-US" w:eastAsia="zh-CN"/>
              </w:rPr>
              <w:t>3</w:t>
            </w:r>
          </w:p>
        </w:tc>
        <w:tc>
          <w:tcPr>
            <w:tcW w:w="738"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 w:val="0"/>
                <w:bCs w:val="0"/>
                <w:color w:val="000000"/>
                <w:sz w:val="21"/>
                <w:szCs w:val="21"/>
                <w:lang w:val="en-US" w:eastAsia="zh-CN"/>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b w:val="0"/>
                <w:bCs/>
                <w:color w:val="000000"/>
                <w:kern w:val="0"/>
                <w:sz w:val="21"/>
                <w:szCs w:val="21"/>
              </w:rPr>
              <w:t>排污口</w:t>
            </w:r>
          </w:p>
        </w:tc>
        <w:tc>
          <w:tcPr>
            <w:tcW w:w="839" w:type="pct"/>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宣汉县清溪镇</w:t>
            </w:r>
            <w:r>
              <w:rPr>
                <w:rFonts w:hint="default" w:ascii="Times New Roman" w:hAnsi="Times New Roman" w:cs="Times New Roman"/>
                <w:b w:val="0"/>
                <w:bCs w:val="0"/>
                <w:color w:val="auto"/>
                <w:sz w:val="21"/>
                <w:szCs w:val="21"/>
                <w:highlight w:val="none"/>
              </w:rPr>
              <w:t>宏文村</w:t>
            </w:r>
            <w:r>
              <w:rPr>
                <w:rFonts w:hint="eastAsia" w:cs="Times New Roman"/>
                <w:b w:val="0"/>
                <w:bCs w:val="0"/>
                <w:color w:val="auto"/>
                <w:sz w:val="21"/>
                <w:szCs w:val="21"/>
                <w:highlight w:val="none"/>
                <w:lang w:val="en-US" w:eastAsia="zh-CN"/>
              </w:rPr>
              <w:t>乱石滩河（清溪河）右岸，</w:t>
            </w: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w:t>
            </w:r>
            <w:r>
              <w:rPr>
                <w:rFonts w:hint="eastAsia" w:ascii="Times New Roman" w:hAnsi="Times New Roman" w:eastAsia="宋体" w:cs="Times New Roman"/>
                <w:color w:val="000000"/>
                <w:kern w:val="0"/>
                <w:sz w:val="21"/>
                <w:szCs w:val="21"/>
                <w:lang w:val="en-US" w:eastAsia="zh-CN"/>
              </w:rPr>
              <w:t>7</w:t>
            </w:r>
            <w:r>
              <w:rPr>
                <w:rFonts w:hint="default" w:ascii="Times New Roman" w:hAnsi="Times New Roman" w:eastAsia="宋体" w:cs="Times New Roman"/>
                <w:color w:val="000000"/>
                <w:kern w:val="0"/>
                <w:sz w:val="21"/>
                <w:szCs w:val="21"/>
                <w:lang w:val="en-US" w:eastAsia="zh-CN"/>
              </w:rPr>
              <w:t>′</w:t>
            </w:r>
            <w:r>
              <w:rPr>
                <w:rFonts w:hint="eastAsia" w:ascii="Times New Roman" w:hAnsi="Times New Roman" w:eastAsia="宋体" w:cs="Times New Roman"/>
                <w:color w:val="000000"/>
                <w:kern w:val="0"/>
                <w:sz w:val="21"/>
                <w:szCs w:val="21"/>
                <w:lang w:val="en-US" w:eastAsia="zh-CN"/>
              </w:rPr>
              <w:t>53.229</w:t>
            </w:r>
            <w:r>
              <w:rPr>
                <w:rFonts w:hint="default" w:ascii="Times New Roman" w:hAnsi="Times New Roman" w:eastAsia="宋体" w:cs="Times New Roman"/>
                <w:color w:val="000000"/>
                <w:kern w:val="0"/>
                <w:sz w:val="21"/>
                <w:szCs w:val="21"/>
                <w:lang w:val="en-US" w:eastAsia="zh-CN"/>
              </w:rPr>
              <w:t>″</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w:t>
            </w:r>
            <w:r>
              <w:rPr>
                <w:rFonts w:hint="eastAsia" w:ascii="Times New Roman" w:hAnsi="Times New Roman" w:eastAsia="宋体" w:cs="Times New Roman"/>
                <w:color w:val="000000"/>
                <w:kern w:val="0"/>
                <w:sz w:val="21"/>
                <w:szCs w:val="21"/>
                <w:lang w:val="en-US" w:eastAsia="zh-CN"/>
              </w:rPr>
              <w:t>26.696</w:t>
            </w:r>
            <w:r>
              <w:rPr>
                <w:rFonts w:hint="default" w:ascii="Times New Roman" w:hAnsi="Times New Roman" w:eastAsia="宋体" w:cs="Times New Roman"/>
                <w:color w:val="000000"/>
                <w:kern w:val="0"/>
                <w:sz w:val="21"/>
                <w:szCs w:val="21"/>
                <w:lang w:val="en-US" w:eastAsia="zh-CN"/>
              </w:rPr>
              <w:t>″</w:t>
            </w:r>
          </w:p>
        </w:tc>
        <w:tc>
          <w:tcPr>
            <w:tcW w:w="439"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kern w:val="0"/>
                <w:sz w:val="21"/>
                <w:szCs w:val="21"/>
                <w:lang w:val="en-US" w:eastAsia="zh-CN"/>
              </w:rPr>
            </w:pPr>
            <w:r>
              <w:rPr>
                <w:rFonts w:hint="eastAsia" w:cs="Times New Roman"/>
                <w:b w:val="0"/>
                <w:bCs/>
                <w:color w:val="000000"/>
                <w:kern w:val="0"/>
                <w:sz w:val="21"/>
                <w:szCs w:val="21"/>
                <w:lang w:val="en-US" w:eastAsia="zh-CN"/>
              </w:rPr>
              <w:t>7.3</w:t>
            </w:r>
            <w:r>
              <w:rPr>
                <w:rFonts w:hint="default" w:ascii="Times New Roman" w:hAnsi="Times New Roman" w:cs="Times New Roman"/>
                <w:b w:val="0"/>
                <w:bCs/>
                <w:color w:val="000000"/>
                <w:kern w:val="0"/>
                <w:sz w:val="21"/>
                <w:szCs w:val="21"/>
                <w:lang w:val="en-US" w:eastAsia="zh-CN"/>
              </w:rPr>
              <w:t>万</w:t>
            </w:r>
            <w:r>
              <w:rPr>
                <w:rFonts w:hint="default" w:ascii="Times New Roman" w:hAnsi="Times New Roman" w:cs="Times New Roman"/>
                <w:b w:val="0"/>
                <w:bCs/>
                <w:color w:val="000000"/>
                <w:kern w:val="0"/>
                <w:sz w:val="21"/>
                <w:szCs w:val="21"/>
              </w:rPr>
              <w:t>m</w:t>
            </w:r>
            <w:r>
              <w:rPr>
                <w:rFonts w:hint="default" w:ascii="Times New Roman" w:hAnsi="Times New Roman" w:cs="Times New Roman"/>
                <w:b w:val="0"/>
                <w:bCs/>
                <w:color w:val="000000"/>
                <w:kern w:val="0"/>
                <w:sz w:val="21"/>
                <w:szCs w:val="21"/>
                <w:vertAlign w:val="superscript"/>
              </w:rPr>
              <w:t>3</w:t>
            </w:r>
            <w:r>
              <w:rPr>
                <w:rFonts w:hint="default" w:ascii="Times New Roman" w:hAnsi="Times New Roman" w:cs="Times New Roman"/>
                <w:b w:val="0"/>
                <w:bCs/>
                <w:color w:val="000000"/>
                <w:kern w:val="0"/>
                <w:sz w:val="21"/>
                <w:szCs w:val="21"/>
              </w:rPr>
              <w:t>/</w:t>
            </w:r>
            <w:r>
              <w:rPr>
                <w:rFonts w:hint="default" w:ascii="Times New Roman" w:hAnsi="Times New Roman" w:cs="Times New Roman"/>
                <w:b w:val="0"/>
                <w:bCs/>
                <w:color w:val="000000"/>
                <w:kern w:val="0"/>
                <w:sz w:val="21"/>
                <w:szCs w:val="21"/>
                <w:lang w:val="en-US" w:eastAsia="zh-CN"/>
              </w:rPr>
              <w:t>a</w:t>
            </w:r>
          </w:p>
        </w:tc>
        <w:tc>
          <w:tcPr>
            <w:tcW w:w="861" w:type="pct"/>
            <w:vMerge w:val="continue"/>
            <w:tcBorders>
              <w:tl2br w:val="nil"/>
              <w:tr2bl w:val="nil"/>
            </w:tcBorders>
            <w:noWrap w:val="0"/>
            <w:vAlign w:val="center"/>
          </w:tcPr>
          <w:p>
            <w:pPr>
              <w:widowControl/>
              <w:spacing w:line="240" w:lineRule="exact"/>
              <w:ind w:firstLine="0" w:firstLineChars="0"/>
              <w:jc w:val="center"/>
              <w:rPr>
                <w:rFonts w:hint="default" w:ascii="Times New Roman" w:hAnsi="Times New Roman" w:eastAsia="宋体" w:cs="Times New Roman"/>
                <w:bCs/>
                <w:color w:val="000000"/>
                <w:kern w:val="44"/>
                <w:sz w:val="21"/>
                <w:szCs w:val="21"/>
                <w:lang w:val="en-US" w:eastAsia="zh-CN" w:bidi="ar-SA"/>
              </w:rPr>
            </w:pPr>
          </w:p>
        </w:tc>
        <w:tc>
          <w:tcPr>
            <w:tcW w:w="501"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3.65</w:t>
            </w:r>
          </w:p>
        </w:tc>
        <w:tc>
          <w:tcPr>
            <w:tcW w:w="48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0.365</w:t>
            </w:r>
          </w:p>
        </w:tc>
        <w:tc>
          <w:tcPr>
            <w:tcW w:w="436" w:type="pct"/>
            <w:tcBorders>
              <w:tl2br w:val="nil"/>
              <w:tr2bl w:val="nil"/>
            </w:tcBorders>
            <w:noWrap w:val="0"/>
            <w:vAlign w:val="center"/>
          </w:tcPr>
          <w:p>
            <w:pPr>
              <w:widowControl/>
              <w:spacing w:line="240" w:lineRule="exact"/>
              <w:ind w:firstLine="0" w:firstLineChars="0"/>
              <w:jc w:val="center"/>
              <w:rPr>
                <w:rFonts w:hint="eastAsia" w:ascii="Times New Roman" w:hAnsi="Times New Roman" w:cs="Times New Roman"/>
                <w:b w:val="0"/>
                <w:bCs/>
                <w:color w:val="000000"/>
                <w:kern w:val="0"/>
                <w:sz w:val="21"/>
                <w:szCs w:val="21"/>
                <w:lang w:val="en-US" w:eastAsia="zh-CN"/>
              </w:rPr>
            </w:pPr>
            <w:r>
              <w:rPr>
                <w:rFonts w:hint="eastAsia" w:eastAsia="宋体"/>
                <w:kern w:val="0"/>
                <w:sz w:val="21"/>
                <w:szCs w:val="21"/>
                <w:lang w:val="en-US" w:eastAsia="zh-CN"/>
              </w:rPr>
              <w:t>0.0365</w:t>
            </w:r>
          </w:p>
        </w:tc>
        <w:tc>
          <w:tcPr>
            <w:tcW w:w="493" w:type="pct"/>
            <w:tcBorders>
              <w:tl2br w:val="nil"/>
              <w:tr2bl w:val="nil"/>
            </w:tcBorders>
            <w:noWrap w:val="0"/>
            <w:vAlign w:val="center"/>
          </w:tcPr>
          <w:p>
            <w:pPr>
              <w:widowControl/>
              <w:spacing w:line="240" w:lineRule="exact"/>
              <w:ind w:firstLine="0" w:firstLineChars="0"/>
              <w:jc w:val="center"/>
              <w:rPr>
                <w:rFonts w:hint="default" w:ascii="Times New Roman" w:hAnsi="Times New Roman" w:cs="Times New Roman"/>
                <w:b w:val="0"/>
                <w:bCs/>
                <w:color w:val="000000"/>
                <w:sz w:val="21"/>
                <w:szCs w:val="21"/>
                <w:lang w:val="en-US" w:eastAsia="zh-CN"/>
              </w:rPr>
            </w:pPr>
            <w:r>
              <w:rPr>
                <w:rFonts w:hint="eastAsia" w:cs="Times New Roman"/>
                <w:b w:val="0"/>
                <w:bCs/>
                <w:color w:val="000000"/>
                <w:sz w:val="21"/>
                <w:szCs w:val="21"/>
                <w:lang w:val="en-US" w:eastAsia="zh-CN"/>
              </w:rPr>
              <w:t>本项目排污口，拟建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9"/>
            <w:tcBorders>
              <w:tl2br w:val="nil"/>
              <w:tr2bl w:val="nil"/>
            </w:tcBorders>
            <w:noWrap w:val="0"/>
            <w:vAlign w:val="center"/>
          </w:tcPr>
          <w:p>
            <w:pPr>
              <w:widowControl/>
              <w:spacing w:line="240" w:lineRule="exact"/>
              <w:ind w:firstLine="0" w:firstLineChars="0"/>
              <w:jc w:val="both"/>
              <w:rPr>
                <w:rFonts w:hint="default" w:eastAsia="宋体" w:cs="Times New Roman"/>
                <w:b w:val="0"/>
                <w:bCs/>
                <w:color w:val="000000"/>
                <w:sz w:val="21"/>
                <w:szCs w:val="21"/>
                <w:lang w:val="en-US" w:eastAsia="zh-CN"/>
              </w:rPr>
            </w:pPr>
            <w:r>
              <w:rPr>
                <w:rFonts w:hint="eastAsia" w:cs="Times New Roman"/>
                <w:b w:val="0"/>
                <w:bCs/>
                <w:color w:val="000000"/>
                <w:sz w:val="21"/>
                <w:szCs w:val="21"/>
                <w:lang w:val="en-US" w:eastAsia="zh-CN"/>
              </w:rPr>
              <w:t>注：</w:t>
            </w:r>
            <w:r>
              <w:rPr>
                <w:rFonts w:hint="default" w:ascii="Times New Roman" w:hAnsi="Times New Roman" w:eastAsia="宋体" w:cs="Times New Roman"/>
                <w:color w:val="000000"/>
                <w:sz w:val="21"/>
                <w:szCs w:val="21"/>
                <w:lang w:val="en-US" w:eastAsia="zh-CN"/>
              </w:rPr>
              <w:t>宣汉县清溪镇污水处理站</w:t>
            </w:r>
            <w:r>
              <w:rPr>
                <w:rFonts w:hint="eastAsia" w:cs="Times New Roman"/>
                <w:color w:val="000000"/>
                <w:sz w:val="21"/>
                <w:szCs w:val="21"/>
                <w:lang w:val="en-US" w:eastAsia="zh-CN"/>
              </w:rPr>
              <w:t>现有项目</w:t>
            </w:r>
            <w:r>
              <w:rPr>
                <w:rFonts w:hint="default" w:ascii="Times New Roman" w:hAnsi="Times New Roman" w:cs="Times New Roman"/>
                <w:b w:val="0"/>
                <w:bCs/>
                <w:color w:val="000000"/>
                <w:kern w:val="0"/>
                <w:sz w:val="21"/>
                <w:szCs w:val="21"/>
              </w:rPr>
              <w:t>排污口</w:t>
            </w:r>
            <w:r>
              <w:rPr>
                <w:rFonts w:hint="eastAsia" w:cs="Times New Roman"/>
                <w:b w:val="0"/>
                <w:bCs/>
                <w:color w:val="000000"/>
                <w:kern w:val="0"/>
                <w:sz w:val="21"/>
                <w:szCs w:val="21"/>
                <w:lang w:val="en-US" w:eastAsia="zh-CN"/>
              </w:rPr>
              <w:t>污染物排放量，根据现有设计规模700</w:t>
            </w:r>
            <w:r>
              <w:rPr>
                <w:rFonts w:hint="default" w:ascii="Times New Roman" w:hAnsi="Times New Roman" w:cs="Times New Roman"/>
                <w:b w:val="0"/>
                <w:bCs/>
                <w:color w:val="000000"/>
                <w:kern w:val="0"/>
                <w:sz w:val="21"/>
                <w:szCs w:val="21"/>
              </w:rPr>
              <w:t>m</w:t>
            </w:r>
            <w:r>
              <w:rPr>
                <w:rFonts w:hint="default" w:ascii="Times New Roman" w:hAnsi="Times New Roman" w:cs="Times New Roman"/>
                <w:b w:val="0"/>
                <w:bCs/>
                <w:color w:val="000000"/>
                <w:kern w:val="0"/>
                <w:sz w:val="21"/>
                <w:szCs w:val="21"/>
                <w:vertAlign w:val="superscript"/>
              </w:rPr>
              <w:t>3</w:t>
            </w:r>
            <w:r>
              <w:rPr>
                <w:rFonts w:hint="default" w:ascii="Times New Roman" w:hAnsi="Times New Roman" w:cs="Times New Roman"/>
                <w:b w:val="0"/>
                <w:bCs/>
                <w:color w:val="000000"/>
                <w:kern w:val="0"/>
                <w:sz w:val="21"/>
                <w:szCs w:val="21"/>
              </w:rPr>
              <w:t>/</w:t>
            </w:r>
            <w:r>
              <w:rPr>
                <w:rFonts w:hint="eastAsia" w:cs="Times New Roman"/>
                <w:b w:val="0"/>
                <w:bCs/>
                <w:color w:val="000000"/>
                <w:kern w:val="0"/>
                <w:sz w:val="21"/>
                <w:szCs w:val="21"/>
                <w:lang w:val="en-US" w:eastAsia="zh-CN"/>
              </w:rPr>
              <w:t>d，以及现状污染源监测数据计算得出。</w:t>
            </w:r>
          </w:p>
        </w:tc>
      </w:tr>
    </w:tbl>
    <w:p>
      <w:pPr>
        <w:keepNext w:val="0"/>
        <w:keepLines w:val="0"/>
        <w:pageBreakBefore w:val="0"/>
        <w:widowControl w:val="0"/>
        <w:kinsoku/>
        <w:wordWrap/>
        <w:overflowPunct/>
        <w:topLinePunct w:val="0"/>
        <w:autoSpaceDE/>
        <w:autoSpaceDN/>
        <w:bidi w:val="0"/>
        <w:adjustRightInd/>
        <w:snapToGrid w:val="0"/>
        <w:spacing w:before="157" w:beforeLines="50" w:line="360" w:lineRule="auto"/>
        <w:ind w:left="0" w:leftChars="0" w:right="0"/>
        <w:textAlignment w:val="auto"/>
        <w:outlineLvl w:val="1"/>
        <w:rPr>
          <w:rFonts w:hint="default" w:ascii="Times New Roman" w:hAnsi="Times New Roman" w:cs="Times New Roman"/>
          <w:b/>
          <w:color w:val="auto"/>
          <w:sz w:val="24"/>
          <w:szCs w:val="24"/>
          <w:highlight w:val="none"/>
        </w:rPr>
      </w:pPr>
      <w:r>
        <w:rPr>
          <w:rFonts w:hint="default" w:ascii="Times New Roman" w:hAnsi="Times New Roman" w:cs="Times New Roman"/>
          <w:b/>
          <w:color w:val="auto"/>
          <w:sz w:val="24"/>
          <w:szCs w:val="24"/>
          <w:highlight w:val="none"/>
          <w:lang w:val="en-US" w:eastAsia="zh-CN"/>
        </w:rPr>
        <w:t>4</w:t>
      </w:r>
      <w:r>
        <w:rPr>
          <w:rFonts w:hint="default" w:ascii="Times New Roman" w:hAnsi="Times New Roman" w:cs="Times New Roman"/>
          <w:b/>
          <w:color w:val="auto"/>
          <w:sz w:val="24"/>
          <w:szCs w:val="24"/>
          <w:highlight w:val="none"/>
        </w:rPr>
        <w:t>.</w:t>
      </w:r>
      <w:r>
        <w:rPr>
          <w:rFonts w:hint="eastAsia" w:cs="Times New Roman"/>
          <w:b/>
          <w:color w:val="auto"/>
          <w:sz w:val="24"/>
          <w:szCs w:val="24"/>
          <w:highlight w:val="none"/>
          <w:lang w:val="en-US" w:eastAsia="zh-CN"/>
        </w:rPr>
        <w:t>3</w:t>
      </w:r>
      <w:r>
        <w:rPr>
          <w:rFonts w:hint="default" w:ascii="Times New Roman" w:hAnsi="Times New Roman" w:cs="Times New Roman"/>
          <w:b/>
          <w:bCs/>
          <w:color w:val="auto"/>
          <w:sz w:val="24"/>
          <w:highlight w:val="none"/>
          <w:lang w:bidi="ar"/>
        </w:rPr>
        <w:t>项目所在地地表水环境质量现状</w:t>
      </w:r>
    </w:p>
    <w:p>
      <w:pPr>
        <w:pageBreakBefore w:val="0"/>
        <w:kinsoku/>
        <w:wordWrap/>
        <w:bidi w:val="0"/>
        <w:spacing w:line="360" w:lineRule="auto"/>
        <w:ind w:left="0" w:leftChars="0" w:right="0" w:firstLine="480" w:firstLineChars="200"/>
        <w:rPr>
          <w:rFonts w:hint="default" w:ascii="Times New Roman" w:hAnsi="Times New Roman" w:eastAsia="宋体" w:cs="Times New Roman"/>
          <w:kern w:val="2"/>
          <w:sz w:val="24"/>
          <w:szCs w:val="24"/>
          <w:lang w:val="en-US" w:eastAsia="zh-CN" w:bidi="ar"/>
        </w:rPr>
      </w:pPr>
      <w:r>
        <w:rPr>
          <w:rFonts w:hint="default" w:ascii="Times New Roman" w:hAnsi="Times New Roman" w:cs="Times New Roman"/>
          <w:color w:val="auto"/>
          <w:sz w:val="24"/>
          <w:szCs w:val="24"/>
          <w:highlight w:val="none"/>
        </w:rPr>
        <w:t>根据《建设项目环境影响报告表编制技术指南（污染影响类）（试行）》</w:t>
      </w:r>
      <w:r>
        <w:rPr>
          <w:rFonts w:hint="default" w:ascii="Times New Roman" w:hAnsi="Times New Roman" w:cs="Times New Roman"/>
          <w:color w:val="auto"/>
          <w:sz w:val="24"/>
          <w:szCs w:val="24"/>
          <w:highlight w:val="none"/>
          <w:lang w:eastAsia="zh-CN"/>
        </w:rPr>
        <w:t>，</w:t>
      </w:r>
      <w:r>
        <w:rPr>
          <w:rFonts w:hint="default" w:ascii="Times New Roman" w:hAnsi="Times New Roman" w:eastAsia="宋体" w:cs="Times New Roman"/>
          <w:kern w:val="2"/>
          <w:sz w:val="24"/>
          <w:szCs w:val="24"/>
          <w:lang w:val="en-US" w:eastAsia="zh-CN" w:bidi="ar"/>
        </w:rPr>
        <w:t>引用与建设项目距离近的有效数据，包括近3年的规划环境影响评价的监测数据，所在流域控制单元内国家、地方控制断面监测数据，生态环境主管部门发布的水环境质量数据或地表水达标情况的结论。</w:t>
      </w:r>
    </w:p>
    <w:p>
      <w:pPr>
        <w:pStyle w:val="6"/>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rPr>
        <w:t>为了解项目所在区域环境地表水质量，本环评引用</w:t>
      </w:r>
      <w:r>
        <w:rPr>
          <w:rFonts w:hint="eastAsia" w:cs="Times New Roman"/>
          <w:color w:val="auto"/>
          <w:sz w:val="24"/>
          <w:szCs w:val="24"/>
          <w:highlight w:val="none"/>
          <w:lang w:val="en-US" w:eastAsia="zh-CN"/>
        </w:rPr>
        <w:t>达州市宣汉生态环境监测站2021~2023年的</w:t>
      </w:r>
      <w:r>
        <w:rPr>
          <w:rFonts w:hint="default" w:ascii="Times New Roman" w:hAnsi="Times New Roman" w:cs="Times New Roman"/>
          <w:color w:val="auto"/>
          <w:sz w:val="24"/>
          <w:szCs w:val="24"/>
          <w:highlight w:val="none"/>
        </w:rPr>
        <w:t>地表水</w:t>
      </w:r>
      <w:r>
        <w:rPr>
          <w:rFonts w:hint="eastAsia" w:cs="Times New Roman"/>
          <w:color w:val="auto"/>
          <w:sz w:val="24"/>
          <w:szCs w:val="24"/>
          <w:highlight w:val="none"/>
          <w:lang w:val="en-US" w:eastAsia="zh-CN"/>
        </w:rPr>
        <w:t>水质季报</w:t>
      </w:r>
      <w:r>
        <w:rPr>
          <w:rFonts w:hint="default" w:ascii="Times New Roman" w:hAnsi="Times New Roman" w:cs="Times New Roman"/>
          <w:color w:val="auto"/>
          <w:sz w:val="24"/>
          <w:szCs w:val="24"/>
          <w:highlight w:val="none"/>
        </w:rPr>
        <w:t>对项目区域地表水环境质量进行评价</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监测数据</w:t>
      </w:r>
      <w:r>
        <w:rPr>
          <w:rFonts w:hint="default" w:ascii="Times New Roman" w:hAnsi="Times New Roman" w:eastAsia="宋体" w:cs="Times New Roman"/>
          <w:color w:val="auto"/>
          <w:sz w:val="24"/>
          <w:szCs w:val="24"/>
          <w:highlight w:val="none"/>
        </w:rPr>
        <w:t>详见下表</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监测断面详见下图。</w:t>
      </w:r>
    </w:p>
    <w:p>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5226685" cy="3255645"/>
            <wp:effectExtent l="0" t="0" r="12065" b="1905"/>
            <wp:docPr id="4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5" descr="IMG_256"/>
                    <pic:cNvPicPr>
                      <a:picLocks noChangeAspect="1"/>
                    </pic:cNvPicPr>
                  </pic:nvPicPr>
                  <pic:blipFill>
                    <a:blip r:embed="rId67"/>
                    <a:stretch>
                      <a:fillRect/>
                    </a:stretch>
                  </pic:blipFill>
                  <pic:spPr>
                    <a:xfrm>
                      <a:off x="0" y="0"/>
                      <a:ext cx="5226685" cy="3255645"/>
                    </a:xfrm>
                    <a:prstGeom prst="rect">
                      <a:avLst/>
                    </a:prstGeom>
                    <a:noFill/>
                    <a:ln w="9525">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Times New Roman"/>
          <w:color w:val="auto"/>
          <w:sz w:val="24"/>
          <w:szCs w:val="24"/>
          <w:highlight w:val="none"/>
          <w:lang w:val="en-US" w:eastAsia="zh-CN"/>
        </w:rPr>
      </w:pPr>
      <w:r>
        <w:rPr>
          <w:rFonts w:hint="default" w:ascii="Times New Roman" w:hAnsi="Times New Roman" w:eastAsia="黑体" w:cs="Times New Roman"/>
          <w:b/>
          <w:bCs/>
          <w:sz w:val="21"/>
          <w:szCs w:val="21"/>
          <w:lang w:val="en-US" w:eastAsia="zh-CN"/>
        </w:rPr>
        <w:t>图4-</w:t>
      </w:r>
      <w:r>
        <w:rPr>
          <w:rFonts w:hint="eastAsia" w:eastAsia="黑体" w:cs="Times New Roman"/>
          <w:b/>
          <w:bCs/>
          <w:sz w:val="21"/>
          <w:szCs w:val="21"/>
          <w:lang w:val="en-US" w:eastAsia="zh-CN"/>
        </w:rPr>
        <w:t>2</w:t>
      </w:r>
      <w:r>
        <w:rPr>
          <w:rFonts w:hint="default" w:ascii="Times New Roman" w:hAnsi="Times New Roman" w:eastAsia="黑体" w:cs="Times New Roman"/>
          <w:b/>
          <w:bCs/>
          <w:sz w:val="21"/>
          <w:szCs w:val="21"/>
          <w:lang w:val="en-US" w:eastAsia="zh-CN"/>
        </w:rPr>
        <w:t xml:space="preserve"> 本项目</w:t>
      </w:r>
      <w:r>
        <w:rPr>
          <w:rFonts w:hint="eastAsia" w:eastAsia="黑体" w:cs="Times New Roman"/>
          <w:b/>
          <w:bCs/>
          <w:sz w:val="21"/>
          <w:szCs w:val="21"/>
          <w:lang w:val="en-US" w:eastAsia="zh-CN"/>
        </w:rPr>
        <w:t>常规监测断面图</w:t>
      </w:r>
      <w:r>
        <w:rPr>
          <w:rFonts w:hint="eastAsia" w:cs="Times New Roman"/>
          <w:color w:val="auto"/>
          <w:sz w:val="24"/>
          <w:szCs w:val="24"/>
          <w:highlight w:val="none"/>
          <w:lang w:val="en-US" w:eastAsia="zh-CN"/>
        </w:rPr>
        <w:t xml:space="preserve">     </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b/>
          <w:color w:val="000000"/>
          <w:sz w:val="24"/>
          <w:szCs w:val="24"/>
          <w:lang w:val="en-US" w:eastAsia="zh-CN"/>
        </w:rPr>
      </w:pPr>
      <w:r>
        <w:rPr>
          <w:rFonts w:hint="eastAsia" w:cs="Times New Roman"/>
          <w:b/>
          <w:color w:val="000000"/>
          <w:sz w:val="24"/>
          <w:szCs w:val="24"/>
          <w:lang w:eastAsia="zh-CN"/>
        </w:rPr>
        <w:t>（</w:t>
      </w:r>
      <w:r>
        <w:rPr>
          <w:rFonts w:hint="eastAsia" w:cs="Times New Roman"/>
          <w:b/>
          <w:color w:val="000000"/>
          <w:sz w:val="24"/>
          <w:szCs w:val="24"/>
          <w:lang w:val="en-US" w:eastAsia="zh-CN"/>
        </w:rPr>
        <w:t>1）后河</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b/>
          <w:color w:val="000000"/>
          <w:sz w:val="24"/>
          <w:szCs w:val="24"/>
          <w:lang w:eastAsia="zh-CN"/>
        </w:rPr>
        <w:t>①监测因子：</w:t>
      </w:r>
      <w:r>
        <w:rPr>
          <w:rFonts w:hint="eastAsia" w:ascii="Times New Roman" w:eastAsia="宋体" w:cs="Times New Roman"/>
          <w:b w:val="0"/>
          <w:bCs/>
          <w:color w:val="auto"/>
          <w:sz w:val="24"/>
          <w:szCs w:val="24"/>
          <w:lang w:val="en-US" w:eastAsia="zh-CN"/>
        </w:rPr>
        <w:t>pH、</w:t>
      </w:r>
      <w:r>
        <w:rPr>
          <w:rFonts w:hint="eastAsia" w:cs="Times New Roman"/>
          <w:b w:val="0"/>
          <w:bCs/>
          <w:color w:val="auto"/>
          <w:sz w:val="24"/>
          <w:szCs w:val="24"/>
          <w:lang w:val="en-US" w:eastAsia="zh-CN"/>
        </w:rPr>
        <w:t>水温、</w:t>
      </w:r>
      <w:r>
        <w:rPr>
          <w:rFonts w:hint="eastAsia" w:ascii="Times New Roman" w:eastAsia="宋体" w:cs="Times New Roman"/>
          <w:b w:val="0"/>
          <w:bCs/>
          <w:color w:val="auto"/>
          <w:sz w:val="24"/>
          <w:szCs w:val="24"/>
          <w:lang w:val="en-US" w:eastAsia="zh-CN"/>
        </w:rPr>
        <w:t>溶解氧、高锰酸盐指数、化学需氧量、五日生化需氧量、氨氮、总磷、</w:t>
      </w:r>
      <w:r>
        <w:rPr>
          <w:rFonts w:hint="eastAsia" w:cs="Times New Roman"/>
          <w:b w:val="0"/>
          <w:bCs/>
          <w:color w:val="auto"/>
          <w:sz w:val="24"/>
          <w:szCs w:val="24"/>
          <w:lang w:val="en-US" w:eastAsia="zh-CN"/>
        </w:rPr>
        <w:t>总氮、</w:t>
      </w:r>
      <w:r>
        <w:rPr>
          <w:rFonts w:hint="eastAsia" w:ascii="Times New Roman" w:eastAsia="宋体" w:cs="Times New Roman"/>
          <w:b w:val="0"/>
          <w:bCs/>
          <w:color w:val="auto"/>
          <w:sz w:val="24"/>
          <w:szCs w:val="24"/>
          <w:lang w:val="en-US" w:eastAsia="zh-CN"/>
        </w:rPr>
        <w:t>铜、锌、氟化物、硒、砷、汞、镉、铬（六价）、铅、氰化物、挥发酚、石油类、阴离子表面活性剂、硫化物</w:t>
      </w:r>
      <w:r>
        <w:rPr>
          <w:rFonts w:hint="eastAsia" w:cs="Times New Roman"/>
          <w:b w:val="0"/>
          <w:bCs/>
          <w:color w:val="auto"/>
          <w:sz w:val="24"/>
          <w:szCs w:val="24"/>
          <w:lang w:val="en-US" w:eastAsia="zh-CN"/>
        </w:rPr>
        <w:t>、电导率、</w:t>
      </w:r>
      <w:r>
        <w:rPr>
          <w:rFonts w:hint="eastAsia" w:cs="Times New Roman"/>
          <w:color w:val="auto"/>
          <w:sz w:val="24"/>
          <w:szCs w:val="24"/>
          <w:lang w:val="en-US" w:eastAsia="zh-CN"/>
        </w:rPr>
        <w:t>浊度</w:t>
      </w:r>
      <w:r>
        <w:rPr>
          <w:rFonts w:hint="eastAsia" w:ascii="Times New Roman" w:eastAsia="宋体" w:cs="Times New Roman"/>
          <w:color w:val="auto"/>
          <w:sz w:val="24"/>
          <w:szCs w:val="24"/>
          <w:lang w:eastAsia="zh-CN"/>
        </w:rPr>
        <w:t>，</w:t>
      </w:r>
      <w:r>
        <w:rPr>
          <w:rFonts w:hint="eastAsia" w:ascii="Times New Roman" w:eastAsia="宋体" w:cs="Times New Roman"/>
          <w:color w:val="auto"/>
          <w:sz w:val="24"/>
          <w:szCs w:val="24"/>
          <w:lang w:val="en-US" w:eastAsia="zh-CN"/>
        </w:rPr>
        <w:t>共</w:t>
      </w:r>
      <w:r>
        <w:rPr>
          <w:rFonts w:hint="default" w:ascii="Times New Roman" w:hAnsi="Times New Roman" w:eastAsia="宋体" w:cs="Times New Roman"/>
          <w:color w:val="auto"/>
          <w:sz w:val="24"/>
          <w:szCs w:val="24"/>
        </w:rPr>
        <w:t>2</w:t>
      </w:r>
      <w:r>
        <w:rPr>
          <w:rFonts w:hint="eastAsia" w:cs="Times New Roman"/>
          <w:color w:val="auto"/>
          <w:sz w:val="24"/>
          <w:szCs w:val="24"/>
          <w:lang w:val="en-US" w:eastAsia="zh-CN"/>
        </w:rPr>
        <w:t>5</w:t>
      </w:r>
      <w:r>
        <w:rPr>
          <w:rFonts w:hint="default" w:ascii="Times New Roman" w:hAnsi="Times New Roman" w:eastAsia="宋体" w:cs="Times New Roman"/>
          <w:color w:val="auto"/>
          <w:sz w:val="24"/>
          <w:szCs w:val="24"/>
        </w:rPr>
        <w:t>项指标</w:t>
      </w:r>
      <w:r>
        <w:rPr>
          <w:rFonts w:hint="default" w:ascii="Times New Roman" w:hAnsi="Times New Roman" w:eastAsia="宋体" w:cs="Times New Roman"/>
          <w:color w:val="auto"/>
          <w:sz w:val="24"/>
          <w:szCs w:val="24"/>
          <w:lang w:val="en-US" w:eastAsia="zh-CN"/>
        </w:rPr>
        <w:t>。</w:t>
      </w:r>
    </w:p>
    <w:p>
      <w:pPr>
        <w:keepNext w:val="0"/>
        <w:keepLines w:val="0"/>
        <w:pageBreakBefore w:val="0"/>
        <w:widowControl w:val="0"/>
        <w:tabs>
          <w:tab w:val="left" w:pos="2398"/>
        </w:tabs>
        <w:kinsoku/>
        <w:wordWrap/>
        <w:overflowPunct/>
        <w:topLinePunct w:val="0"/>
        <w:autoSpaceDE/>
        <w:autoSpaceDN/>
        <w:bidi w:val="0"/>
        <w:adjustRightInd/>
        <w:snapToGrid/>
        <w:spacing w:line="360" w:lineRule="auto"/>
        <w:ind w:firstLine="480"/>
        <w:jc w:val="both"/>
        <w:textAlignment w:val="auto"/>
        <w:rPr>
          <w:rFonts w:hint="eastAsia" w:cs="Times New Roman"/>
          <w:color w:val="auto"/>
          <w:sz w:val="24"/>
          <w:szCs w:val="24"/>
          <w:highlight w:val="none"/>
          <w:lang w:eastAsia="zh-CN"/>
        </w:rPr>
      </w:pPr>
      <w:r>
        <w:rPr>
          <w:rFonts w:hint="default" w:ascii="Times New Roman" w:hAnsi="Times New Roman" w:eastAsia="宋体" w:cs="Times New Roman"/>
          <w:b/>
          <w:color w:val="000000"/>
          <w:sz w:val="24"/>
          <w:szCs w:val="24"/>
          <w:lang w:eastAsia="zh-CN"/>
        </w:rPr>
        <w:t>②监测断面：</w:t>
      </w:r>
      <w:r>
        <w:rPr>
          <w:rFonts w:hint="default" w:ascii="Times New Roman" w:hAnsi="Times New Roman" w:eastAsia="宋体" w:cs="Times New Roman"/>
          <w:color w:val="auto"/>
          <w:sz w:val="24"/>
          <w:szCs w:val="24"/>
          <w:highlight w:val="none"/>
          <w:lang w:val="en-US" w:eastAsia="zh-CN"/>
        </w:rPr>
        <w:t>后河</w:t>
      </w:r>
      <w:r>
        <w:rPr>
          <w:rFonts w:hint="eastAsia" w:cs="Times New Roman"/>
          <w:color w:val="auto"/>
          <w:sz w:val="24"/>
          <w:szCs w:val="24"/>
          <w:highlight w:val="none"/>
          <w:lang w:val="en-US" w:eastAsia="zh-CN"/>
        </w:rPr>
        <w:t>徐家坡</w:t>
      </w:r>
      <w:r>
        <w:rPr>
          <w:rFonts w:hint="default" w:ascii="Times New Roman" w:hAnsi="Times New Roman" w:eastAsia="宋体" w:cs="Times New Roman"/>
          <w:color w:val="auto"/>
          <w:sz w:val="24"/>
          <w:szCs w:val="24"/>
          <w:highlight w:val="none"/>
        </w:rPr>
        <w:t>断面</w:t>
      </w:r>
      <w:r>
        <w:rPr>
          <w:rFonts w:hint="eastAsia" w:cs="Times New Roman"/>
          <w:color w:val="auto"/>
          <w:sz w:val="24"/>
          <w:szCs w:val="24"/>
          <w:highlight w:val="none"/>
          <w:lang w:eastAsia="zh-CN"/>
        </w:rPr>
        <w:t>。</w:t>
      </w:r>
    </w:p>
    <w:p>
      <w:pPr>
        <w:keepNext w:val="0"/>
        <w:keepLines w:val="0"/>
        <w:pageBreakBefore w:val="0"/>
        <w:widowControl w:val="0"/>
        <w:tabs>
          <w:tab w:val="left" w:pos="2398"/>
        </w:tabs>
        <w:kinsoku/>
        <w:wordWrap/>
        <w:overflowPunct/>
        <w:topLinePunct w:val="0"/>
        <w:autoSpaceDE/>
        <w:autoSpaceDN/>
        <w:bidi w:val="0"/>
        <w:adjustRightInd/>
        <w:snapToGrid/>
        <w:spacing w:line="360" w:lineRule="auto"/>
        <w:ind w:firstLine="480"/>
        <w:jc w:val="center"/>
        <w:textAlignment w:val="auto"/>
        <w:rPr>
          <w:rFonts w:hint="default" w:ascii="Times New Roman" w:hAnsi="Times New Roman" w:eastAsia="黑体" w:cs="Times New Roman"/>
          <w:color w:val="auto"/>
          <w:sz w:val="21"/>
          <w:szCs w:val="22"/>
          <w:highlight w:val="none"/>
          <w:lang w:val="en-US" w:eastAsia="zh-CN"/>
        </w:rPr>
      </w:pPr>
      <w:r>
        <w:rPr>
          <w:rFonts w:hint="default" w:ascii="Times New Roman" w:hAnsi="Times New Roman" w:eastAsia="黑体" w:cs="Times New Roman"/>
          <w:color w:val="auto"/>
          <w:sz w:val="21"/>
          <w:szCs w:val="22"/>
          <w:highlight w:val="none"/>
        </w:rPr>
        <w:t>表</w:t>
      </w:r>
      <w:r>
        <w:rPr>
          <w:rFonts w:hint="eastAsia" w:ascii="Times New Roman" w:hAnsi="Times New Roman" w:eastAsia="黑体" w:cs="Times New Roman"/>
          <w:color w:val="auto"/>
          <w:sz w:val="21"/>
          <w:szCs w:val="22"/>
          <w:highlight w:val="none"/>
          <w:lang w:val="en-US" w:eastAsia="zh-CN"/>
        </w:rPr>
        <w:t>4</w:t>
      </w:r>
      <w:r>
        <w:rPr>
          <w:rFonts w:hint="default" w:ascii="Times New Roman" w:hAnsi="Times New Roman" w:eastAsia="黑体" w:cs="Times New Roman"/>
          <w:color w:val="auto"/>
          <w:sz w:val="21"/>
          <w:szCs w:val="22"/>
          <w:highlight w:val="none"/>
        </w:rPr>
        <w:t>-</w:t>
      </w:r>
      <w:r>
        <w:rPr>
          <w:rFonts w:hint="eastAsia" w:eastAsia="黑体" w:cs="Times New Roman"/>
          <w:color w:val="auto"/>
          <w:sz w:val="21"/>
          <w:szCs w:val="22"/>
          <w:highlight w:val="none"/>
          <w:lang w:val="en-US" w:eastAsia="zh-CN"/>
        </w:rPr>
        <w:t>2</w:t>
      </w:r>
      <w:r>
        <w:rPr>
          <w:rFonts w:hint="default" w:ascii="Times New Roman" w:hAnsi="Times New Roman" w:eastAsia="黑体" w:cs="Times New Roman"/>
          <w:color w:val="auto"/>
          <w:sz w:val="21"/>
          <w:szCs w:val="22"/>
          <w:highlight w:val="none"/>
        </w:rPr>
        <w:t xml:space="preserve">  20</w:t>
      </w:r>
      <w:r>
        <w:rPr>
          <w:rFonts w:hint="eastAsia" w:eastAsia="黑体" w:cs="Times New Roman"/>
          <w:color w:val="auto"/>
          <w:sz w:val="21"/>
          <w:szCs w:val="22"/>
          <w:highlight w:val="none"/>
          <w:lang w:val="en-US" w:eastAsia="zh-CN"/>
        </w:rPr>
        <w:t>21</w:t>
      </w:r>
      <w:r>
        <w:rPr>
          <w:rFonts w:hint="default" w:ascii="Times New Roman" w:hAnsi="Times New Roman" w:eastAsia="黑体" w:cs="Times New Roman"/>
          <w:color w:val="auto"/>
          <w:sz w:val="21"/>
          <w:szCs w:val="22"/>
          <w:highlight w:val="none"/>
        </w:rPr>
        <w:t>~202</w:t>
      </w:r>
      <w:r>
        <w:rPr>
          <w:rFonts w:hint="eastAsia" w:eastAsia="黑体" w:cs="Times New Roman"/>
          <w:color w:val="auto"/>
          <w:sz w:val="21"/>
          <w:szCs w:val="22"/>
          <w:highlight w:val="none"/>
          <w:lang w:val="en-US" w:eastAsia="zh-CN"/>
        </w:rPr>
        <w:t>3</w:t>
      </w:r>
      <w:r>
        <w:rPr>
          <w:rFonts w:hint="default" w:ascii="Times New Roman" w:hAnsi="Times New Roman" w:eastAsia="黑体" w:cs="Times New Roman"/>
          <w:color w:val="auto"/>
          <w:sz w:val="21"/>
          <w:szCs w:val="22"/>
          <w:highlight w:val="none"/>
        </w:rPr>
        <w:t>年</w:t>
      </w:r>
      <w:r>
        <w:rPr>
          <w:rFonts w:hint="eastAsia" w:eastAsia="黑体" w:cs="Times New Roman"/>
          <w:color w:val="auto"/>
          <w:sz w:val="21"/>
          <w:szCs w:val="22"/>
          <w:highlight w:val="none"/>
          <w:lang w:val="en-US" w:eastAsia="zh-CN"/>
        </w:rPr>
        <w:t>后河地表水水质季报 mg/L</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8"/>
        <w:gridCol w:w="750"/>
        <w:gridCol w:w="750"/>
        <w:gridCol w:w="739"/>
        <w:gridCol w:w="739"/>
        <w:gridCol w:w="739"/>
        <w:gridCol w:w="739"/>
        <w:gridCol w:w="739"/>
        <w:gridCol w:w="739"/>
        <w:gridCol w:w="739"/>
        <w:gridCol w:w="739"/>
        <w:gridCol w:w="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监测因子</w:t>
            </w:r>
          </w:p>
        </w:tc>
        <w:tc>
          <w:tcPr>
            <w:tcW w:w="7412" w:type="dxa"/>
            <w:gridSpan w:val="10"/>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b/>
                <w:bCs/>
                <w:color w:val="auto"/>
                <w:sz w:val="21"/>
                <w:szCs w:val="21"/>
                <w:vertAlign w:val="baseline"/>
                <w:lang w:val="en-US" w:eastAsia="zh-CN"/>
              </w:rPr>
            </w:pPr>
            <w:r>
              <w:rPr>
                <w:rFonts w:hint="eastAsia" w:cs="Times New Roman"/>
                <w:b/>
                <w:bCs/>
                <w:color w:val="000000"/>
                <w:sz w:val="21"/>
                <w:szCs w:val="21"/>
                <w:lang w:val="en-US" w:eastAsia="zh-CN"/>
              </w:rPr>
              <w:t>后河徐家坡断面</w:t>
            </w:r>
          </w:p>
        </w:tc>
        <w:tc>
          <w:tcPr>
            <w:tcW w:w="794"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hAnsi="Times New Roman" w:eastAsia="宋体" w:cs="Times New Roman"/>
                <w:b/>
                <w:color w:val="auto"/>
                <w:sz w:val="21"/>
                <w:szCs w:val="21"/>
                <w:lang w:val="en-US" w:eastAsia="zh-CN"/>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2021年1月</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2021年4月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2021年7月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2021年10月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2022年1月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2022年4月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2022年7月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2022年10月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2023年1月</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2023年4月</w:t>
            </w:r>
          </w:p>
        </w:tc>
        <w:tc>
          <w:tcPr>
            <w:tcW w:w="79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总磷</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0.029</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0.036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0.037</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0.04</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化学需氧量</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default" w:ascii="Times New Roman" w:hAnsi="Times New Roman" w:cs="Times New Roman"/>
                <w:color w:val="auto"/>
                <w:sz w:val="21"/>
                <w:szCs w:val="21"/>
                <w:highlight w:val="none"/>
              </w:rPr>
              <w:t>氨氮</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0.068</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0.121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0.467</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0.488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0.454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0.093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0.242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0.182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0.107</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高锰酸盐指数</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2.1</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4.9</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1.4</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氟化物</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0.038</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0.136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0.136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0.096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0.118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0.127</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0.155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0.094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0.095</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五日生化需氧量</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1.8</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1.2</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pH（无量纲）</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7.58</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7.18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7.46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7.38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7.48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7.5</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石油类</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挥发酚</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汞</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铅</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水温（℃）</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18.5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16.8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25.6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17</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15.6</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浊度</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20</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b w:val="0"/>
                <w:bCs/>
                <w:color w:val="auto"/>
                <w:sz w:val="21"/>
                <w:szCs w:val="21"/>
                <w:lang w:val="en-US" w:eastAsia="zh-CN"/>
              </w:rPr>
            </w:pPr>
            <w:r>
              <w:rPr>
                <w:rFonts w:hint="eastAsia" w:ascii="Times New Roman" w:eastAsia="宋体" w:cs="Times New Roman"/>
                <w:b w:val="0"/>
                <w:bCs/>
                <w:color w:val="auto"/>
                <w:sz w:val="24"/>
                <w:szCs w:val="24"/>
                <w:lang w:val="en-US" w:eastAsia="zh-CN"/>
              </w:rPr>
              <w:t>硒</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b w:val="0"/>
                <w:bCs/>
                <w:color w:val="auto"/>
                <w:sz w:val="21"/>
                <w:szCs w:val="21"/>
                <w:lang w:val="en-US" w:eastAsia="zh-CN"/>
              </w:rPr>
            </w:pPr>
            <w:r>
              <w:rPr>
                <w:rFonts w:hint="eastAsia" w:ascii="Times New Roman" w:eastAsia="宋体" w:cs="Times New Roman"/>
                <w:b w:val="0"/>
                <w:bCs/>
                <w:color w:val="auto"/>
                <w:sz w:val="24"/>
                <w:szCs w:val="24"/>
                <w:lang w:val="en-US" w:eastAsia="zh-CN"/>
              </w:rPr>
              <w:t>砷</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镉</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六价铬</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0.009</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0.009</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0.005</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氰化物</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阴离子表面活性剂</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硫化物</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溶解氧</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9.9</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7.7</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9.8</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8.3</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铜</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锌</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未检出</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电导率（us/cm）</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47</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50</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51</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49</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8"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总氮</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0.71</w:t>
            </w:r>
          </w:p>
        </w:tc>
        <w:tc>
          <w:tcPr>
            <w:tcW w:w="750"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1.13</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1.84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1.15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1.04</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1.15</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1.22</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0.96</w:t>
            </w:r>
          </w:p>
        </w:tc>
        <w:tc>
          <w:tcPr>
            <w:tcW w:w="739"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1.2</w:t>
            </w:r>
          </w:p>
        </w:tc>
        <w:tc>
          <w:tcPr>
            <w:tcW w:w="79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center"/>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drawing>
          <wp:inline distT="0" distB="0" distL="114300" distR="114300">
            <wp:extent cx="4419600" cy="2457450"/>
            <wp:effectExtent l="0" t="0" r="0" b="0"/>
            <wp:docPr id="54" name="图片 54" descr="1689323274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1689323274308"/>
                    <pic:cNvPicPr>
                      <a:picLocks noChangeAspect="1"/>
                    </pic:cNvPicPr>
                  </pic:nvPicPr>
                  <pic:blipFill>
                    <a:blip r:embed="rId68"/>
                    <a:stretch>
                      <a:fillRect/>
                    </a:stretch>
                  </pic:blipFill>
                  <pic:spPr>
                    <a:xfrm>
                      <a:off x="0" y="0"/>
                      <a:ext cx="4419600" cy="245745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b/>
          <w:bCs/>
          <w:color w:val="auto"/>
          <w:sz w:val="24"/>
          <w:szCs w:val="24"/>
          <w:lang w:val="en-US" w:eastAsia="zh-CN"/>
        </w:rPr>
      </w:pPr>
      <w:r>
        <w:rPr>
          <w:rFonts w:hint="default" w:ascii="Times New Roman" w:hAnsi="Times New Roman" w:eastAsia="黑体" w:cs="Times New Roman"/>
          <w:b/>
          <w:bCs/>
          <w:color w:val="auto"/>
          <w:sz w:val="21"/>
          <w:szCs w:val="21"/>
          <w:lang w:val="en-US" w:eastAsia="zh-CN"/>
        </w:rPr>
        <w:t>图4-3  2021年至2023年后河</w:t>
      </w:r>
      <w:r>
        <w:rPr>
          <w:rFonts w:hint="default" w:ascii="Times New Roman" w:hAnsi="Times New Roman" w:eastAsia="黑体" w:cs="Times New Roman"/>
          <w:b/>
          <w:bCs/>
          <w:color w:val="000000"/>
          <w:sz w:val="21"/>
          <w:szCs w:val="21"/>
          <w:lang w:val="en-US" w:eastAsia="zh-CN"/>
        </w:rPr>
        <w:t>徐家坡断面</w:t>
      </w:r>
      <w:r>
        <w:rPr>
          <w:rFonts w:hint="eastAsia" w:ascii="Times New Roman" w:hAnsi="Times New Roman" w:eastAsia="黑体" w:cs="Times New Roman"/>
          <w:b/>
          <w:bCs/>
          <w:color w:val="000000"/>
          <w:sz w:val="21"/>
          <w:szCs w:val="21"/>
          <w:lang w:val="en-US" w:eastAsia="zh-CN"/>
        </w:rPr>
        <w:t>相关因子</w:t>
      </w:r>
      <w:r>
        <w:rPr>
          <w:rFonts w:hint="default" w:ascii="Times New Roman" w:hAnsi="Times New Roman" w:eastAsia="黑体" w:cs="Times New Roman"/>
          <w:b/>
          <w:bCs/>
          <w:color w:val="auto"/>
          <w:sz w:val="21"/>
          <w:szCs w:val="21"/>
          <w:lang w:val="en-US" w:eastAsia="zh-CN"/>
        </w:rPr>
        <w:t>季度变化趋势图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rPr>
        <w:t>由</w:t>
      </w:r>
      <w:r>
        <w:rPr>
          <w:rFonts w:hint="default" w:ascii="Times New Roman" w:hAnsi="Times New Roman" w:eastAsia="宋体" w:cs="Times New Roman"/>
          <w:color w:val="auto"/>
          <w:sz w:val="24"/>
          <w:szCs w:val="24"/>
          <w:lang w:val="en-US" w:eastAsia="zh-CN"/>
        </w:rPr>
        <w:t>上</w:t>
      </w:r>
      <w:r>
        <w:rPr>
          <w:rFonts w:hint="default" w:ascii="Times New Roman" w:hAnsi="Times New Roman" w:eastAsia="宋体" w:cs="Times New Roman"/>
          <w:color w:val="auto"/>
          <w:sz w:val="24"/>
          <w:szCs w:val="24"/>
        </w:rPr>
        <w:t>表可知，</w:t>
      </w:r>
      <w:r>
        <w:rPr>
          <w:rFonts w:hint="default" w:ascii="Times New Roman" w:hAnsi="Times New Roman" w:eastAsia="宋体" w:cs="Times New Roman"/>
          <w:color w:val="auto"/>
          <w:sz w:val="24"/>
          <w:szCs w:val="24"/>
          <w:lang w:val="en-US" w:eastAsia="zh-CN"/>
        </w:rPr>
        <w:t>在</w:t>
      </w:r>
      <w:r>
        <w:rPr>
          <w:rFonts w:hint="default" w:ascii="Times New Roman" w:hAnsi="Times New Roman" w:eastAsia="宋体" w:cs="Times New Roman"/>
          <w:color w:val="auto"/>
          <w:sz w:val="24"/>
          <w:szCs w:val="24"/>
          <w:highlight w:val="none"/>
        </w:rPr>
        <w:t>20</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~202</w:t>
      </w:r>
      <w:r>
        <w:rPr>
          <w:rFonts w:hint="default" w:ascii="Times New Roman" w:hAnsi="Times New Roman"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年</w:t>
      </w:r>
      <w:r>
        <w:rPr>
          <w:rFonts w:hint="default" w:ascii="Times New Roman" w:hAnsi="Times New Roman" w:eastAsia="宋体"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徐家坡</w:t>
      </w:r>
      <w:r>
        <w:rPr>
          <w:rFonts w:hint="default" w:ascii="Times New Roman" w:hAnsi="Times New Roman" w:eastAsia="宋体" w:cs="Times New Roman"/>
          <w:color w:val="auto"/>
          <w:sz w:val="24"/>
          <w:szCs w:val="24"/>
          <w:highlight w:val="none"/>
        </w:rPr>
        <w:t>断面</w:t>
      </w:r>
      <w:r>
        <w:rPr>
          <w:rFonts w:hint="default" w:ascii="Times New Roman" w:hAnsi="Times New Roman" w:eastAsia="宋体" w:cs="Times New Roman"/>
          <w:color w:val="auto"/>
          <w:sz w:val="24"/>
          <w:szCs w:val="24"/>
          <w:lang w:val="en-US" w:eastAsia="zh-CN"/>
        </w:rPr>
        <w:t>后河水质指标</w:t>
      </w:r>
      <w:r>
        <w:rPr>
          <w:rFonts w:hint="eastAsia" w:cs="Times New Roman"/>
          <w:color w:val="auto"/>
          <w:sz w:val="24"/>
          <w:szCs w:val="24"/>
          <w:lang w:val="en-US" w:eastAsia="zh-CN"/>
        </w:rPr>
        <w:t>均</w:t>
      </w:r>
      <w:r>
        <w:rPr>
          <w:rFonts w:hint="default" w:ascii="Times New Roman" w:hAnsi="Times New Roman" w:eastAsia="宋体" w:cs="Times New Roman"/>
          <w:color w:val="auto"/>
          <w:sz w:val="24"/>
          <w:szCs w:val="24"/>
          <w:lang w:val="en-US" w:eastAsia="zh-CN"/>
        </w:rPr>
        <w:t>能够</w:t>
      </w:r>
      <w:r>
        <w:rPr>
          <w:rFonts w:hint="default" w:ascii="Times New Roman" w:hAnsi="Times New Roman" w:cs="Times New Roman"/>
          <w:color w:val="auto"/>
          <w:sz w:val="24"/>
          <w:szCs w:val="24"/>
          <w:lang w:val="en-US" w:eastAsia="zh-CN"/>
        </w:rPr>
        <w:t>达到</w:t>
      </w:r>
      <w:r>
        <w:rPr>
          <w:rFonts w:hint="default" w:ascii="Times New Roman" w:hAnsi="Times New Roman" w:eastAsia="宋体" w:cs="Times New Roman"/>
          <w:color w:val="auto"/>
          <w:sz w:val="24"/>
          <w:szCs w:val="24"/>
          <w:lang w:val="en-US" w:eastAsia="zh-CN"/>
        </w:rPr>
        <w:t>《地表水环境质量标准》（GB3838-2002）中</w:t>
      </w:r>
      <w:r>
        <w:rPr>
          <w:rFonts w:hint="default" w:ascii="Times New Roman" w:hAnsi="Times New Roman" w:cs="Times New Roman"/>
          <w:color w:val="auto"/>
          <w:sz w:val="24"/>
          <w:szCs w:val="24"/>
          <w:lang w:val="en-US" w:eastAsia="zh-CN"/>
        </w:rPr>
        <w:t>Ⅲ</w:t>
      </w:r>
      <w:r>
        <w:rPr>
          <w:rFonts w:hint="default" w:ascii="Times New Roman" w:hAnsi="Times New Roman" w:eastAsia="宋体" w:cs="Times New Roman"/>
          <w:color w:val="auto"/>
          <w:sz w:val="24"/>
          <w:szCs w:val="24"/>
          <w:lang w:val="en-US" w:eastAsia="zh-CN"/>
        </w:rPr>
        <w:t>类标准</w:t>
      </w:r>
      <w:r>
        <w:rPr>
          <w:rFonts w:hint="default" w:ascii="Times New Roman" w:hAnsi="Times New Roman" w:eastAsia="宋体" w:cs="Times New Roman"/>
          <w:color w:val="000000"/>
          <w:kern w:val="2"/>
          <w:sz w:val="24"/>
          <w:szCs w:val="24"/>
          <w:lang w:val="en-US" w:eastAsia="zh-CN" w:bidi="ar-SA"/>
        </w:rPr>
        <w:t>。</w:t>
      </w:r>
      <w:r>
        <w:rPr>
          <w:rFonts w:hint="eastAsia" w:cs="Times New Roman"/>
          <w:color w:val="000000"/>
          <w:kern w:val="2"/>
          <w:sz w:val="24"/>
          <w:szCs w:val="24"/>
          <w:lang w:val="en-US" w:eastAsia="zh-CN" w:bidi="ar-SA"/>
        </w:rPr>
        <w:t>由上图可知，</w:t>
      </w:r>
      <w:r>
        <w:rPr>
          <w:rFonts w:hint="default" w:ascii="Times New Roman" w:hAnsi="Times New Roman" w:eastAsia="宋体" w:cs="Times New Roman"/>
          <w:color w:val="auto"/>
          <w:sz w:val="24"/>
          <w:szCs w:val="24"/>
          <w:highlight w:val="none"/>
        </w:rPr>
        <w:t>20</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~202</w:t>
      </w:r>
      <w:r>
        <w:rPr>
          <w:rFonts w:hint="default" w:ascii="Times New Roman" w:hAnsi="Times New Roman"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年</w:t>
      </w:r>
      <w:r>
        <w:rPr>
          <w:rFonts w:hint="eastAsia" w:ascii="Times New Roman" w:eastAsia="宋体" w:cs="Times New Roman"/>
          <w:b w:val="0"/>
          <w:bCs/>
          <w:color w:val="auto"/>
          <w:sz w:val="24"/>
          <w:szCs w:val="24"/>
          <w:lang w:val="en-US" w:eastAsia="zh-CN"/>
        </w:rPr>
        <w:t>化学需氧量</w:t>
      </w:r>
      <w:r>
        <w:rPr>
          <w:rFonts w:hint="eastAsia" w:cs="Times New Roman"/>
          <w:b w:val="0"/>
          <w:bCs/>
          <w:color w:val="auto"/>
          <w:sz w:val="24"/>
          <w:szCs w:val="24"/>
          <w:lang w:val="en-US" w:eastAsia="zh-CN"/>
        </w:rPr>
        <w:t>、</w:t>
      </w:r>
      <w:r>
        <w:rPr>
          <w:rFonts w:hint="eastAsia" w:ascii="Times New Roman" w:eastAsia="宋体" w:cs="Times New Roman"/>
          <w:b w:val="0"/>
          <w:bCs/>
          <w:color w:val="auto"/>
          <w:sz w:val="24"/>
          <w:szCs w:val="24"/>
          <w:lang w:val="en-US" w:eastAsia="zh-CN"/>
        </w:rPr>
        <w:t>高锰酸盐指数</w:t>
      </w:r>
      <w:r>
        <w:rPr>
          <w:rFonts w:hint="eastAsia" w:cs="Times New Roman"/>
          <w:b w:val="0"/>
          <w:bCs/>
          <w:color w:val="auto"/>
          <w:sz w:val="24"/>
          <w:szCs w:val="24"/>
          <w:lang w:val="en-US" w:eastAsia="zh-CN"/>
        </w:rPr>
        <w:t>季度变化趋势波动起伏较大，其中</w:t>
      </w:r>
      <w:r>
        <w:rPr>
          <w:rFonts w:hint="eastAsia" w:ascii="Times New Roman" w:eastAsia="宋体" w:cs="Times New Roman"/>
          <w:b w:val="0"/>
          <w:bCs/>
          <w:color w:val="auto"/>
          <w:sz w:val="24"/>
          <w:szCs w:val="24"/>
          <w:lang w:val="en-US" w:eastAsia="zh-CN"/>
        </w:rPr>
        <w:t>化学需氧量</w:t>
      </w:r>
      <w:r>
        <w:rPr>
          <w:rFonts w:hint="eastAsia" w:cs="Times New Roman"/>
          <w:b w:val="0"/>
          <w:bCs/>
          <w:color w:val="auto"/>
          <w:sz w:val="24"/>
          <w:szCs w:val="24"/>
          <w:lang w:val="en-US" w:eastAsia="zh-CN"/>
        </w:rPr>
        <w:t>在4~9mg/L范围内波动，夏季偏高，冬季较低，</w:t>
      </w:r>
      <w:r>
        <w:rPr>
          <w:rFonts w:hint="eastAsia" w:ascii="Times New Roman" w:eastAsia="宋体" w:cs="Times New Roman"/>
          <w:b w:val="0"/>
          <w:bCs/>
          <w:color w:val="auto"/>
          <w:sz w:val="24"/>
          <w:szCs w:val="24"/>
          <w:lang w:val="en-US" w:eastAsia="zh-CN"/>
        </w:rPr>
        <w:t>高锰酸盐指数</w:t>
      </w:r>
      <w:r>
        <w:rPr>
          <w:rFonts w:hint="eastAsia" w:cs="Times New Roman"/>
          <w:b w:val="0"/>
          <w:bCs/>
          <w:color w:val="auto"/>
          <w:sz w:val="24"/>
          <w:szCs w:val="24"/>
          <w:lang w:val="en-US" w:eastAsia="zh-CN"/>
        </w:rPr>
        <w:t>在1.4~4.9mg/L范围内波动，夏季偏高，冬季较低；</w:t>
      </w:r>
      <w:r>
        <w:rPr>
          <w:rFonts w:hint="default" w:ascii="Times New Roman" w:hAnsi="Times New Roman" w:cs="Times New Roman"/>
          <w:color w:val="auto"/>
          <w:sz w:val="24"/>
          <w:szCs w:val="24"/>
          <w:highlight w:val="none"/>
        </w:rPr>
        <w:t>氨氮</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总磷、</w:t>
      </w:r>
      <w:r>
        <w:rPr>
          <w:rFonts w:hint="eastAsia" w:cs="Times New Roman"/>
          <w:b w:val="0"/>
          <w:bCs/>
          <w:color w:val="auto"/>
          <w:sz w:val="24"/>
          <w:szCs w:val="24"/>
          <w:lang w:val="en-US" w:eastAsia="zh-CN"/>
        </w:rPr>
        <w:t>氟化物季度变化趋势无加大变化和波动。</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b/>
          <w:bCs/>
          <w:color w:val="auto"/>
          <w:sz w:val="24"/>
          <w:szCs w:val="24"/>
          <w:lang w:val="en-US" w:eastAsia="zh-CN"/>
        </w:rPr>
      </w:pPr>
      <w:r>
        <w:rPr>
          <w:rFonts w:hint="eastAsia" w:cs="Times New Roman"/>
          <w:b/>
          <w:bCs/>
          <w:color w:val="auto"/>
          <w:sz w:val="24"/>
          <w:szCs w:val="24"/>
          <w:lang w:eastAsia="zh-CN"/>
        </w:rPr>
        <w:t>（</w:t>
      </w:r>
      <w:r>
        <w:rPr>
          <w:rFonts w:hint="eastAsia" w:cs="Times New Roman"/>
          <w:b/>
          <w:bCs/>
          <w:color w:val="auto"/>
          <w:sz w:val="24"/>
          <w:szCs w:val="24"/>
          <w:lang w:val="en-US" w:eastAsia="zh-CN"/>
        </w:rPr>
        <w:t>2）乱石滩河（清溪河）</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b/>
          <w:color w:val="000000"/>
          <w:sz w:val="24"/>
          <w:szCs w:val="24"/>
          <w:lang w:eastAsia="zh-CN"/>
        </w:rPr>
        <w:t>①监测因子：</w:t>
      </w:r>
      <w:r>
        <w:rPr>
          <w:rFonts w:hint="eastAsia" w:cs="Times New Roman"/>
          <w:b w:val="0"/>
          <w:bCs/>
          <w:color w:val="000000"/>
          <w:sz w:val="24"/>
          <w:szCs w:val="24"/>
          <w:lang w:val="en-US" w:eastAsia="zh-CN"/>
        </w:rPr>
        <w:t>pH、</w:t>
      </w:r>
      <w:r>
        <w:rPr>
          <w:rFonts w:hint="eastAsia" w:ascii="Times New Roman" w:eastAsia="宋体" w:cs="Times New Roman"/>
          <w:b w:val="0"/>
          <w:bCs/>
          <w:color w:val="auto"/>
          <w:sz w:val="24"/>
          <w:szCs w:val="24"/>
          <w:lang w:val="en-US" w:eastAsia="zh-CN"/>
        </w:rPr>
        <w:t>化学需氧量、</w:t>
      </w:r>
      <w:r>
        <w:rPr>
          <w:rFonts w:hint="eastAsia" w:cs="Times New Roman"/>
          <w:b w:val="0"/>
          <w:bCs/>
          <w:color w:val="auto"/>
          <w:sz w:val="24"/>
          <w:szCs w:val="24"/>
          <w:lang w:val="en-US" w:eastAsia="zh-CN"/>
        </w:rPr>
        <w:t>五日生化需氧量、</w:t>
      </w:r>
      <w:r>
        <w:rPr>
          <w:rFonts w:hint="eastAsia" w:ascii="Times New Roman" w:eastAsia="宋体" w:cs="Times New Roman"/>
          <w:b w:val="0"/>
          <w:bCs/>
          <w:color w:val="auto"/>
          <w:sz w:val="24"/>
          <w:szCs w:val="24"/>
          <w:lang w:val="en-US" w:eastAsia="zh-CN"/>
        </w:rPr>
        <w:t>氨氮、总磷</w:t>
      </w:r>
      <w:r>
        <w:rPr>
          <w:rFonts w:hint="eastAsia" w:cs="Times New Roman"/>
          <w:b w:val="0"/>
          <w:bCs/>
          <w:color w:val="auto"/>
          <w:sz w:val="24"/>
          <w:szCs w:val="24"/>
          <w:lang w:val="en-US" w:eastAsia="zh-CN"/>
        </w:rPr>
        <w:t>、</w:t>
      </w:r>
      <w:r>
        <w:rPr>
          <w:rFonts w:hint="eastAsia" w:ascii="Times New Roman" w:eastAsia="宋体" w:cs="Times New Roman"/>
          <w:b w:val="0"/>
          <w:bCs/>
          <w:color w:val="auto"/>
          <w:sz w:val="24"/>
          <w:szCs w:val="24"/>
          <w:lang w:val="en-US" w:eastAsia="zh-CN"/>
        </w:rPr>
        <w:t>高锰酸盐指数</w:t>
      </w:r>
      <w:r>
        <w:rPr>
          <w:rFonts w:hint="eastAsia" w:cs="Times New Roman"/>
          <w:b w:val="0"/>
          <w:bCs/>
          <w:color w:val="auto"/>
          <w:sz w:val="24"/>
          <w:szCs w:val="24"/>
          <w:lang w:val="en-US" w:eastAsia="zh-CN"/>
        </w:rPr>
        <w:t>、溶解氧、挥发酚</w:t>
      </w:r>
      <w:r>
        <w:rPr>
          <w:rFonts w:hint="eastAsia" w:ascii="Times New Roman" w:eastAsia="宋体" w:cs="Times New Roman"/>
          <w:color w:val="auto"/>
          <w:sz w:val="24"/>
          <w:szCs w:val="24"/>
          <w:lang w:eastAsia="zh-CN"/>
        </w:rPr>
        <w:t>，</w:t>
      </w:r>
      <w:r>
        <w:rPr>
          <w:rFonts w:hint="eastAsia" w:ascii="Times New Roman" w:eastAsia="宋体" w:cs="Times New Roman"/>
          <w:color w:val="auto"/>
          <w:sz w:val="24"/>
          <w:szCs w:val="24"/>
          <w:lang w:val="en-US" w:eastAsia="zh-CN"/>
        </w:rPr>
        <w:t>共</w:t>
      </w:r>
      <w:r>
        <w:rPr>
          <w:rFonts w:hint="eastAsia" w:cs="Times New Roman"/>
          <w:color w:val="auto"/>
          <w:sz w:val="24"/>
          <w:szCs w:val="24"/>
          <w:lang w:val="en-US" w:eastAsia="zh-CN"/>
        </w:rPr>
        <w:t>8</w:t>
      </w:r>
      <w:r>
        <w:rPr>
          <w:rFonts w:hint="default" w:ascii="Times New Roman" w:hAnsi="Times New Roman" w:eastAsia="宋体" w:cs="Times New Roman"/>
          <w:color w:val="auto"/>
          <w:sz w:val="24"/>
          <w:szCs w:val="24"/>
        </w:rPr>
        <w:t>项指标</w:t>
      </w:r>
      <w:r>
        <w:rPr>
          <w:rFonts w:hint="default" w:ascii="Times New Roman" w:hAnsi="Times New Roman" w:eastAsia="宋体" w:cs="Times New Roman"/>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lang w:val="en-US" w:eastAsia="zh-CN"/>
        </w:rPr>
      </w:pPr>
      <w:r>
        <w:rPr>
          <w:rFonts w:hint="default" w:ascii="Times New Roman" w:hAnsi="Times New Roman" w:eastAsia="宋体" w:cs="Times New Roman"/>
          <w:b/>
          <w:color w:val="000000"/>
          <w:sz w:val="24"/>
          <w:szCs w:val="24"/>
          <w:lang w:eastAsia="zh-CN"/>
        </w:rPr>
        <w:t>②监测断面：</w:t>
      </w:r>
      <w:r>
        <w:rPr>
          <w:rFonts w:hint="eastAsia" w:cs="Times New Roman"/>
          <w:b w:val="0"/>
          <w:bCs/>
          <w:color w:val="000000"/>
          <w:sz w:val="24"/>
          <w:szCs w:val="24"/>
          <w:lang w:val="en-US" w:eastAsia="zh-CN"/>
        </w:rPr>
        <w:t>清溪河禹王宫断面</w:t>
      </w:r>
      <w:r>
        <w:rPr>
          <w:rFonts w:hint="eastAsia" w:cs="Times New Roman"/>
          <w:b w:val="0"/>
          <w:bCs/>
          <w:color w:val="auto"/>
          <w:sz w:val="24"/>
          <w:szCs w:val="24"/>
          <w:highlight w:val="none"/>
          <w:lang w:eastAsia="zh-CN"/>
        </w:rPr>
        <w:t>。</w:t>
      </w:r>
    </w:p>
    <w:p>
      <w:pPr>
        <w:keepNext w:val="0"/>
        <w:keepLines w:val="0"/>
        <w:pageBreakBefore w:val="0"/>
        <w:widowControl w:val="0"/>
        <w:tabs>
          <w:tab w:val="left" w:pos="2398"/>
        </w:tabs>
        <w:kinsoku/>
        <w:wordWrap/>
        <w:overflowPunct/>
        <w:topLinePunct w:val="0"/>
        <w:autoSpaceDE/>
        <w:autoSpaceDN/>
        <w:bidi w:val="0"/>
        <w:adjustRightInd/>
        <w:snapToGrid/>
        <w:spacing w:line="360" w:lineRule="auto"/>
        <w:jc w:val="center"/>
        <w:textAlignment w:val="auto"/>
        <w:rPr>
          <w:rFonts w:hint="default" w:ascii="Times New Roman" w:hAnsi="Times New Roman" w:eastAsia="黑体" w:cs="Times New Roman"/>
          <w:color w:val="auto"/>
          <w:sz w:val="21"/>
          <w:szCs w:val="22"/>
          <w:highlight w:val="none"/>
          <w:lang w:val="en-US" w:eastAsia="zh-CN"/>
        </w:rPr>
      </w:pPr>
      <w:r>
        <w:rPr>
          <w:rFonts w:hint="default" w:ascii="Times New Roman" w:hAnsi="Times New Roman" w:eastAsia="黑体" w:cs="Times New Roman"/>
          <w:color w:val="auto"/>
          <w:sz w:val="21"/>
          <w:szCs w:val="22"/>
          <w:highlight w:val="none"/>
        </w:rPr>
        <w:t>表</w:t>
      </w:r>
      <w:r>
        <w:rPr>
          <w:rFonts w:hint="eastAsia" w:ascii="Times New Roman" w:hAnsi="Times New Roman" w:eastAsia="黑体" w:cs="Times New Roman"/>
          <w:color w:val="auto"/>
          <w:sz w:val="21"/>
          <w:szCs w:val="22"/>
          <w:highlight w:val="none"/>
          <w:lang w:val="en-US" w:eastAsia="zh-CN"/>
        </w:rPr>
        <w:t>4</w:t>
      </w:r>
      <w:r>
        <w:rPr>
          <w:rFonts w:hint="default" w:ascii="Times New Roman" w:hAnsi="Times New Roman" w:eastAsia="黑体" w:cs="Times New Roman"/>
          <w:color w:val="auto"/>
          <w:sz w:val="21"/>
          <w:szCs w:val="22"/>
          <w:highlight w:val="none"/>
        </w:rPr>
        <w:t>-</w:t>
      </w:r>
      <w:r>
        <w:rPr>
          <w:rFonts w:hint="eastAsia" w:eastAsia="黑体" w:cs="Times New Roman"/>
          <w:color w:val="auto"/>
          <w:sz w:val="21"/>
          <w:szCs w:val="22"/>
          <w:highlight w:val="none"/>
          <w:lang w:val="en-US" w:eastAsia="zh-CN"/>
        </w:rPr>
        <w:t>3</w:t>
      </w:r>
      <w:r>
        <w:rPr>
          <w:rFonts w:hint="default" w:ascii="Times New Roman" w:hAnsi="Times New Roman" w:eastAsia="黑体" w:cs="Times New Roman"/>
          <w:color w:val="auto"/>
          <w:sz w:val="21"/>
          <w:szCs w:val="22"/>
          <w:highlight w:val="none"/>
        </w:rPr>
        <w:t xml:space="preserve">  20</w:t>
      </w:r>
      <w:r>
        <w:rPr>
          <w:rFonts w:hint="eastAsia" w:eastAsia="黑体" w:cs="Times New Roman"/>
          <w:color w:val="auto"/>
          <w:sz w:val="21"/>
          <w:szCs w:val="22"/>
          <w:highlight w:val="none"/>
          <w:lang w:val="en-US" w:eastAsia="zh-CN"/>
        </w:rPr>
        <w:t>21</w:t>
      </w:r>
      <w:r>
        <w:rPr>
          <w:rFonts w:hint="default" w:ascii="Times New Roman" w:hAnsi="Times New Roman" w:eastAsia="黑体" w:cs="Times New Roman"/>
          <w:color w:val="auto"/>
          <w:sz w:val="21"/>
          <w:szCs w:val="22"/>
          <w:highlight w:val="none"/>
        </w:rPr>
        <w:t>~202</w:t>
      </w:r>
      <w:r>
        <w:rPr>
          <w:rFonts w:hint="eastAsia" w:eastAsia="黑体" w:cs="Times New Roman"/>
          <w:color w:val="auto"/>
          <w:sz w:val="21"/>
          <w:szCs w:val="22"/>
          <w:highlight w:val="none"/>
          <w:lang w:val="en-US" w:eastAsia="zh-CN"/>
        </w:rPr>
        <w:t>3</w:t>
      </w:r>
      <w:r>
        <w:rPr>
          <w:rFonts w:hint="default" w:ascii="Times New Roman" w:hAnsi="Times New Roman" w:eastAsia="黑体" w:cs="Times New Roman"/>
          <w:color w:val="auto"/>
          <w:sz w:val="21"/>
          <w:szCs w:val="22"/>
          <w:highlight w:val="none"/>
        </w:rPr>
        <w:t>年</w:t>
      </w:r>
      <w:r>
        <w:rPr>
          <w:rFonts w:hint="eastAsia" w:eastAsia="黑体" w:cs="Times New Roman"/>
          <w:color w:val="auto"/>
          <w:sz w:val="21"/>
          <w:szCs w:val="22"/>
          <w:highlight w:val="none"/>
          <w:lang w:val="en-US" w:eastAsia="zh-CN"/>
        </w:rPr>
        <w:t>清溪河地表水水质季报 mg/L</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7"/>
        <w:gridCol w:w="763"/>
        <w:gridCol w:w="763"/>
        <w:gridCol w:w="763"/>
        <w:gridCol w:w="763"/>
        <w:gridCol w:w="762"/>
        <w:gridCol w:w="763"/>
        <w:gridCol w:w="763"/>
        <w:gridCol w:w="763"/>
        <w:gridCol w:w="764"/>
        <w:gridCol w:w="764"/>
        <w:gridCol w:w="7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监测因子</w:t>
            </w:r>
          </w:p>
        </w:tc>
        <w:tc>
          <w:tcPr>
            <w:tcW w:w="7631" w:type="dxa"/>
            <w:gridSpan w:val="10"/>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b/>
                <w:bCs/>
                <w:color w:val="auto"/>
                <w:sz w:val="21"/>
                <w:szCs w:val="21"/>
                <w:vertAlign w:val="baseline"/>
                <w:lang w:val="en-US" w:eastAsia="zh-CN"/>
              </w:rPr>
            </w:pPr>
            <w:r>
              <w:rPr>
                <w:rFonts w:hint="eastAsia" w:cs="Times New Roman"/>
                <w:b/>
                <w:bCs/>
                <w:color w:val="000000"/>
                <w:sz w:val="21"/>
                <w:szCs w:val="21"/>
                <w:lang w:val="en-US" w:eastAsia="zh-CN"/>
              </w:rPr>
              <w:t>清溪河禹王宫断面</w:t>
            </w:r>
          </w:p>
        </w:tc>
        <w:tc>
          <w:tcPr>
            <w:tcW w:w="764" w:type="dxa"/>
            <w:vMerge w:val="restart"/>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hAnsi="Times New Roman" w:eastAsia="宋体" w:cs="Times New Roman"/>
                <w:b/>
                <w:color w:val="auto"/>
                <w:sz w:val="21"/>
                <w:szCs w:val="21"/>
                <w:lang w:val="en-US" w:eastAsia="zh-CN"/>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2021年1月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2021年4月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2021年7月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2021年10月</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2022年1月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2022年4月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2022年7月</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2022年10月</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eastAsia" w:cs="Times New Roman"/>
                <w:b/>
                <w:bCs/>
                <w:color w:val="auto"/>
                <w:sz w:val="21"/>
                <w:szCs w:val="21"/>
                <w:vertAlign w:val="baseline"/>
                <w:lang w:val="en-US" w:eastAsia="zh-CN"/>
              </w:rPr>
              <w:t>2023年1月</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bCs/>
                <w:color w:val="auto"/>
                <w:sz w:val="21"/>
                <w:szCs w:val="21"/>
                <w:vertAlign w:val="baseline"/>
              </w:rPr>
            </w:pPr>
            <w:r>
              <w:rPr>
                <w:rFonts w:hint="eastAsia" w:cs="Times New Roman"/>
                <w:b/>
                <w:bCs/>
                <w:color w:val="auto"/>
                <w:sz w:val="21"/>
                <w:szCs w:val="21"/>
                <w:vertAlign w:val="baseline"/>
                <w:lang w:val="en-US" w:eastAsia="zh-CN"/>
              </w:rPr>
              <w:t>2023年4月</w:t>
            </w:r>
          </w:p>
        </w:tc>
        <w:tc>
          <w:tcPr>
            <w:tcW w:w="764" w:type="dxa"/>
            <w:vMerge w:val="continue"/>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总磷</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0.059</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0.041</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0.06</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0.05</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0.04</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ascii="Times New Roman" w:hAnsi="Times New Roman" w:eastAsia="宋体" w:cs="Times New Roman"/>
                <w:color w:val="auto"/>
                <w:sz w:val="21"/>
                <w:szCs w:val="21"/>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化学需氧量</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20</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14</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13</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13</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9</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hAnsi="Times New Roman" w:eastAsia="宋体" w:cs="Times New Roman"/>
                <w:color w:val="auto"/>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default" w:ascii="Times New Roman" w:hAnsi="Times New Roman" w:cs="Times New Roman"/>
                <w:color w:val="auto"/>
                <w:sz w:val="21"/>
                <w:szCs w:val="21"/>
                <w:highlight w:val="none"/>
              </w:rPr>
              <w:t>氨氮</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0.108</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0.464</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0.532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0.545</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0.511</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0.546</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0.452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0.168</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0.139</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0.165</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eastAsia="宋体" w:cs="Times New Roman"/>
                <w:b w:val="0"/>
                <w:bCs/>
                <w:color w:val="auto"/>
                <w:sz w:val="21"/>
                <w:szCs w:val="21"/>
                <w:lang w:val="en-US" w:eastAsia="zh-CN"/>
              </w:rPr>
              <w:t>高锰酸盐指数</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2.1</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5.9</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5.8</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4.5</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2.3</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3.3</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6</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4.1</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3.2</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pH</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7.2</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7.4</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7.4</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7.5</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default" w:ascii="Times New Roman" w:hAnsi="Times New Roman" w:eastAsia="宋体" w:cs="Times New Roman"/>
                <w:color w:val="auto"/>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b w:val="0"/>
                <w:bCs/>
                <w:color w:val="auto"/>
                <w:sz w:val="21"/>
                <w:szCs w:val="21"/>
                <w:lang w:val="en-US" w:eastAsia="zh-CN"/>
              </w:rPr>
            </w:pPr>
            <w:r>
              <w:rPr>
                <w:rFonts w:hint="eastAsia" w:cs="Times New Roman"/>
                <w:b w:val="0"/>
                <w:bCs/>
                <w:color w:val="auto"/>
                <w:sz w:val="21"/>
                <w:szCs w:val="21"/>
                <w:lang w:val="en-US" w:eastAsia="zh-CN"/>
              </w:rPr>
              <w:t>溶解氧</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7.8</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8.3</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8.1</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五日生化需氧量</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3.4</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3.2</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2.4</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1.1</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ascii="Times New Roman" w:hAnsi="Times New Roman" w:eastAsia="宋体" w:cs="Times New Roman"/>
                <w:color w:val="auto"/>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7"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eastAsia="宋体" w:cs="Times New Roman"/>
                <w:b w:val="0"/>
                <w:bCs/>
                <w:color w:val="auto"/>
                <w:sz w:val="21"/>
                <w:szCs w:val="21"/>
                <w:lang w:val="en-US" w:eastAsia="zh-CN"/>
              </w:rPr>
            </w:pPr>
            <w:r>
              <w:rPr>
                <w:rFonts w:hint="eastAsia" w:cs="Times New Roman"/>
                <w:b w:val="0"/>
                <w:bCs/>
                <w:color w:val="auto"/>
                <w:sz w:val="21"/>
                <w:szCs w:val="21"/>
                <w:lang w:val="en-US" w:eastAsia="zh-CN"/>
              </w:rPr>
              <w:t>挥发酚</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2"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Times New Roman"/>
                <w:color w:val="auto"/>
                <w:kern w:val="2"/>
                <w:sz w:val="21"/>
                <w:szCs w:val="21"/>
                <w:vertAlign w:val="baseline"/>
                <w:lang w:val="en-US" w:eastAsia="zh-CN" w:bidi="ar-SA"/>
              </w:rPr>
            </w:pPr>
            <w:r>
              <w:rPr>
                <w:rFonts w:hint="eastAsia" w:cs="Times New Roman"/>
                <w:color w:val="auto"/>
                <w:sz w:val="21"/>
                <w:szCs w:val="21"/>
                <w:vertAlign w:val="baseline"/>
                <w:lang w:val="en-US" w:eastAsia="zh-CN"/>
              </w:rPr>
              <w:t>/</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63"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cs="Times New Roman"/>
                <w:color w:val="auto"/>
                <w:sz w:val="21"/>
                <w:szCs w:val="21"/>
                <w:vertAlign w:val="baseline"/>
                <w:lang w:val="en-US" w:eastAsia="zh-CN"/>
              </w:rPr>
            </w:pPr>
            <w:r>
              <w:rPr>
                <w:rFonts w:hint="eastAsia" w:cs="Times New Roman"/>
                <w:color w:val="auto"/>
                <w:sz w:val="21"/>
                <w:szCs w:val="21"/>
                <w:vertAlign w:val="baseline"/>
                <w:lang w:val="en-US" w:eastAsia="zh-CN"/>
              </w:rPr>
              <w:t>未检出</w:t>
            </w:r>
          </w:p>
        </w:tc>
        <w:tc>
          <w:tcPr>
            <w:tcW w:w="764" w:type="dxa"/>
            <w:vAlign w:val="center"/>
          </w:tcPr>
          <w:p>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cs="Times New Roman"/>
                <w:color w:val="auto"/>
                <w:sz w:val="21"/>
                <w:szCs w:val="21"/>
                <w:vertAlign w:val="baseline"/>
                <w:lang w:val="en-US" w:eastAsia="zh-CN"/>
              </w:rPr>
            </w:pPr>
            <w:r>
              <w:rPr>
                <w:rFonts w:hint="eastAsia" w:cs="Times New Roman"/>
                <w:color w:val="auto"/>
                <w:sz w:val="21"/>
                <w:szCs w:val="21"/>
                <w:vertAlign w:val="baseline"/>
                <w:lang w:val="en-US" w:eastAsia="zh-CN"/>
              </w:rPr>
              <w:t>0.005</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drawing>
          <wp:inline distT="0" distB="0" distL="114300" distR="114300">
            <wp:extent cx="4371975" cy="2428875"/>
            <wp:effectExtent l="0" t="0" r="9525" b="9525"/>
            <wp:docPr id="55" name="图片 55" descr="1689324279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1689324279132"/>
                    <pic:cNvPicPr>
                      <a:picLocks noChangeAspect="1"/>
                    </pic:cNvPicPr>
                  </pic:nvPicPr>
                  <pic:blipFill>
                    <a:blip r:embed="rId69"/>
                    <a:stretch>
                      <a:fillRect/>
                    </a:stretch>
                  </pic:blipFill>
                  <pic:spPr>
                    <a:xfrm>
                      <a:off x="0" y="0"/>
                      <a:ext cx="4371975" cy="242887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4"/>
          <w:szCs w:val="24"/>
        </w:rPr>
      </w:pPr>
      <w:r>
        <w:rPr>
          <w:rFonts w:hint="default" w:ascii="Times New Roman" w:hAnsi="Times New Roman" w:eastAsia="黑体" w:cs="Times New Roman"/>
          <w:b/>
          <w:bCs/>
          <w:color w:val="auto"/>
          <w:sz w:val="21"/>
          <w:szCs w:val="21"/>
          <w:lang w:val="en-US" w:eastAsia="zh-CN"/>
        </w:rPr>
        <w:t>图4-</w:t>
      </w:r>
      <w:r>
        <w:rPr>
          <w:rFonts w:hint="eastAsia" w:eastAsia="黑体" w:cs="Times New Roman"/>
          <w:b/>
          <w:bCs/>
          <w:color w:val="auto"/>
          <w:sz w:val="21"/>
          <w:szCs w:val="21"/>
          <w:lang w:val="en-US" w:eastAsia="zh-CN"/>
        </w:rPr>
        <w:t>4</w:t>
      </w:r>
      <w:r>
        <w:rPr>
          <w:rFonts w:hint="default" w:ascii="Times New Roman" w:hAnsi="Times New Roman" w:eastAsia="黑体" w:cs="Times New Roman"/>
          <w:b/>
          <w:bCs/>
          <w:color w:val="auto"/>
          <w:sz w:val="21"/>
          <w:szCs w:val="21"/>
          <w:lang w:val="en-US" w:eastAsia="zh-CN"/>
        </w:rPr>
        <w:t xml:space="preserve">  2021年至202</w:t>
      </w:r>
      <w:r>
        <w:rPr>
          <w:rFonts w:hint="default" w:ascii="Times New Roman" w:hAnsi="Times New Roman" w:eastAsia="黑体" w:cs="Times New Roman"/>
          <w:b/>
          <w:bCs/>
          <w:color w:val="000000"/>
          <w:sz w:val="21"/>
          <w:szCs w:val="21"/>
          <w:lang w:val="en-US" w:eastAsia="zh-CN"/>
        </w:rPr>
        <w:t>3年</w:t>
      </w:r>
      <w:r>
        <w:rPr>
          <w:rFonts w:hint="eastAsia" w:ascii="Times New Roman" w:hAnsi="Times New Roman" w:eastAsia="黑体" w:cs="Times New Roman"/>
          <w:b/>
          <w:bCs/>
          <w:color w:val="000000"/>
          <w:sz w:val="21"/>
          <w:szCs w:val="21"/>
          <w:lang w:val="en-US" w:eastAsia="zh-CN"/>
        </w:rPr>
        <w:t>清溪河禹王宫断面相关因子</w:t>
      </w:r>
      <w:r>
        <w:rPr>
          <w:rFonts w:hint="default" w:ascii="Times New Roman" w:hAnsi="Times New Roman" w:eastAsia="黑体" w:cs="Times New Roman"/>
          <w:b/>
          <w:bCs/>
          <w:color w:val="auto"/>
          <w:sz w:val="21"/>
          <w:szCs w:val="21"/>
          <w:lang w:val="en-US" w:eastAsia="zh-CN"/>
        </w:rPr>
        <w:t>季度变化趋势图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由</w:t>
      </w:r>
      <w:r>
        <w:rPr>
          <w:rFonts w:hint="default" w:ascii="Times New Roman" w:hAnsi="Times New Roman" w:eastAsia="宋体" w:cs="Times New Roman"/>
          <w:color w:val="auto"/>
          <w:sz w:val="24"/>
          <w:szCs w:val="24"/>
          <w:lang w:val="en-US" w:eastAsia="zh-CN"/>
        </w:rPr>
        <w:t>上</w:t>
      </w:r>
      <w:r>
        <w:rPr>
          <w:rFonts w:hint="default" w:ascii="Times New Roman" w:hAnsi="Times New Roman" w:eastAsia="宋体" w:cs="Times New Roman"/>
          <w:color w:val="auto"/>
          <w:sz w:val="24"/>
          <w:szCs w:val="24"/>
        </w:rPr>
        <w:t>表可知，</w:t>
      </w:r>
      <w:r>
        <w:rPr>
          <w:rFonts w:hint="default" w:ascii="Times New Roman" w:hAnsi="Times New Roman" w:eastAsia="宋体" w:cs="Times New Roman"/>
          <w:color w:val="auto"/>
          <w:sz w:val="24"/>
          <w:szCs w:val="24"/>
          <w:lang w:val="en-US" w:eastAsia="zh-CN"/>
        </w:rPr>
        <w:t>在</w:t>
      </w:r>
      <w:r>
        <w:rPr>
          <w:rFonts w:hint="default" w:ascii="Times New Roman" w:hAnsi="Times New Roman" w:eastAsia="宋体" w:cs="Times New Roman"/>
          <w:color w:val="auto"/>
          <w:sz w:val="24"/>
          <w:szCs w:val="24"/>
          <w:highlight w:val="none"/>
        </w:rPr>
        <w:t>20</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~202</w:t>
      </w:r>
      <w:r>
        <w:rPr>
          <w:rFonts w:hint="default" w:ascii="Times New Roman" w:hAnsi="Times New Roman"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年</w:t>
      </w:r>
      <w:r>
        <w:rPr>
          <w:rFonts w:hint="eastAsia" w:cs="Times New Roman"/>
          <w:b w:val="0"/>
          <w:bCs/>
          <w:color w:val="000000"/>
          <w:sz w:val="24"/>
          <w:szCs w:val="24"/>
          <w:lang w:val="en-US" w:eastAsia="zh-CN"/>
        </w:rPr>
        <w:t>清溪河禹王宫断面</w:t>
      </w:r>
      <w:r>
        <w:rPr>
          <w:rFonts w:hint="eastAsia" w:cs="Times New Roman"/>
          <w:color w:val="auto"/>
          <w:sz w:val="24"/>
          <w:szCs w:val="24"/>
          <w:lang w:val="en-US" w:eastAsia="zh-CN"/>
        </w:rPr>
        <w:t>清溪河</w:t>
      </w:r>
      <w:r>
        <w:rPr>
          <w:rFonts w:hint="default" w:ascii="Times New Roman" w:hAnsi="Times New Roman" w:eastAsia="宋体" w:cs="Times New Roman"/>
          <w:color w:val="auto"/>
          <w:sz w:val="24"/>
          <w:szCs w:val="24"/>
          <w:lang w:val="en-US" w:eastAsia="zh-CN"/>
        </w:rPr>
        <w:t>水质指标能够</w:t>
      </w:r>
      <w:r>
        <w:rPr>
          <w:rFonts w:hint="default" w:ascii="Times New Roman" w:hAnsi="Times New Roman" w:cs="Times New Roman"/>
          <w:color w:val="auto"/>
          <w:sz w:val="24"/>
          <w:szCs w:val="24"/>
          <w:lang w:val="en-US" w:eastAsia="zh-CN"/>
        </w:rPr>
        <w:t>达到</w:t>
      </w:r>
      <w:r>
        <w:rPr>
          <w:rFonts w:hint="default" w:ascii="Times New Roman" w:hAnsi="Times New Roman" w:eastAsia="宋体" w:cs="Times New Roman"/>
          <w:color w:val="auto"/>
          <w:sz w:val="24"/>
          <w:szCs w:val="24"/>
          <w:lang w:val="en-US" w:eastAsia="zh-CN"/>
        </w:rPr>
        <w:t>《地表水环境质量标准》（GB3838-2002）中</w:t>
      </w:r>
      <w:r>
        <w:rPr>
          <w:rFonts w:hint="default" w:ascii="Times New Roman" w:hAnsi="Times New Roman" w:cs="Times New Roman"/>
          <w:color w:val="auto"/>
          <w:sz w:val="24"/>
          <w:szCs w:val="24"/>
          <w:lang w:val="en-US" w:eastAsia="zh-CN"/>
        </w:rPr>
        <w:t>Ⅲ</w:t>
      </w:r>
      <w:r>
        <w:rPr>
          <w:rFonts w:hint="default" w:ascii="Times New Roman" w:hAnsi="Times New Roman" w:eastAsia="宋体" w:cs="Times New Roman"/>
          <w:color w:val="auto"/>
          <w:sz w:val="24"/>
          <w:szCs w:val="24"/>
          <w:lang w:val="en-US" w:eastAsia="zh-CN"/>
        </w:rPr>
        <w:t>类标准</w:t>
      </w:r>
      <w:r>
        <w:rPr>
          <w:rFonts w:hint="default" w:ascii="Times New Roman" w:hAnsi="Times New Roman" w:eastAsia="宋体" w:cs="Times New Roman"/>
          <w:color w:val="000000"/>
          <w:kern w:val="2"/>
          <w:sz w:val="24"/>
          <w:szCs w:val="24"/>
          <w:lang w:val="en-US" w:eastAsia="zh-CN" w:bidi="ar-SA"/>
        </w:rPr>
        <w:t>。</w:t>
      </w:r>
      <w:r>
        <w:rPr>
          <w:rFonts w:hint="eastAsia" w:cs="Times New Roman"/>
          <w:color w:val="000000"/>
          <w:kern w:val="2"/>
          <w:sz w:val="24"/>
          <w:szCs w:val="24"/>
          <w:lang w:val="en-US" w:eastAsia="zh-CN" w:bidi="ar-SA"/>
        </w:rPr>
        <w:t>由上图可知，</w:t>
      </w:r>
      <w:r>
        <w:rPr>
          <w:rFonts w:hint="default" w:ascii="Times New Roman" w:hAnsi="Times New Roman" w:eastAsia="宋体" w:cs="Times New Roman"/>
          <w:color w:val="auto"/>
          <w:sz w:val="24"/>
          <w:szCs w:val="24"/>
          <w:highlight w:val="none"/>
        </w:rPr>
        <w:t>20</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~202</w:t>
      </w:r>
      <w:r>
        <w:rPr>
          <w:rFonts w:hint="default" w:ascii="Times New Roman" w:hAnsi="Times New Roman"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年</w:t>
      </w:r>
      <w:r>
        <w:rPr>
          <w:rFonts w:hint="eastAsia" w:ascii="Times New Roman" w:eastAsia="宋体" w:cs="Times New Roman"/>
          <w:b w:val="0"/>
          <w:bCs/>
          <w:color w:val="auto"/>
          <w:sz w:val="24"/>
          <w:szCs w:val="24"/>
          <w:lang w:val="en-US" w:eastAsia="zh-CN"/>
        </w:rPr>
        <w:t>化学需氧量</w:t>
      </w:r>
      <w:r>
        <w:rPr>
          <w:rFonts w:hint="eastAsia" w:cs="Times New Roman"/>
          <w:b w:val="0"/>
          <w:bCs/>
          <w:color w:val="auto"/>
          <w:sz w:val="24"/>
          <w:szCs w:val="24"/>
          <w:lang w:val="en-US" w:eastAsia="zh-CN"/>
        </w:rPr>
        <w:t>、</w:t>
      </w:r>
      <w:r>
        <w:rPr>
          <w:rFonts w:hint="eastAsia" w:ascii="Times New Roman" w:eastAsia="宋体" w:cs="Times New Roman"/>
          <w:b w:val="0"/>
          <w:bCs/>
          <w:color w:val="auto"/>
          <w:sz w:val="24"/>
          <w:szCs w:val="24"/>
          <w:lang w:val="en-US" w:eastAsia="zh-CN"/>
        </w:rPr>
        <w:t>高锰酸盐指数</w:t>
      </w:r>
      <w:r>
        <w:rPr>
          <w:rFonts w:hint="eastAsia" w:cs="Times New Roman"/>
          <w:b w:val="0"/>
          <w:bCs/>
          <w:color w:val="auto"/>
          <w:sz w:val="24"/>
          <w:szCs w:val="24"/>
          <w:lang w:val="en-US" w:eastAsia="zh-CN"/>
        </w:rPr>
        <w:t>季度变化趋势波动起伏较大，其中</w:t>
      </w:r>
      <w:r>
        <w:rPr>
          <w:rFonts w:hint="eastAsia" w:ascii="Times New Roman" w:eastAsia="宋体" w:cs="Times New Roman"/>
          <w:b w:val="0"/>
          <w:bCs/>
          <w:color w:val="auto"/>
          <w:sz w:val="24"/>
          <w:szCs w:val="24"/>
          <w:lang w:val="en-US" w:eastAsia="zh-CN"/>
        </w:rPr>
        <w:t>化学需氧量</w:t>
      </w:r>
      <w:r>
        <w:rPr>
          <w:rFonts w:hint="eastAsia" w:cs="Times New Roman"/>
          <w:b w:val="0"/>
          <w:bCs/>
          <w:color w:val="auto"/>
          <w:sz w:val="24"/>
          <w:szCs w:val="24"/>
          <w:lang w:val="en-US" w:eastAsia="zh-CN"/>
        </w:rPr>
        <w:t>在5~20mg/L范围内波动，春季偏高，冬季较低，</w:t>
      </w:r>
      <w:r>
        <w:rPr>
          <w:rFonts w:hint="eastAsia" w:ascii="Times New Roman" w:eastAsia="宋体" w:cs="Times New Roman"/>
          <w:b w:val="0"/>
          <w:bCs/>
          <w:color w:val="auto"/>
          <w:sz w:val="24"/>
          <w:szCs w:val="24"/>
          <w:lang w:val="en-US" w:eastAsia="zh-CN"/>
        </w:rPr>
        <w:t>高锰酸盐指数</w:t>
      </w:r>
      <w:r>
        <w:rPr>
          <w:rFonts w:hint="eastAsia" w:cs="Times New Roman"/>
          <w:b w:val="0"/>
          <w:bCs/>
          <w:color w:val="auto"/>
          <w:sz w:val="24"/>
          <w:szCs w:val="24"/>
          <w:lang w:val="en-US" w:eastAsia="zh-CN"/>
        </w:rPr>
        <w:t>在2~6mg/L范围内波动，夏季偏高，冬季较低；</w:t>
      </w:r>
      <w:r>
        <w:rPr>
          <w:rFonts w:hint="default" w:ascii="Times New Roman" w:hAnsi="Times New Roman" w:cs="Times New Roman"/>
          <w:color w:val="auto"/>
          <w:sz w:val="24"/>
          <w:szCs w:val="24"/>
          <w:highlight w:val="none"/>
        </w:rPr>
        <w:t>氨氮</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总磷</w:t>
      </w:r>
      <w:r>
        <w:rPr>
          <w:rFonts w:hint="eastAsia" w:cs="Times New Roman"/>
          <w:b w:val="0"/>
          <w:bCs/>
          <w:color w:val="auto"/>
          <w:sz w:val="24"/>
          <w:szCs w:val="24"/>
          <w:lang w:val="en-US" w:eastAsia="zh-CN"/>
        </w:rPr>
        <w:t>季度变化趋势无加大变化和波动。</w:t>
      </w:r>
    </w:p>
    <w:p>
      <w:pPr>
        <w:pageBreakBefore w:val="0"/>
        <w:kinsoku/>
        <w:wordWrap/>
        <w:bidi w:val="0"/>
        <w:spacing w:line="360" w:lineRule="auto"/>
        <w:ind w:left="0" w:leftChars="0" w:right="0" w:firstLine="562" w:firstLineChars="200"/>
        <w:outlineLvl w:val="1"/>
        <w:rPr>
          <w:rFonts w:hint="default" w:ascii="Times New Roman" w:hAnsi="Times New Roman" w:cs="Times New Roman"/>
          <w:color w:val="auto"/>
          <w:sz w:val="28"/>
          <w:szCs w:val="28"/>
          <w:highlight w:val="none"/>
        </w:rPr>
      </w:pPr>
      <w:r>
        <w:rPr>
          <w:rFonts w:hint="default" w:ascii="Times New Roman" w:hAnsi="Times New Roman" w:cs="Times New Roman"/>
          <w:b/>
          <w:bCs/>
          <w:color w:val="auto"/>
          <w:sz w:val="28"/>
          <w:szCs w:val="28"/>
          <w:highlight w:val="none"/>
          <w:lang w:val="en-US" w:eastAsia="zh-CN"/>
        </w:rPr>
        <w:t>4.</w:t>
      </w:r>
      <w:r>
        <w:rPr>
          <w:rFonts w:hint="eastAsia" w:cs="Times New Roman"/>
          <w:b/>
          <w:bCs/>
          <w:color w:val="auto"/>
          <w:sz w:val="28"/>
          <w:szCs w:val="28"/>
          <w:highlight w:val="none"/>
          <w:lang w:val="en-US" w:eastAsia="zh-CN"/>
        </w:rPr>
        <w:t>4</w:t>
      </w:r>
      <w:r>
        <w:rPr>
          <w:rFonts w:hint="default" w:ascii="Times New Roman" w:hAnsi="Times New Roman" w:cs="Times New Roman"/>
          <w:b/>
          <w:bCs/>
          <w:color w:val="auto"/>
          <w:sz w:val="28"/>
          <w:szCs w:val="28"/>
          <w:highlight w:val="none"/>
        </w:rPr>
        <w:t>地表水环境质量现状补充监测</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cs="Times New Roman"/>
          <w:color w:val="auto"/>
          <w:sz w:val="24"/>
          <w:highlight w:val="none"/>
          <w:lang w:val="en-US" w:eastAsia="zh-CN"/>
        </w:rPr>
      </w:pPr>
      <w:r>
        <w:rPr>
          <w:rFonts w:hint="default" w:ascii="Times New Roman" w:hAnsi="Times New Roman" w:cs="Times New Roman"/>
          <w:color w:val="auto"/>
          <w:sz w:val="24"/>
          <w:highlight w:val="none"/>
        </w:rPr>
        <w:t>为了</w:t>
      </w:r>
      <w:r>
        <w:rPr>
          <w:rFonts w:hint="eastAsia" w:cs="Times New Roman"/>
          <w:color w:val="auto"/>
          <w:sz w:val="24"/>
          <w:highlight w:val="none"/>
          <w:lang w:val="en-US" w:eastAsia="zh-CN"/>
        </w:rPr>
        <w:t>更加了</w:t>
      </w:r>
      <w:r>
        <w:rPr>
          <w:rFonts w:hint="default" w:ascii="Times New Roman" w:hAnsi="Times New Roman" w:cs="Times New Roman"/>
          <w:color w:val="auto"/>
          <w:sz w:val="24"/>
          <w:highlight w:val="none"/>
        </w:rPr>
        <w:t>解项目地区目前</w:t>
      </w:r>
      <w:r>
        <w:rPr>
          <w:rFonts w:hint="eastAsia" w:cs="Times New Roman"/>
          <w:color w:val="auto"/>
          <w:sz w:val="24"/>
          <w:highlight w:val="none"/>
          <w:lang w:val="en-US" w:eastAsia="zh-CN"/>
        </w:rPr>
        <w:t>后河</w:t>
      </w:r>
      <w:r>
        <w:rPr>
          <w:rFonts w:hint="default" w:ascii="Times New Roman" w:hAnsi="Times New Roman" w:cs="Times New Roman"/>
          <w:color w:val="auto"/>
          <w:sz w:val="24"/>
          <w:highlight w:val="none"/>
        </w:rPr>
        <w:t>地表水水环境，本次</w:t>
      </w:r>
      <w:r>
        <w:rPr>
          <w:rFonts w:hint="eastAsia" w:cs="Times New Roman"/>
          <w:color w:val="auto"/>
          <w:sz w:val="24"/>
          <w:highlight w:val="none"/>
          <w:lang w:val="en-US" w:eastAsia="zh-CN"/>
        </w:rPr>
        <w:t>评价引用《</w:t>
      </w:r>
      <w:r>
        <w:rPr>
          <w:rFonts w:hint="default" w:ascii="Times New Roman" w:hAnsi="Times New Roman" w:eastAsia="宋体" w:cs="Times New Roman"/>
          <w:color w:val="000000"/>
          <w:sz w:val="24"/>
          <w:szCs w:val="24"/>
          <w:lang w:val="en-US" w:eastAsia="zh-CN"/>
        </w:rPr>
        <w:t>宣汉县清溪镇污水处理站</w:t>
      </w:r>
      <w:r>
        <w:rPr>
          <w:rFonts w:hint="eastAsia" w:cs="Times New Roman"/>
          <w:color w:val="000000"/>
          <w:sz w:val="24"/>
          <w:szCs w:val="24"/>
          <w:lang w:val="en-US" w:eastAsia="zh-CN"/>
        </w:rPr>
        <w:t>入河排污口设置论证报告的检测报告</w:t>
      </w:r>
      <w:r>
        <w:rPr>
          <w:rFonts w:hint="eastAsia" w:cs="Times New Roman"/>
          <w:color w:val="auto"/>
          <w:sz w:val="24"/>
          <w:highlight w:val="none"/>
          <w:lang w:val="en-US" w:eastAsia="zh-CN"/>
        </w:rPr>
        <w:t>》（恒福（环）检字（2023）第0141号）、《宣汉县普光生活污水处理工程入河排污口设置论证报告</w:t>
      </w:r>
      <w:r>
        <w:rPr>
          <w:rFonts w:hint="eastAsia" w:cs="Times New Roman"/>
          <w:color w:val="000000"/>
          <w:sz w:val="24"/>
          <w:szCs w:val="24"/>
          <w:lang w:val="en-US" w:eastAsia="zh-CN"/>
        </w:rPr>
        <w:t>的检测报告</w:t>
      </w:r>
      <w:r>
        <w:rPr>
          <w:rFonts w:hint="eastAsia" w:cs="Times New Roman"/>
          <w:color w:val="auto"/>
          <w:sz w:val="24"/>
          <w:highlight w:val="none"/>
          <w:lang w:val="en-US" w:eastAsia="zh-CN"/>
        </w:rPr>
        <w:t>》（恒福（环）检字（2023）第0138号）。</w:t>
      </w:r>
    </w:p>
    <w:p>
      <w:pPr>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eastAsia="zh-CN"/>
        </w:rPr>
        <w:t>（</w:t>
      </w:r>
      <w:r>
        <w:rPr>
          <w:rFonts w:hint="eastAsia" w:cs="Times New Roman"/>
          <w:b/>
          <w:bCs/>
          <w:color w:val="auto"/>
          <w:sz w:val="24"/>
          <w:szCs w:val="24"/>
          <w:highlight w:val="none"/>
          <w:lang w:val="en-US" w:eastAsia="zh-CN"/>
        </w:rPr>
        <w:t>1）地表水现状监测</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①</w:t>
      </w:r>
      <w:r>
        <w:rPr>
          <w:rFonts w:hint="default" w:ascii="Times New Roman" w:hAnsi="Times New Roman" w:cs="Times New Roman"/>
          <w:b/>
          <w:bCs/>
          <w:color w:val="auto"/>
          <w:sz w:val="24"/>
          <w:szCs w:val="24"/>
          <w:highlight w:val="none"/>
        </w:rPr>
        <w:t>监测点位基本信息</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项目地表水监测基本信息见下表。</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vertAlign w:val="baseline"/>
        </w:rPr>
      </w:pPr>
      <w:r>
        <w:rPr>
          <w:rFonts w:hint="default" w:ascii="Times New Roman" w:hAnsi="Times New Roman" w:eastAsia="黑体" w:cs="Times New Roman"/>
          <w:color w:val="auto"/>
          <w:szCs w:val="21"/>
          <w:highlight w:val="none"/>
        </w:rPr>
        <w:t>表</w:t>
      </w:r>
      <w:r>
        <w:rPr>
          <w:rFonts w:hint="default" w:ascii="Times New Roman" w:hAnsi="Times New Roman" w:eastAsia="黑体" w:cs="Times New Roman"/>
          <w:color w:val="auto"/>
          <w:szCs w:val="21"/>
          <w:highlight w:val="none"/>
          <w:lang w:val="en-US" w:eastAsia="zh-CN"/>
        </w:rPr>
        <w:t>4-</w:t>
      </w:r>
      <w:r>
        <w:rPr>
          <w:rFonts w:hint="eastAsia" w:eastAsia="黑体" w:cs="Times New Roman"/>
          <w:color w:val="auto"/>
          <w:szCs w:val="21"/>
          <w:highlight w:val="none"/>
          <w:lang w:val="en-US" w:eastAsia="zh-CN"/>
        </w:rPr>
        <w:t>4</w:t>
      </w:r>
      <w:r>
        <w:rPr>
          <w:rFonts w:hint="default" w:ascii="Times New Roman" w:hAnsi="Times New Roman" w:eastAsia="黑体" w:cs="Times New Roman"/>
          <w:color w:val="auto"/>
          <w:szCs w:val="21"/>
          <w:highlight w:val="none"/>
        </w:rPr>
        <w:t xml:space="preserve"> 地表水监测点位基本信息</w:t>
      </w:r>
    </w:p>
    <w:tbl>
      <w:tblPr>
        <w:tblStyle w:val="28"/>
        <w:tblW w:w="9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885"/>
        <w:gridCol w:w="3015"/>
        <w:gridCol w:w="2087"/>
        <w:gridCol w:w="808"/>
        <w:gridCol w:w="19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5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检测项目</w:t>
            </w:r>
          </w:p>
        </w:tc>
        <w:tc>
          <w:tcPr>
            <w:tcW w:w="8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检测点编号</w:t>
            </w:r>
          </w:p>
        </w:tc>
        <w:tc>
          <w:tcPr>
            <w:tcW w:w="301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检测点编位置</w:t>
            </w:r>
          </w:p>
        </w:tc>
        <w:tc>
          <w:tcPr>
            <w:tcW w:w="2087"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rPr>
            </w:pPr>
            <w:r>
              <w:rPr>
                <w:rFonts w:hint="default" w:ascii="Times New Roman" w:hAnsi="Times New Roman" w:eastAsia="宋体" w:cs="Times New Roman"/>
                <w:b/>
                <w:bCs/>
                <w:sz w:val="21"/>
                <w:szCs w:val="21"/>
              </w:rPr>
              <w:t>检测因子</w:t>
            </w:r>
          </w:p>
        </w:tc>
        <w:tc>
          <w:tcPr>
            <w:tcW w:w="808"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检测频率</w:t>
            </w:r>
          </w:p>
        </w:tc>
        <w:tc>
          <w:tcPr>
            <w:tcW w:w="198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b/>
                <w:sz w:val="21"/>
                <w:szCs w:val="21"/>
                <w:lang w:val="en-US" w:eastAsia="zh-CN"/>
              </w:rPr>
            </w:pPr>
            <w:r>
              <w:rPr>
                <w:rFonts w:hint="eastAsia" w:cs="Times New Roman"/>
                <w:b/>
                <w:sz w:val="21"/>
                <w:szCs w:val="21"/>
                <w:lang w:val="en-US" w:eastAsia="zh-CN"/>
              </w:rPr>
              <w:t>与本项目排污口位置关系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9"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地表水</w:t>
            </w:r>
          </w:p>
        </w:tc>
        <w:tc>
          <w:tcPr>
            <w:tcW w:w="8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color w:val="auto"/>
                <w:spacing w:val="12"/>
                <w:kern w:val="28"/>
                <w:sz w:val="21"/>
                <w:szCs w:val="21"/>
                <w:lang w:val="en-US" w:eastAsia="zh-CN"/>
              </w:rPr>
              <w:t>Ⅰ</w:t>
            </w:r>
          </w:p>
        </w:tc>
        <w:tc>
          <w:tcPr>
            <w:tcW w:w="30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kern w:val="0"/>
                <w:sz w:val="21"/>
                <w:szCs w:val="21"/>
                <w:lang w:bidi="ar"/>
              </w:rPr>
            </w:pPr>
            <w:r>
              <w:rPr>
                <w:rFonts w:hint="default" w:ascii="Times New Roman" w:hAnsi="Times New Roman" w:eastAsia="宋体" w:cs="Times New Roman"/>
                <w:color w:val="000000"/>
                <w:sz w:val="21"/>
                <w:szCs w:val="21"/>
                <w:lang w:val="en-US" w:eastAsia="zh-CN"/>
              </w:rPr>
              <w:t>宣汉县清溪镇污水处理站</w:t>
            </w:r>
            <w:r>
              <w:rPr>
                <w:rFonts w:hint="default" w:ascii="Times New Roman" w:hAnsi="Times New Roman" w:eastAsia="宋体" w:cs="Times New Roman"/>
                <w:color w:val="auto"/>
                <w:sz w:val="21"/>
                <w:szCs w:val="21"/>
                <w:lang w:val="en-US" w:eastAsia="zh-CN"/>
              </w:rPr>
              <w:t>入河排污口后河上游500m</w:t>
            </w:r>
          </w:p>
        </w:tc>
        <w:tc>
          <w:tcPr>
            <w:tcW w:w="2087"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center"/>
              <w:rPr>
                <w:rFonts w:hint="default" w:ascii="Times New Roman" w:hAnsi="Times New Roman" w:eastAsia="宋体" w:cs="Times New Roman"/>
                <w:kern w:val="0"/>
                <w:sz w:val="21"/>
                <w:szCs w:val="21"/>
                <w:lang w:bidi="ar"/>
              </w:rPr>
            </w:pPr>
            <w:r>
              <w:rPr>
                <w:rFonts w:hint="default" w:ascii="Times New Roman" w:hAnsi="Times New Roman" w:eastAsia="宋体" w:cs="Times New Roman"/>
                <w:sz w:val="21"/>
                <w:szCs w:val="21"/>
              </w:rPr>
              <w:t>流速、流量、pH、化学需氧量、五日生化需氧量、氨氮、总磷、总氮、悬浮物、石油类、粪大肠菌群</w:t>
            </w:r>
          </w:p>
        </w:tc>
        <w:tc>
          <w:tcPr>
            <w:tcW w:w="80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检测3天，每天采样1次</w:t>
            </w:r>
          </w:p>
        </w:tc>
        <w:tc>
          <w:tcPr>
            <w:tcW w:w="198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firstLine="0" w:firstLineChars="0"/>
              <w:jc w:val="center"/>
              <w:rPr>
                <w:rFonts w:hint="eastAsia" w:ascii="Times New Roman" w:hAnsi="Times New Roman" w:eastAsia="宋体" w:cs="Times New Roman"/>
                <w:sz w:val="21"/>
                <w:szCs w:val="21"/>
                <w:lang w:val="en-US" w:eastAsia="zh-CN"/>
              </w:rPr>
            </w:pPr>
            <w:r>
              <w:rPr>
                <w:rFonts w:hint="eastAsia"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8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pacing w:val="12"/>
                <w:kern w:val="28"/>
                <w:sz w:val="21"/>
                <w:szCs w:val="21"/>
                <w:lang w:val="en-US" w:eastAsia="zh-CN"/>
              </w:rPr>
              <w:t>Ⅱ</w:t>
            </w:r>
          </w:p>
        </w:tc>
        <w:tc>
          <w:tcPr>
            <w:tcW w:w="301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000000"/>
                <w:kern w:val="2"/>
                <w:sz w:val="21"/>
                <w:szCs w:val="21"/>
                <w:lang w:val="en-US" w:eastAsia="zh-CN" w:bidi="ar-SA"/>
              </w:rPr>
              <w:t>后河和无名溪沟交汇处上游100m</w:t>
            </w:r>
          </w:p>
        </w:tc>
        <w:tc>
          <w:tcPr>
            <w:tcW w:w="2087"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sz w:val="21"/>
                <w:szCs w:val="21"/>
              </w:rPr>
            </w:pPr>
          </w:p>
        </w:tc>
        <w:tc>
          <w:tcPr>
            <w:tcW w:w="80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198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Times New Roman" w:hAnsi="Times New Roman" w:eastAsia="宋体" w:cs="Times New Roman"/>
                <w:sz w:val="21"/>
                <w:szCs w:val="21"/>
                <w:lang w:val="en-US" w:eastAsia="zh-CN"/>
              </w:rPr>
            </w:pPr>
            <w:r>
              <w:rPr>
                <w:rFonts w:hint="eastAsia"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8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pacing w:val="12"/>
                <w:kern w:val="28"/>
                <w:sz w:val="21"/>
                <w:szCs w:val="21"/>
                <w:lang w:val="en-US" w:eastAsia="zh-CN"/>
              </w:rPr>
              <w:t>Ⅲ</w:t>
            </w:r>
          </w:p>
        </w:tc>
        <w:tc>
          <w:tcPr>
            <w:tcW w:w="3015" w:type="dxa"/>
            <w:tcBorders>
              <w:tl2br w:val="nil"/>
              <w:tr2bl w:val="nil"/>
            </w:tcBorders>
            <w:noWrap w:val="0"/>
            <w:vAlign w:val="center"/>
          </w:tcPr>
          <w:p>
            <w:pPr>
              <w:pStyle w:val="17"/>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rPr>
                <w:rFonts w:hint="default" w:ascii="Times New Roman" w:hAnsi="Times New Roman" w:eastAsia="宋体" w:cs="Times New Roman"/>
                <w:sz w:val="21"/>
                <w:szCs w:val="21"/>
              </w:rPr>
            </w:pPr>
            <w:r>
              <w:rPr>
                <w:rFonts w:hint="default" w:ascii="Times New Roman" w:hAnsi="Times New Roman" w:eastAsia="宋体" w:cs="Times New Roman"/>
                <w:color w:val="000000"/>
                <w:sz w:val="21"/>
                <w:szCs w:val="21"/>
                <w:lang w:val="en-US" w:eastAsia="zh-CN"/>
              </w:rPr>
              <w:t>宣汉县清溪镇污水处理站</w:t>
            </w:r>
            <w:r>
              <w:rPr>
                <w:rFonts w:hint="default" w:ascii="Times New Roman" w:hAnsi="Times New Roman" w:eastAsia="宋体" w:cs="Times New Roman"/>
                <w:color w:val="000000"/>
                <w:kern w:val="2"/>
                <w:sz w:val="21"/>
                <w:szCs w:val="21"/>
                <w:lang w:val="en-US" w:eastAsia="zh-CN" w:bidi="ar-SA"/>
              </w:rPr>
              <w:t>入河排污口后河下游2500m</w:t>
            </w:r>
          </w:p>
        </w:tc>
        <w:tc>
          <w:tcPr>
            <w:tcW w:w="2087"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sz w:val="21"/>
                <w:szCs w:val="21"/>
              </w:rPr>
            </w:pPr>
          </w:p>
        </w:tc>
        <w:tc>
          <w:tcPr>
            <w:tcW w:w="80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198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Times New Roman" w:hAnsi="Times New Roman" w:eastAsia="宋体" w:cs="Times New Roman"/>
                <w:sz w:val="21"/>
                <w:szCs w:val="21"/>
                <w:lang w:val="en-US" w:eastAsia="zh-CN"/>
              </w:rPr>
            </w:pPr>
            <w:r>
              <w:rPr>
                <w:rFonts w:hint="eastAsia"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9"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885"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r>
              <w:rPr>
                <w:rFonts w:hint="default" w:ascii="Times New Roman" w:hAnsi="Times New Roman" w:cs="Times New Roman"/>
                <w:color w:val="auto"/>
                <w:sz w:val="21"/>
                <w:szCs w:val="21"/>
                <w:highlight w:val="none"/>
                <w:lang w:val="en-US" w:eastAsia="zh-CN"/>
              </w:rPr>
              <w:t>Ⅳ</w:t>
            </w:r>
          </w:p>
        </w:tc>
        <w:tc>
          <w:tcPr>
            <w:tcW w:w="3015" w:type="dxa"/>
            <w:tcBorders>
              <w:tl2br w:val="nil"/>
              <w:tr2bl w:val="nil"/>
            </w:tcBorders>
            <w:noWrap w:val="0"/>
            <w:vAlign w:val="center"/>
          </w:tcPr>
          <w:p>
            <w:pPr>
              <w:pStyle w:val="17"/>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rPr>
                <w:rFonts w:hint="default" w:ascii="Times New Roman" w:hAnsi="Times New Roman" w:eastAsia="宋体" w:cs="Times New Roman"/>
                <w:spacing w:val="12"/>
                <w:kern w:val="28"/>
                <w:sz w:val="21"/>
                <w:szCs w:val="21"/>
                <w:lang w:val="en-US" w:eastAsia="zh-CN"/>
              </w:rPr>
            </w:pPr>
            <w:r>
              <w:rPr>
                <w:rFonts w:hint="default" w:ascii="Times New Roman" w:hAnsi="Times New Roman" w:cs="Times New Roman"/>
                <w:color w:val="auto"/>
                <w:sz w:val="21"/>
                <w:szCs w:val="21"/>
                <w:highlight w:val="none"/>
                <w:lang w:val="en-US" w:eastAsia="zh-CN"/>
              </w:rPr>
              <w:t>宣汉县普光生活污水处理工程</w:t>
            </w:r>
            <w:r>
              <w:rPr>
                <w:rFonts w:hint="default" w:ascii="Times New Roman" w:hAnsi="Times New Roman" w:eastAsia="宋体" w:cs="Times New Roman"/>
                <w:color w:val="000000"/>
                <w:kern w:val="2"/>
                <w:sz w:val="21"/>
                <w:szCs w:val="21"/>
                <w:lang w:val="en-US" w:eastAsia="zh-CN" w:bidi="ar-SA"/>
              </w:rPr>
              <w:t>入河排污口后河下游</w:t>
            </w:r>
            <w:r>
              <w:rPr>
                <w:rFonts w:hint="default" w:ascii="Times New Roman" w:hAnsi="Times New Roman" w:cs="Times New Roman"/>
                <w:color w:val="000000"/>
                <w:kern w:val="2"/>
                <w:sz w:val="21"/>
                <w:szCs w:val="21"/>
                <w:lang w:val="en-US" w:eastAsia="zh-CN" w:bidi="ar-SA"/>
              </w:rPr>
              <w:t>1</w:t>
            </w:r>
            <w:r>
              <w:rPr>
                <w:rFonts w:hint="default" w:ascii="Times New Roman" w:hAnsi="Times New Roman" w:eastAsia="宋体" w:cs="Times New Roman"/>
                <w:color w:val="000000"/>
                <w:kern w:val="2"/>
                <w:sz w:val="21"/>
                <w:szCs w:val="21"/>
                <w:lang w:val="en-US" w:eastAsia="zh-CN" w:bidi="ar-SA"/>
              </w:rPr>
              <w:t>500m</w:t>
            </w:r>
          </w:p>
        </w:tc>
        <w:tc>
          <w:tcPr>
            <w:tcW w:w="2087"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sz w:val="21"/>
                <w:szCs w:val="21"/>
              </w:rPr>
            </w:pPr>
          </w:p>
        </w:tc>
        <w:tc>
          <w:tcPr>
            <w:tcW w:w="80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sz w:val="21"/>
                <w:szCs w:val="21"/>
              </w:rPr>
            </w:pPr>
          </w:p>
        </w:tc>
        <w:tc>
          <w:tcPr>
            <w:tcW w:w="1989"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default"/>
                <w:lang w:val="en-US" w:eastAsia="zh-CN"/>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r>
              <w:rPr>
                <w:rFonts w:hint="eastAsia"/>
                <w:lang w:val="en-US" w:eastAsia="zh-CN"/>
              </w:rPr>
              <w:t>上游10.3km</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2" w:firstLineChars="200"/>
        <w:textAlignment w:val="auto"/>
        <w:rPr>
          <w:rFonts w:hint="default" w:ascii="Times New Roman" w:hAnsi="Times New Roman" w:cs="Times New Roman"/>
          <w:color w:val="auto"/>
          <w:sz w:val="24"/>
          <w:szCs w:val="24"/>
          <w:highlight w:val="none"/>
        </w:rPr>
      </w:pPr>
      <w:r>
        <w:rPr>
          <w:rFonts w:hint="eastAsia" w:cs="Times New Roman"/>
          <w:b/>
          <w:bCs/>
          <w:color w:val="auto"/>
          <w:sz w:val="24"/>
          <w:szCs w:val="24"/>
          <w:highlight w:val="none"/>
          <w:lang w:val="en-US" w:eastAsia="zh-CN"/>
        </w:rPr>
        <w:t>②</w:t>
      </w:r>
      <w:r>
        <w:rPr>
          <w:rFonts w:hint="default" w:ascii="Times New Roman" w:hAnsi="Times New Roman" w:cs="Times New Roman"/>
          <w:b/>
          <w:bCs/>
          <w:color w:val="auto"/>
          <w:sz w:val="24"/>
          <w:szCs w:val="24"/>
          <w:highlight w:val="none"/>
        </w:rPr>
        <w:t>监测结果</w:t>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w:t>
      </w:r>
      <w:r>
        <w:rPr>
          <w:rFonts w:hint="default" w:ascii="Times New Roman" w:hAnsi="Times New Roman" w:eastAsia="黑体" w:cs="Times New Roman"/>
          <w:color w:val="auto"/>
          <w:szCs w:val="21"/>
          <w:highlight w:val="none"/>
          <w:lang w:val="en-US" w:eastAsia="zh-CN"/>
        </w:rPr>
        <w:t>4-</w:t>
      </w:r>
      <w:r>
        <w:rPr>
          <w:rFonts w:hint="eastAsia" w:eastAsia="黑体" w:cs="Times New Roman"/>
          <w:color w:val="auto"/>
          <w:szCs w:val="21"/>
          <w:highlight w:val="none"/>
          <w:lang w:val="en-US" w:eastAsia="zh-CN"/>
        </w:rPr>
        <w:t>5</w:t>
      </w:r>
      <w:r>
        <w:rPr>
          <w:rFonts w:hint="default" w:ascii="Times New Roman" w:hAnsi="Times New Roman" w:eastAsia="黑体" w:cs="Times New Roman"/>
          <w:color w:val="auto"/>
          <w:szCs w:val="21"/>
          <w:highlight w:val="none"/>
        </w:rPr>
        <w:t xml:space="preserve"> 地表水环境质量现状监测结果</w:t>
      </w:r>
    </w:p>
    <w:tbl>
      <w:tblPr>
        <w:tblStyle w:val="28"/>
        <w:tblW w:w="95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9"/>
        <w:gridCol w:w="1107"/>
        <w:gridCol w:w="1106"/>
        <w:gridCol w:w="1106"/>
        <w:gridCol w:w="1108"/>
        <w:gridCol w:w="1107"/>
        <w:gridCol w:w="1111"/>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2059" w:type="dxa"/>
            <w:vMerge w:val="restart"/>
            <w:tcBorders>
              <w:tl2br w:val="single" w:color="auto" w:sz="4" w:space="0"/>
            </w:tcBorders>
            <w:noWrap w:val="0"/>
            <w:vAlign w:val="top"/>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right"/>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检测点编号位置及采样时间</w:t>
            </w:r>
          </w:p>
          <w:p>
            <w:pPr>
              <w:keepNext w:val="0"/>
              <w:keepLines w:val="0"/>
              <w:pageBreakBefore w:val="0"/>
              <w:widowControl w:val="0"/>
              <w:kinsoku/>
              <w:wordWrap/>
              <w:overflowPunct/>
              <w:topLinePunct w:val="0"/>
              <w:autoSpaceDE/>
              <w:autoSpaceDN/>
              <w:bidi w:val="0"/>
              <w:adjustRightInd/>
              <w:spacing w:line="240" w:lineRule="auto"/>
              <w:ind w:left="0" w:leftChars="0" w:firstLine="0" w:firstLineChars="0"/>
              <w:textAlignment w:val="auto"/>
              <w:rPr>
                <w:rFonts w:hint="default" w:ascii="Times New Roman" w:hAnsi="Times New Roman" w:eastAsia="宋体" w:cs="Times New Roman"/>
                <w:b/>
                <w:color w:val="auto"/>
                <w:sz w:val="21"/>
                <w:szCs w:val="21"/>
              </w:rPr>
            </w:pPr>
          </w:p>
          <w:p>
            <w:pPr>
              <w:keepNext w:val="0"/>
              <w:keepLines w:val="0"/>
              <w:pageBreakBefore w:val="0"/>
              <w:widowControl w:val="0"/>
              <w:kinsoku/>
              <w:wordWrap/>
              <w:overflowPunct/>
              <w:topLinePunct w:val="0"/>
              <w:autoSpaceDE/>
              <w:autoSpaceDN/>
              <w:bidi w:val="0"/>
              <w:adjustRightInd/>
              <w:spacing w:line="240" w:lineRule="auto"/>
              <w:ind w:left="0" w:leftChars="0" w:firstLine="0" w:firstLineChars="0"/>
              <w:textAlignment w:val="auto"/>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检测因子</w:t>
            </w:r>
          </w:p>
        </w:tc>
        <w:tc>
          <w:tcPr>
            <w:tcW w:w="3319" w:type="dxa"/>
            <w:gridSpan w:val="3"/>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right="-42" w:rightChars="-20" w:firstLine="0" w:firstLineChars="0"/>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Ⅰ</w:t>
            </w:r>
            <w:r>
              <w:rPr>
                <w:rFonts w:hint="default" w:ascii="Times New Roman" w:hAnsi="Times New Roman" w:eastAsia="宋体" w:cs="Times New Roman"/>
                <w:b/>
                <w:bCs w:val="0"/>
                <w:color w:val="000000"/>
                <w:sz w:val="21"/>
                <w:szCs w:val="21"/>
                <w:lang w:val="en-US" w:eastAsia="zh-CN"/>
              </w:rPr>
              <w:t>宣汉县清溪镇污水处理站</w:t>
            </w:r>
            <w:r>
              <w:rPr>
                <w:rFonts w:hint="default" w:ascii="Times New Roman" w:hAnsi="Times New Roman" w:eastAsia="宋体" w:cs="Times New Roman"/>
                <w:b/>
                <w:bCs w:val="0"/>
                <w:color w:val="auto"/>
                <w:sz w:val="21"/>
                <w:szCs w:val="21"/>
                <w:lang w:val="en-US" w:eastAsia="zh-CN"/>
              </w:rPr>
              <w:t>入河排污口后河上游500m</w:t>
            </w:r>
          </w:p>
        </w:tc>
        <w:tc>
          <w:tcPr>
            <w:tcW w:w="3326"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Ⅱ</w:t>
            </w:r>
            <w:r>
              <w:rPr>
                <w:rFonts w:hint="default" w:ascii="Times New Roman" w:hAnsi="Times New Roman" w:eastAsia="宋体" w:cs="Times New Roman"/>
                <w:b/>
                <w:bCs w:val="0"/>
                <w:color w:val="000000"/>
                <w:kern w:val="2"/>
                <w:sz w:val="21"/>
                <w:szCs w:val="21"/>
                <w:lang w:val="en-US" w:eastAsia="zh-CN" w:bidi="ar-SA"/>
              </w:rPr>
              <w:t>后河和无名溪沟交汇处上游100m</w:t>
            </w:r>
          </w:p>
        </w:tc>
        <w:tc>
          <w:tcPr>
            <w:tcW w:w="87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eastAsia" w:ascii="Times New Roman" w:hAnsi="Times New Roman" w:eastAsia="宋体" w:cs="Times New Roman"/>
                <w:b/>
                <w:color w:val="auto"/>
                <w:sz w:val="21"/>
                <w:szCs w:val="21"/>
                <w:lang w:val="en-US" w:eastAsia="zh-CN"/>
              </w:rPr>
            </w:pPr>
            <w:r>
              <w:rPr>
                <w:rFonts w:hint="eastAsia" w:ascii="Times New Roman" w:hAnsi="Times New Roman" w:eastAsia="宋体" w:cs="Times New Roman"/>
                <w:b/>
                <w:color w:val="auto"/>
                <w:sz w:val="21"/>
                <w:szCs w:val="21"/>
                <w:lang w:val="en-US" w:eastAsia="zh-CN"/>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blHeader/>
          <w:jc w:val="center"/>
        </w:trPr>
        <w:tc>
          <w:tcPr>
            <w:tcW w:w="2059" w:type="dxa"/>
            <w:vMerge w:val="continue"/>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pacing w:line="240" w:lineRule="auto"/>
              <w:jc w:val="right"/>
              <w:textAlignment w:val="auto"/>
              <w:rPr>
                <w:rFonts w:hint="default" w:ascii="Times New Roman" w:hAnsi="Times New Roman" w:eastAsia="宋体" w:cs="Times New Roman"/>
                <w:b/>
                <w:bCs/>
                <w:color w:val="auto"/>
                <w:sz w:val="21"/>
                <w:szCs w:val="21"/>
              </w:rPr>
            </w:pPr>
          </w:p>
        </w:tc>
        <w:tc>
          <w:tcPr>
            <w:tcW w:w="110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42" w:leftChars="-20" w:right="-42" w:rightChars="-2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5</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6</w:t>
            </w:r>
          </w:p>
        </w:tc>
        <w:tc>
          <w:tcPr>
            <w:tcW w:w="1108"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42" w:leftChars="-20" w:right="-42" w:rightChars="-20" w:firstLine="0" w:firstLineChars="0"/>
              <w:jc w:val="center"/>
              <w:textAlignment w:val="auto"/>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4</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5</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6</w:t>
            </w:r>
          </w:p>
        </w:tc>
        <w:tc>
          <w:tcPr>
            <w:tcW w:w="8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b/>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流速（m/s）</w:t>
            </w:r>
          </w:p>
        </w:tc>
        <w:tc>
          <w:tcPr>
            <w:tcW w:w="110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0.032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0.033</w:t>
            </w:r>
          </w:p>
        </w:tc>
        <w:tc>
          <w:tcPr>
            <w:tcW w:w="110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0.033</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0.013</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0.013</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0.013</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流量（m</w:t>
            </w:r>
            <w:r>
              <w:rPr>
                <w:rFonts w:hint="default" w:ascii="Times New Roman" w:hAnsi="Times New Roman" w:eastAsia="宋体" w:cs="Times New Roman"/>
                <w:color w:val="auto"/>
                <w:kern w:val="0"/>
                <w:sz w:val="21"/>
                <w:szCs w:val="21"/>
                <w:vertAlign w:val="superscript"/>
                <w:lang w:bidi="ar"/>
              </w:rPr>
              <w:t>3</w:t>
            </w:r>
            <w:r>
              <w:rPr>
                <w:rFonts w:hint="default" w:ascii="Times New Roman" w:hAnsi="Times New Roman" w:eastAsia="宋体" w:cs="Times New Roman"/>
                <w:color w:val="auto"/>
                <w:kern w:val="0"/>
                <w:sz w:val="21"/>
                <w:szCs w:val="21"/>
                <w:lang w:bidi="ar"/>
              </w:rPr>
              <w:t>/h）</w:t>
            </w:r>
          </w:p>
        </w:tc>
        <w:tc>
          <w:tcPr>
            <w:tcW w:w="110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85201</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87053</w:t>
            </w:r>
          </w:p>
        </w:tc>
        <w:tc>
          <w:tcPr>
            <w:tcW w:w="110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88376</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5096</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5943</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4795</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sz w:val="21"/>
                <w:szCs w:val="21"/>
              </w:rPr>
              <w:t>pH（无量纲）</w:t>
            </w:r>
          </w:p>
        </w:tc>
        <w:tc>
          <w:tcPr>
            <w:tcW w:w="110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7.3</w:t>
            </w:r>
          </w:p>
        </w:tc>
        <w:tc>
          <w:tcPr>
            <w:tcW w:w="110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7.3</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7.4</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7.4</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7.3</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悬浮物</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w:t>
            </w:r>
          </w:p>
        </w:tc>
        <w:tc>
          <w:tcPr>
            <w:tcW w:w="1106"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12</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13</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10</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化学需氧量</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10</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9</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9</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五日生化需氧量</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2.4</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2.1</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氨氮</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0.306</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0.319</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0.298</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0.275</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0.269</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0.285</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总磷</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0.02</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总氮</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1.02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0.97</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0.93</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1.11</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1.16</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1.14</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石油类</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r>
              <w:rPr>
                <w:rFonts w:hint="default" w:ascii="Times New Roman" w:hAnsi="Times New Roman" w:eastAsia="宋体" w:cs="Times New Roman"/>
                <w:color w:val="auto"/>
                <w:sz w:val="21"/>
                <w:szCs w:val="21"/>
                <w:vertAlign w:val="superscript"/>
              </w:rPr>
              <w:t>L</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粪大肠菌群（MPN/L）</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rPr>
              <w:t>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1.4</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rPr>
              <w:t>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1.3</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rPr>
              <w:t>2</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1.8</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lang w:val="en-US" w:eastAsia="zh-CN"/>
              </w:rPr>
              <w:t>2</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1.3</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lang w:val="en-US" w:eastAsia="zh-CN"/>
              </w:rPr>
              <w:t>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2.1</w:t>
            </w:r>
            <w:r>
              <w:rPr>
                <w:rFonts w:hint="default" w:ascii="Times New Roman" w:hAnsi="Times New Roman" w:eastAsia="宋体" w:cs="Times New Roman"/>
                <w:color w:val="auto"/>
                <w:sz w:val="21"/>
                <w:szCs w:val="21"/>
              </w:rPr>
              <w:t>×10</w:t>
            </w:r>
            <w:r>
              <w:rPr>
                <w:rFonts w:hint="default" w:ascii="Times New Roman" w:hAnsi="Times New Roman" w:eastAsia="宋体" w:cs="Times New Roman"/>
                <w:color w:val="auto"/>
                <w:sz w:val="21"/>
                <w:szCs w:val="21"/>
                <w:vertAlign w:val="superscript"/>
                <w:lang w:val="en-US" w:eastAsia="zh-CN"/>
              </w:rPr>
              <w:t>2</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10000</w:t>
            </w:r>
          </w:p>
        </w:tc>
      </w:tr>
    </w:tbl>
    <w:p>
      <w:pPr>
        <w:pageBreakBefore w:val="0"/>
        <w:kinsoku/>
        <w:wordWrap/>
        <w:bidi w:val="0"/>
        <w:spacing w:line="360" w:lineRule="auto"/>
        <w:ind w:left="0" w:leftChars="0" w:right="0"/>
        <w:jc w:val="both"/>
        <w:rPr>
          <w:rFonts w:hint="default" w:ascii="Times New Roman" w:hAnsi="Times New Roman" w:eastAsia="黑体" w:cs="Times New Roman"/>
          <w:color w:val="auto"/>
          <w:szCs w:val="21"/>
          <w:highlight w:val="none"/>
          <w:lang w:val="en-US" w:eastAsia="zh-CN"/>
        </w:rPr>
      </w:pPr>
      <w:r>
        <w:rPr>
          <w:rFonts w:hint="eastAsia" w:eastAsia="黑体" w:cs="Times New Roman"/>
          <w:color w:val="auto"/>
          <w:szCs w:val="21"/>
          <w:highlight w:val="none"/>
          <w:lang w:val="en-US" w:eastAsia="zh-CN"/>
        </w:rPr>
        <w:t>注：检测结果“检出限+L”表示未检出。</w:t>
      </w:r>
    </w:p>
    <w:p>
      <w:pPr>
        <w:keepNext w:val="0"/>
        <w:keepLines w:val="0"/>
        <w:pageBreakBefore w:val="0"/>
        <w:widowControl w:val="0"/>
        <w:kinsoku/>
        <w:wordWrap/>
        <w:overflowPunct/>
        <w:topLinePunct w:val="0"/>
        <w:autoSpaceDE/>
        <w:autoSpaceDN/>
        <w:bidi w:val="0"/>
        <w:adjustRightInd/>
        <w:snapToGrid/>
        <w:spacing w:line="360" w:lineRule="auto"/>
        <w:ind w:left="0" w:leftChars="0" w:right="0"/>
        <w:jc w:val="center"/>
        <w:textAlignment w:val="auto"/>
        <w:rPr>
          <w:rFonts w:hint="default" w:ascii="Times New Roman" w:hAnsi="Times New Roman" w:eastAsia="黑体" w:cs="Times New Roman"/>
          <w:color w:val="auto"/>
          <w:szCs w:val="21"/>
          <w:highlight w:val="none"/>
          <w:lang w:val="en-US" w:eastAsia="zh-CN"/>
        </w:rPr>
      </w:pPr>
      <w:r>
        <w:rPr>
          <w:rFonts w:hint="default" w:ascii="Times New Roman" w:hAnsi="Times New Roman" w:eastAsia="黑体" w:cs="Times New Roman"/>
          <w:color w:val="auto"/>
          <w:szCs w:val="21"/>
          <w:highlight w:val="none"/>
        </w:rPr>
        <w:t>表</w:t>
      </w:r>
      <w:r>
        <w:rPr>
          <w:rFonts w:hint="default" w:ascii="Times New Roman" w:hAnsi="Times New Roman" w:eastAsia="黑体" w:cs="Times New Roman"/>
          <w:color w:val="auto"/>
          <w:szCs w:val="21"/>
          <w:highlight w:val="none"/>
          <w:lang w:val="en-US" w:eastAsia="zh-CN"/>
        </w:rPr>
        <w:t>4-</w:t>
      </w:r>
      <w:r>
        <w:rPr>
          <w:rFonts w:hint="eastAsia" w:eastAsia="黑体" w:cs="Times New Roman"/>
          <w:color w:val="auto"/>
          <w:szCs w:val="21"/>
          <w:highlight w:val="none"/>
          <w:lang w:val="en-US" w:eastAsia="zh-CN"/>
        </w:rPr>
        <w:t>6</w:t>
      </w:r>
      <w:r>
        <w:rPr>
          <w:rFonts w:hint="default" w:ascii="Times New Roman" w:hAnsi="Times New Roman" w:eastAsia="黑体" w:cs="Times New Roman"/>
          <w:color w:val="auto"/>
          <w:szCs w:val="21"/>
          <w:highlight w:val="none"/>
        </w:rPr>
        <w:t xml:space="preserve"> 地表水环境质量现状监测结果</w:t>
      </w:r>
      <w:r>
        <w:rPr>
          <w:rFonts w:hint="eastAsia" w:eastAsia="黑体" w:cs="Times New Roman"/>
          <w:color w:val="auto"/>
          <w:szCs w:val="21"/>
          <w:highlight w:val="none"/>
          <w:lang w:eastAsia="zh-CN"/>
        </w:rPr>
        <w:t>（</w:t>
      </w:r>
      <w:r>
        <w:rPr>
          <w:rFonts w:hint="eastAsia" w:eastAsia="黑体" w:cs="Times New Roman"/>
          <w:color w:val="auto"/>
          <w:szCs w:val="21"/>
          <w:highlight w:val="none"/>
          <w:lang w:val="en-US" w:eastAsia="zh-CN"/>
        </w:rPr>
        <w:t>续）</w:t>
      </w:r>
    </w:p>
    <w:tbl>
      <w:tblPr>
        <w:tblStyle w:val="28"/>
        <w:tblW w:w="95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9"/>
        <w:gridCol w:w="1107"/>
        <w:gridCol w:w="1106"/>
        <w:gridCol w:w="1106"/>
        <w:gridCol w:w="1108"/>
        <w:gridCol w:w="1107"/>
        <w:gridCol w:w="1111"/>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2059" w:type="dxa"/>
            <w:vMerge w:val="restart"/>
            <w:tcBorders>
              <w:tl2br w:val="single" w:color="auto" w:sz="4" w:space="0"/>
            </w:tcBorders>
            <w:noWrap w:val="0"/>
            <w:vAlign w:val="top"/>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right"/>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检测点编号位置</w:t>
            </w:r>
          </w:p>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left"/>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采样时间</w:t>
            </w:r>
          </w:p>
          <w:p>
            <w:pPr>
              <w:keepNext w:val="0"/>
              <w:keepLines w:val="0"/>
              <w:pageBreakBefore w:val="0"/>
              <w:widowControl w:val="0"/>
              <w:kinsoku/>
              <w:wordWrap/>
              <w:overflowPunct/>
              <w:topLinePunct w:val="0"/>
              <w:autoSpaceDE/>
              <w:autoSpaceDN/>
              <w:bidi w:val="0"/>
              <w:adjustRightInd/>
              <w:spacing w:line="240" w:lineRule="auto"/>
              <w:ind w:left="0" w:leftChars="0" w:firstLine="0" w:firstLineChars="0"/>
              <w:textAlignment w:val="auto"/>
              <w:rPr>
                <w:rFonts w:hint="default" w:ascii="Times New Roman" w:hAnsi="Times New Roman" w:eastAsia="宋体" w:cs="Times New Roman"/>
                <w:b/>
                <w:color w:val="auto"/>
                <w:sz w:val="21"/>
                <w:szCs w:val="21"/>
              </w:rPr>
            </w:pPr>
          </w:p>
          <w:p>
            <w:pPr>
              <w:keepNext w:val="0"/>
              <w:keepLines w:val="0"/>
              <w:pageBreakBefore w:val="0"/>
              <w:widowControl w:val="0"/>
              <w:kinsoku/>
              <w:wordWrap/>
              <w:overflowPunct/>
              <w:topLinePunct w:val="0"/>
              <w:autoSpaceDE/>
              <w:autoSpaceDN/>
              <w:bidi w:val="0"/>
              <w:adjustRightInd/>
              <w:spacing w:line="240" w:lineRule="auto"/>
              <w:ind w:left="0" w:leftChars="0" w:firstLine="0" w:firstLineChars="0"/>
              <w:textAlignment w:val="auto"/>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检测因子</w:t>
            </w:r>
          </w:p>
        </w:tc>
        <w:tc>
          <w:tcPr>
            <w:tcW w:w="3319" w:type="dxa"/>
            <w:gridSpan w:val="3"/>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0" w:leftChars="0" w:right="-42" w:rightChars="-20" w:firstLine="0" w:firstLineChars="0"/>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cs="Times New Roman"/>
                <w:b/>
                <w:bCs w:val="0"/>
                <w:color w:val="auto"/>
                <w:sz w:val="21"/>
                <w:szCs w:val="21"/>
                <w:lang w:val="en-US" w:eastAsia="zh-CN"/>
              </w:rPr>
              <w:t>Ⅲ</w:t>
            </w:r>
            <w:r>
              <w:rPr>
                <w:rFonts w:hint="default" w:ascii="Times New Roman" w:hAnsi="Times New Roman" w:eastAsia="宋体" w:cs="Times New Roman"/>
                <w:b/>
                <w:bCs w:val="0"/>
                <w:color w:val="000000"/>
                <w:sz w:val="21"/>
                <w:szCs w:val="21"/>
                <w:lang w:val="en-US" w:eastAsia="zh-CN"/>
              </w:rPr>
              <w:t>宣汉县清溪镇污水处理站</w:t>
            </w:r>
            <w:r>
              <w:rPr>
                <w:rFonts w:hint="default" w:ascii="Times New Roman" w:hAnsi="Times New Roman" w:eastAsia="宋体" w:cs="Times New Roman"/>
                <w:b/>
                <w:bCs w:val="0"/>
                <w:color w:val="000000"/>
                <w:kern w:val="2"/>
                <w:sz w:val="21"/>
                <w:szCs w:val="21"/>
                <w:lang w:val="en-US" w:eastAsia="zh-CN" w:bidi="ar-SA"/>
              </w:rPr>
              <w:t>入河排污口后河下游2500m</w:t>
            </w:r>
          </w:p>
        </w:tc>
        <w:tc>
          <w:tcPr>
            <w:tcW w:w="3326"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cs="Times New Roman"/>
                <w:b/>
                <w:bCs w:val="0"/>
                <w:color w:val="auto"/>
                <w:sz w:val="21"/>
                <w:szCs w:val="21"/>
                <w:lang w:val="en-US" w:eastAsia="zh-CN"/>
              </w:rPr>
              <w:t>Ⅳ</w:t>
            </w:r>
            <w:r>
              <w:rPr>
                <w:rFonts w:hint="default" w:ascii="Times New Roman" w:hAnsi="Times New Roman" w:cs="Times New Roman"/>
                <w:b/>
                <w:bCs w:val="0"/>
                <w:color w:val="auto"/>
                <w:sz w:val="21"/>
                <w:szCs w:val="21"/>
                <w:highlight w:val="none"/>
                <w:lang w:val="en-US" w:eastAsia="zh-CN"/>
              </w:rPr>
              <w:t>宣汉县普光生活污水处理工程</w:t>
            </w:r>
            <w:r>
              <w:rPr>
                <w:rFonts w:hint="default" w:ascii="Times New Roman" w:hAnsi="Times New Roman" w:eastAsia="宋体" w:cs="Times New Roman"/>
                <w:b/>
                <w:bCs w:val="0"/>
                <w:color w:val="000000"/>
                <w:kern w:val="2"/>
                <w:sz w:val="21"/>
                <w:szCs w:val="21"/>
                <w:lang w:val="en-US" w:eastAsia="zh-CN" w:bidi="ar-SA"/>
              </w:rPr>
              <w:t>入河排污口后河下游</w:t>
            </w:r>
            <w:r>
              <w:rPr>
                <w:rFonts w:hint="default" w:ascii="Times New Roman" w:hAnsi="Times New Roman" w:cs="Times New Roman"/>
                <w:b/>
                <w:bCs w:val="0"/>
                <w:color w:val="000000"/>
                <w:kern w:val="2"/>
                <w:sz w:val="21"/>
                <w:szCs w:val="21"/>
                <w:lang w:val="en-US" w:eastAsia="zh-CN" w:bidi="ar-SA"/>
              </w:rPr>
              <w:t>1</w:t>
            </w:r>
            <w:r>
              <w:rPr>
                <w:rFonts w:hint="default" w:ascii="Times New Roman" w:hAnsi="Times New Roman" w:eastAsia="宋体" w:cs="Times New Roman"/>
                <w:b/>
                <w:bCs w:val="0"/>
                <w:color w:val="000000"/>
                <w:kern w:val="2"/>
                <w:sz w:val="21"/>
                <w:szCs w:val="21"/>
                <w:lang w:val="en-US" w:eastAsia="zh-CN" w:bidi="ar-SA"/>
              </w:rPr>
              <w:t>500m</w:t>
            </w:r>
          </w:p>
        </w:tc>
        <w:tc>
          <w:tcPr>
            <w:tcW w:w="87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eastAsia" w:ascii="Times New Roman" w:hAnsi="Times New Roman" w:eastAsia="宋体" w:cs="Times New Roman"/>
                <w:b/>
                <w:color w:val="auto"/>
                <w:sz w:val="21"/>
                <w:szCs w:val="21"/>
                <w:lang w:val="en-US" w:eastAsia="zh-CN"/>
              </w:rPr>
            </w:pPr>
            <w:r>
              <w:rPr>
                <w:rFonts w:hint="eastAsia" w:ascii="Times New Roman" w:hAnsi="Times New Roman" w:eastAsia="宋体" w:cs="Times New Roman"/>
                <w:b/>
                <w:color w:val="auto"/>
                <w:sz w:val="21"/>
                <w:szCs w:val="21"/>
                <w:lang w:val="en-US" w:eastAsia="zh-CN"/>
              </w:rPr>
              <w:t>标准值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blHeader/>
          <w:jc w:val="center"/>
        </w:trPr>
        <w:tc>
          <w:tcPr>
            <w:tcW w:w="2059" w:type="dxa"/>
            <w:vMerge w:val="continue"/>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pacing w:line="240" w:lineRule="auto"/>
              <w:jc w:val="right"/>
              <w:textAlignment w:val="auto"/>
              <w:rPr>
                <w:rFonts w:hint="default" w:ascii="Times New Roman" w:hAnsi="Times New Roman" w:eastAsia="宋体" w:cs="Times New Roman"/>
                <w:b/>
                <w:bCs/>
                <w:color w:val="auto"/>
                <w:sz w:val="21"/>
                <w:szCs w:val="21"/>
              </w:rPr>
            </w:pPr>
          </w:p>
        </w:tc>
        <w:tc>
          <w:tcPr>
            <w:tcW w:w="1107"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42" w:leftChars="-20" w:right="-42" w:rightChars="-2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5</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b/>
                <w:color w:val="auto"/>
                <w:sz w:val="21"/>
                <w:szCs w:val="21"/>
              </w:rPr>
              <w:t>2023.02.2</w:t>
            </w:r>
            <w:r>
              <w:rPr>
                <w:rFonts w:hint="default" w:ascii="Times New Roman" w:hAnsi="Times New Roman" w:eastAsia="宋体" w:cs="Times New Roman"/>
                <w:b/>
                <w:color w:val="auto"/>
                <w:sz w:val="21"/>
                <w:szCs w:val="21"/>
                <w:lang w:val="en-US" w:eastAsia="zh-CN"/>
              </w:rPr>
              <w:t>6</w:t>
            </w:r>
          </w:p>
        </w:tc>
        <w:tc>
          <w:tcPr>
            <w:tcW w:w="1108" w:type="dxa"/>
            <w:tcBorders>
              <w:tl2br w:val="nil"/>
              <w:tr2bl w:val="nil"/>
            </w:tcBorders>
            <w:noWrap w:val="0"/>
            <w:vAlign w:val="center"/>
          </w:tcPr>
          <w:p>
            <w:pPr>
              <w:pStyle w:val="17"/>
              <w:keepNext w:val="0"/>
              <w:keepLines w:val="0"/>
              <w:pageBreakBefore w:val="0"/>
              <w:widowControl w:val="0"/>
              <w:kinsoku/>
              <w:wordWrap/>
              <w:overflowPunct/>
              <w:topLinePunct w:val="0"/>
              <w:autoSpaceDE/>
              <w:autoSpaceDN/>
              <w:bidi w:val="0"/>
              <w:adjustRightInd/>
              <w:spacing w:after="0" w:line="240" w:lineRule="auto"/>
              <w:ind w:left="-42" w:leftChars="-20" w:right="-42" w:rightChars="-20" w:firstLine="0" w:firstLineChars="0"/>
              <w:jc w:val="center"/>
              <w:textAlignment w:val="auto"/>
              <w:rPr>
                <w:rFonts w:hint="eastAsia" w:ascii="Times New Roman" w:hAnsi="Times New Roman" w:eastAsia="宋体" w:cs="Times New Roman"/>
                <w:b/>
                <w:color w:val="auto"/>
                <w:sz w:val="21"/>
                <w:szCs w:val="21"/>
                <w:lang w:val="en-US" w:eastAsia="zh-CN"/>
              </w:rPr>
            </w:pPr>
            <w:r>
              <w:rPr>
                <w:rFonts w:hint="default" w:ascii="Times New Roman" w:hAnsi="Times New Roman" w:eastAsia="宋体" w:cs="Times New Roman"/>
                <w:b/>
                <w:color w:val="auto"/>
                <w:sz w:val="21"/>
                <w:szCs w:val="21"/>
              </w:rPr>
              <w:t>2023.02.2</w:t>
            </w:r>
            <w:r>
              <w:rPr>
                <w:rFonts w:hint="eastAsia" w:cs="Times New Roman"/>
                <w:b/>
                <w:color w:val="auto"/>
                <w:sz w:val="21"/>
                <w:szCs w:val="21"/>
                <w:lang w:val="en-US" w:eastAsia="zh-CN"/>
              </w:rPr>
              <w:t>2</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eastAsia" w:ascii="Times New Roman" w:hAnsi="Times New Roman" w:eastAsia="宋体" w:cs="Times New Roman"/>
                <w:color w:val="auto"/>
                <w:sz w:val="21"/>
                <w:szCs w:val="21"/>
                <w:lang w:val="en-US" w:eastAsia="zh-CN"/>
              </w:rPr>
            </w:pPr>
            <w:r>
              <w:rPr>
                <w:rFonts w:hint="default" w:ascii="Times New Roman" w:hAnsi="Times New Roman" w:eastAsia="宋体" w:cs="Times New Roman"/>
                <w:b/>
                <w:color w:val="auto"/>
                <w:sz w:val="21"/>
                <w:szCs w:val="21"/>
              </w:rPr>
              <w:t>2023.02.2</w:t>
            </w:r>
            <w:r>
              <w:rPr>
                <w:rFonts w:hint="eastAsia" w:cs="Times New Roman"/>
                <w:b/>
                <w:color w:val="auto"/>
                <w:sz w:val="21"/>
                <w:szCs w:val="21"/>
                <w:lang w:val="en-US" w:eastAsia="zh-CN"/>
              </w:rPr>
              <w:t>3</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eastAsia" w:ascii="Times New Roman" w:hAnsi="Times New Roman" w:eastAsia="宋体" w:cs="Times New Roman"/>
                <w:color w:val="auto"/>
                <w:sz w:val="21"/>
                <w:szCs w:val="21"/>
                <w:lang w:val="en-US" w:eastAsia="zh-CN"/>
              </w:rPr>
            </w:pPr>
            <w:r>
              <w:rPr>
                <w:rFonts w:hint="default" w:ascii="Times New Roman" w:hAnsi="Times New Roman" w:eastAsia="宋体" w:cs="Times New Roman"/>
                <w:b/>
                <w:color w:val="auto"/>
                <w:sz w:val="21"/>
                <w:szCs w:val="21"/>
              </w:rPr>
              <w:t>2023.02.2</w:t>
            </w:r>
            <w:r>
              <w:rPr>
                <w:rFonts w:hint="eastAsia" w:cs="Times New Roman"/>
                <w:b/>
                <w:color w:val="auto"/>
                <w:sz w:val="21"/>
                <w:szCs w:val="21"/>
                <w:lang w:val="en-US" w:eastAsia="zh-CN"/>
              </w:rPr>
              <w:t>4</w:t>
            </w:r>
          </w:p>
        </w:tc>
        <w:tc>
          <w:tcPr>
            <w:tcW w:w="8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right="-42" w:rightChars="-20" w:firstLine="0" w:firstLineChars="0"/>
              <w:jc w:val="center"/>
              <w:textAlignment w:val="auto"/>
              <w:rPr>
                <w:rFonts w:hint="default" w:ascii="Times New Roman" w:hAnsi="Times New Roman" w:eastAsia="宋体" w:cs="Times New Roman"/>
                <w:b/>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流速（m/s）</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0.031</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0.032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0.032</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0.077</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0.078</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0.076</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流量（m</w:t>
            </w:r>
            <w:r>
              <w:rPr>
                <w:rFonts w:hint="default" w:ascii="Times New Roman" w:hAnsi="Times New Roman" w:eastAsia="宋体" w:cs="Times New Roman"/>
                <w:color w:val="auto"/>
                <w:kern w:val="0"/>
                <w:sz w:val="21"/>
                <w:szCs w:val="21"/>
                <w:vertAlign w:val="superscript"/>
                <w:lang w:bidi="ar"/>
              </w:rPr>
              <w:t>3</w:t>
            </w:r>
            <w:r>
              <w:rPr>
                <w:rFonts w:hint="default" w:ascii="Times New Roman" w:hAnsi="Times New Roman" w:eastAsia="宋体" w:cs="Times New Roman"/>
                <w:color w:val="auto"/>
                <w:kern w:val="0"/>
                <w:sz w:val="21"/>
                <w:szCs w:val="21"/>
                <w:lang w:bidi="ar"/>
              </w:rPr>
              <w:t>/h）</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90418</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92156</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93316</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79695</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80730</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79660</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sz w:val="21"/>
                <w:szCs w:val="21"/>
              </w:rPr>
              <w:t>pH（无量纲）</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7.5</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7.4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7.4</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7.1</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7.3</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7.4</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悬浮物</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16</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14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15</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7</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9</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6</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化学需氧量</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8</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10</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7</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13</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10</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五日生化需氧量</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2.3</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2.0</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cs="Times New Roman"/>
                <w:color w:val="000000"/>
                <w:sz w:val="21"/>
                <w:szCs w:val="21"/>
                <w:lang w:val="en-US" w:eastAsia="zh-CN"/>
              </w:rPr>
              <w:t>1.9</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1.5</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2.1</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1.3</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lang w:bidi="ar"/>
              </w:rPr>
              <w:t>氨氮</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0.359</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0.343</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0.374</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0.554</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0.527</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0.548</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总磷</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0.02</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0.02</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0.03</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0.04</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0.04</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总氮</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1.24</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1.20</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1.31</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1.49</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1.39</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1.45</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石油类</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cs="Times New Roman"/>
                <w:sz w:val="21"/>
                <w:szCs w:val="21"/>
              </w:rPr>
              <w:t>0.01</w:t>
            </w:r>
            <w:r>
              <w:rPr>
                <w:rFonts w:hint="default" w:ascii="Times New Roman" w:hAnsi="Times New Roman" w:cs="Times New Roman"/>
                <w:sz w:val="21"/>
                <w:szCs w:val="21"/>
                <w:vertAlign w:val="superscript"/>
              </w:rPr>
              <w:t>L</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9" w:type="dxa"/>
            <w:tcBorders>
              <w:tl2br w:val="nil"/>
              <w:tr2bl w:val="nil"/>
            </w:tcBorders>
            <w:noWrap w:val="0"/>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color w:val="auto"/>
                <w:kern w:val="0"/>
                <w:sz w:val="21"/>
                <w:szCs w:val="21"/>
                <w:lang w:bidi="ar"/>
              </w:rPr>
            </w:pPr>
            <w:r>
              <w:rPr>
                <w:rFonts w:hint="default" w:ascii="Times New Roman" w:hAnsi="Times New Roman" w:eastAsia="宋体" w:cs="Times New Roman"/>
                <w:color w:val="auto"/>
                <w:kern w:val="0"/>
                <w:sz w:val="21"/>
                <w:szCs w:val="21"/>
                <w:lang w:bidi="ar"/>
              </w:rPr>
              <w:t>粪大肠菌群（MPN/L）</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20</w:t>
            </w:r>
            <w:r>
              <w:rPr>
                <w:rFonts w:hint="default" w:ascii="Times New Roman" w:hAnsi="Times New Roman" w:cs="Times New Roman"/>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20</w:t>
            </w:r>
            <w:r>
              <w:rPr>
                <w:rFonts w:hint="default" w:ascii="Times New Roman" w:hAnsi="Times New Roman" w:cs="Times New Roman"/>
                <w:sz w:val="21"/>
                <w:szCs w:val="21"/>
                <w:vertAlign w:val="superscript"/>
              </w:rPr>
              <w:t>L</w:t>
            </w:r>
          </w:p>
        </w:tc>
        <w:tc>
          <w:tcPr>
            <w:tcW w:w="110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20</w:t>
            </w:r>
            <w:r>
              <w:rPr>
                <w:rFonts w:hint="default" w:ascii="Times New Roman" w:hAnsi="Times New Roman" w:cs="Times New Roman"/>
                <w:sz w:val="21"/>
                <w:szCs w:val="21"/>
                <w:vertAlign w:val="superscript"/>
              </w:rPr>
              <w:t>L</w:t>
            </w:r>
          </w:p>
        </w:tc>
        <w:tc>
          <w:tcPr>
            <w:tcW w:w="11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vertAlign w:val="superscript"/>
                <w:lang w:val="en-US" w:eastAsia="zh-CN"/>
              </w:rPr>
            </w:pPr>
            <w:r>
              <w:rPr>
                <w:rFonts w:hint="default" w:ascii="Times New Roman" w:hAnsi="Times New Roman" w:cs="Times New Roman"/>
                <w:color w:val="auto"/>
                <w:sz w:val="21"/>
                <w:szCs w:val="21"/>
                <w:lang w:val="en-US" w:eastAsia="zh-CN"/>
              </w:rPr>
              <w:t>2.2×10</w:t>
            </w:r>
            <w:r>
              <w:rPr>
                <w:rFonts w:hint="default" w:ascii="Times New Roman" w:hAnsi="Times New Roman" w:cs="Times New Roman"/>
                <w:color w:val="auto"/>
                <w:sz w:val="21"/>
                <w:szCs w:val="21"/>
                <w:vertAlign w:val="superscript"/>
                <w:lang w:val="en-US" w:eastAsia="zh-CN"/>
              </w:rPr>
              <w:t>2</w:t>
            </w:r>
          </w:p>
        </w:tc>
        <w:tc>
          <w:tcPr>
            <w:tcW w:w="110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2.</w:t>
            </w:r>
            <w:r>
              <w:rPr>
                <w:rFonts w:hint="eastAsia" w:cs="Times New Roman"/>
                <w:color w:val="auto"/>
                <w:sz w:val="21"/>
                <w:szCs w:val="21"/>
                <w:lang w:val="en-US" w:eastAsia="zh-CN"/>
              </w:rPr>
              <w:t>6</w:t>
            </w:r>
            <w:r>
              <w:rPr>
                <w:rFonts w:hint="default" w:ascii="Times New Roman" w:hAnsi="Times New Roman" w:cs="Times New Roman"/>
                <w:color w:val="auto"/>
                <w:sz w:val="21"/>
                <w:szCs w:val="21"/>
                <w:lang w:val="en-US" w:eastAsia="zh-CN"/>
              </w:rPr>
              <w:t>×10</w:t>
            </w:r>
            <w:r>
              <w:rPr>
                <w:rFonts w:hint="default" w:ascii="Times New Roman" w:hAnsi="Times New Roman" w:cs="Times New Roman"/>
                <w:color w:val="auto"/>
                <w:sz w:val="21"/>
                <w:szCs w:val="21"/>
                <w:vertAlign w:val="superscript"/>
                <w:lang w:val="en-US" w:eastAsia="zh-CN"/>
              </w:rPr>
              <w:t>2</w:t>
            </w:r>
          </w:p>
        </w:tc>
        <w:tc>
          <w:tcPr>
            <w:tcW w:w="111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2.</w:t>
            </w:r>
            <w:r>
              <w:rPr>
                <w:rFonts w:hint="eastAsia" w:cs="Times New Roman"/>
                <w:color w:val="auto"/>
                <w:sz w:val="21"/>
                <w:szCs w:val="21"/>
                <w:lang w:val="en-US" w:eastAsia="zh-CN"/>
              </w:rPr>
              <w:t>5</w:t>
            </w:r>
            <w:r>
              <w:rPr>
                <w:rFonts w:hint="default" w:ascii="Times New Roman" w:hAnsi="Times New Roman" w:cs="Times New Roman"/>
                <w:color w:val="auto"/>
                <w:sz w:val="21"/>
                <w:szCs w:val="21"/>
                <w:lang w:val="en-US" w:eastAsia="zh-CN"/>
              </w:rPr>
              <w:t>×10</w:t>
            </w:r>
            <w:r>
              <w:rPr>
                <w:rFonts w:hint="default" w:ascii="Times New Roman" w:hAnsi="Times New Roman" w:cs="Times New Roman"/>
                <w:color w:val="auto"/>
                <w:sz w:val="21"/>
                <w:szCs w:val="21"/>
                <w:vertAlign w:val="superscript"/>
                <w:lang w:val="en-US" w:eastAsia="zh-CN"/>
              </w:rPr>
              <w:t>2</w:t>
            </w:r>
          </w:p>
        </w:tc>
        <w:tc>
          <w:tcPr>
            <w:tcW w:w="8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pacing w:line="240" w:lineRule="auto"/>
              <w:ind w:left="0"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10000</w:t>
            </w:r>
          </w:p>
        </w:tc>
      </w:tr>
    </w:tbl>
    <w:p>
      <w:pPr>
        <w:pageBreakBefore w:val="0"/>
        <w:kinsoku/>
        <w:wordWrap/>
        <w:bidi w:val="0"/>
        <w:spacing w:line="360" w:lineRule="auto"/>
        <w:ind w:left="0" w:leftChars="0" w:right="0"/>
        <w:jc w:val="both"/>
        <w:rPr>
          <w:rFonts w:hint="default" w:ascii="Times New Roman" w:hAnsi="Times New Roman" w:cs="Times New Roman"/>
          <w:color w:val="auto"/>
          <w:sz w:val="24"/>
          <w:szCs w:val="24"/>
          <w:highlight w:val="none"/>
        </w:rPr>
      </w:pPr>
      <w:r>
        <w:rPr>
          <w:rFonts w:hint="eastAsia" w:eastAsia="黑体" w:cs="Times New Roman"/>
          <w:color w:val="auto"/>
          <w:szCs w:val="21"/>
          <w:highlight w:val="none"/>
          <w:lang w:val="en-US" w:eastAsia="zh-CN"/>
        </w:rPr>
        <w:t>注：检测结果“检出限+L”表示未检出。</w:t>
      </w:r>
    </w:p>
    <w:p>
      <w:pPr>
        <w:pageBreakBefore w:val="0"/>
        <w:kinsoku/>
        <w:wordWrap/>
        <w:bidi w:val="0"/>
        <w:spacing w:line="360" w:lineRule="auto"/>
        <w:ind w:left="0" w:leftChars="0" w:right="0" w:firstLine="482" w:firstLineChars="200"/>
        <w:rPr>
          <w:rFonts w:hint="default" w:ascii="Times New Roman" w:hAnsi="Times New Roman" w:cs="Times New Roman"/>
          <w:b/>
          <w:color w:val="auto"/>
          <w:sz w:val="24"/>
          <w:szCs w:val="24"/>
          <w:highlight w:val="none"/>
        </w:rPr>
      </w:pPr>
      <w:r>
        <w:rPr>
          <w:rFonts w:hint="default" w:ascii="Times New Roman" w:hAnsi="Times New Roman" w:cs="Times New Roman"/>
          <w:b/>
          <w:bCs/>
          <w:color w:val="auto"/>
          <w:sz w:val="24"/>
          <w:szCs w:val="24"/>
          <w:highlight w:val="none"/>
        </w:rPr>
        <w:t>（</w:t>
      </w:r>
      <w:r>
        <w:rPr>
          <w:rFonts w:hint="default" w:ascii="Times New Roman" w:hAnsi="Times New Roman" w:cs="Times New Roman"/>
          <w:b/>
          <w:color w:val="auto"/>
          <w:sz w:val="24"/>
          <w:szCs w:val="24"/>
          <w:highlight w:val="none"/>
        </w:rPr>
        <w:t>2）地表水环境质量现状评价</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①评价因子</w:t>
      </w:r>
    </w:p>
    <w:p>
      <w:pPr>
        <w:keepNext w:val="0"/>
        <w:keepLines w:val="0"/>
        <w:pageBreakBefore w:val="0"/>
        <w:widowControl w:val="0"/>
        <w:tabs>
          <w:tab w:val="left" w:pos="823"/>
        </w:tabs>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eastAsia="宋体" w:cs="Times New Roman"/>
          <w:sz w:val="24"/>
          <w:szCs w:val="24"/>
        </w:rPr>
        <w:t>pH、化学需氧量、五日生化需氧量、氨氮、总磷、总氮、悬浮物、石油类、粪大肠菌群</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b/>
          <w:bCs/>
          <w:color w:val="auto"/>
          <w:sz w:val="24"/>
          <w:szCs w:val="24"/>
          <w:highlight w:val="none"/>
        </w:rPr>
        <w:t>②评价标准</w:t>
      </w:r>
    </w:p>
    <w:p>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执行《地表水环境质量标准》（GB3838-2002）中III类标准。</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③评价方法</w:t>
      </w:r>
    </w:p>
    <w:p>
      <w:pPr>
        <w:pageBreakBefore w:val="0"/>
        <w:kinsoku/>
        <w:wordWrap/>
        <w:bidi w:val="0"/>
        <w:spacing w:line="360" w:lineRule="auto"/>
        <w:ind w:left="0" w:leftChars="0" w:right="0"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本次评价采用单项水质指数评价法，</w:t>
      </w:r>
    </w:p>
    <w:p>
      <w:pPr>
        <w:pageBreakBefore w:val="0"/>
        <w:kinsoku/>
        <w:wordWrap/>
        <w:bidi w:val="0"/>
        <w:spacing w:line="360" w:lineRule="auto"/>
        <w:ind w:left="0" w:leftChars="0" w:right="0"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a.一般污染物公式为：</w:t>
      </w:r>
    </w:p>
    <w:p>
      <w:pPr>
        <w:pageBreakBefore w:val="0"/>
        <w:kinsoku/>
        <w:wordWrap/>
        <w:bidi w:val="0"/>
        <w:spacing w:line="360" w:lineRule="auto"/>
        <w:ind w:left="0" w:leftChars="0" w:right="0"/>
        <w:jc w:val="center"/>
        <w:rPr>
          <w:rFonts w:hint="default" w:ascii="Times New Roman" w:hAnsi="Times New Roman" w:cs="Times New Roman"/>
          <w:i/>
          <w:color w:val="auto"/>
          <w:sz w:val="24"/>
          <w:highlight w:val="none"/>
        </w:rPr>
      </w:pPr>
      <w:r>
        <w:rPr>
          <w:rFonts w:hint="default" w:ascii="Times New Roman" w:hAnsi="Times New Roman" w:cs="Times New Roman"/>
          <w:i/>
          <w:color w:val="auto"/>
          <w:sz w:val="24"/>
          <w:highlight w:val="none"/>
        </w:rPr>
        <w:t>S</w:t>
      </w:r>
      <w:r>
        <w:rPr>
          <w:rFonts w:hint="default" w:ascii="Times New Roman" w:hAnsi="Times New Roman" w:cs="Times New Roman"/>
          <w:i/>
          <w:color w:val="auto"/>
          <w:sz w:val="24"/>
          <w:highlight w:val="none"/>
          <w:vertAlign w:val="subscript"/>
        </w:rPr>
        <w:t>i，j</w:t>
      </w:r>
      <w:r>
        <w:rPr>
          <w:rFonts w:hint="default" w:ascii="Times New Roman" w:hAnsi="Times New Roman" w:cs="Times New Roman"/>
          <w:i/>
          <w:color w:val="auto"/>
          <w:sz w:val="24"/>
          <w:highlight w:val="none"/>
        </w:rPr>
        <w:t>=C</w:t>
      </w:r>
      <w:r>
        <w:rPr>
          <w:rFonts w:hint="default" w:ascii="Times New Roman" w:hAnsi="Times New Roman" w:cs="Times New Roman"/>
          <w:i/>
          <w:color w:val="auto"/>
          <w:sz w:val="24"/>
          <w:highlight w:val="none"/>
          <w:vertAlign w:val="subscript"/>
        </w:rPr>
        <w:t>i，j</w:t>
      </w:r>
      <w:r>
        <w:rPr>
          <w:rFonts w:hint="default" w:ascii="Times New Roman" w:hAnsi="Times New Roman" w:cs="Times New Roman"/>
          <w:i/>
          <w:color w:val="auto"/>
          <w:sz w:val="24"/>
          <w:highlight w:val="none"/>
        </w:rPr>
        <w:t>/C</w:t>
      </w:r>
      <w:r>
        <w:rPr>
          <w:rFonts w:hint="default" w:ascii="Times New Roman" w:hAnsi="Times New Roman" w:cs="Times New Roman"/>
          <w:i/>
          <w:color w:val="auto"/>
          <w:sz w:val="24"/>
          <w:highlight w:val="none"/>
          <w:vertAlign w:val="subscript"/>
        </w:rPr>
        <w:t>si</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w:t>
      </w:r>
      <w:r>
        <w:rPr>
          <w:rFonts w:hint="default" w:ascii="Times New Roman" w:hAnsi="Times New Roman" w:cs="Times New Roman"/>
          <w:i/>
          <w:color w:val="auto"/>
          <w:sz w:val="24"/>
          <w:highlight w:val="none"/>
        </w:rPr>
        <w:t>S</w:t>
      </w:r>
      <w:r>
        <w:rPr>
          <w:rFonts w:hint="default" w:ascii="Times New Roman" w:hAnsi="Times New Roman" w:cs="Times New Roman"/>
          <w:i/>
          <w:color w:val="auto"/>
          <w:sz w:val="24"/>
          <w:highlight w:val="none"/>
          <w:vertAlign w:val="subscript"/>
        </w:rPr>
        <w:t>i，j</w:t>
      </w:r>
      <w:r>
        <w:rPr>
          <w:rFonts w:hint="default" w:ascii="Times New Roman" w:hAnsi="Times New Roman" w:cs="Times New Roman"/>
          <w:color w:val="auto"/>
          <w:sz w:val="24"/>
          <w:highlight w:val="none"/>
        </w:rPr>
        <w:t>—— 单项水质因子</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在第</w:t>
      </w:r>
      <w:r>
        <w:rPr>
          <w:rFonts w:hint="default" w:ascii="Times New Roman" w:hAnsi="Times New Roman" w:cs="Times New Roman"/>
          <w:i/>
          <w:color w:val="auto"/>
          <w:sz w:val="24"/>
          <w:highlight w:val="none"/>
        </w:rPr>
        <w:t>j</w:t>
      </w:r>
      <w:r>
        <w:rPr>
          <w:rFonts w:hint="default" w:ascii="Times New Roman" w:hAnsi="Times New Roman" w:cs="Times New Roman"/>
          <w:color w:val="auto"/>
          <w:sz w:val="24"/>
          <w:highlight w:val="none"/>
        </w:rPr>
        <w:t>点的标准指数；</w:t>
      </w:r>
    </w:p>
    <w:p>
      <w:pPr>
        <w:pageBreakBefore w:val="0"/>
        <w:kinsoku/>
        <w:wordWrap/>
        <w:bidi w:val="0"/>
        <w:spacing w:line="360" w:lineRule="auto"/>
        <w:ind w:left="0" w:leftChars="0" w:right="0" w:firstLine="1200" w:firstLineChars="500"/>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C</w:t>
      </w:r>
      <w:r>
        <w:rPr>
          <w:rFonts w:hint="default" w:ascii="Times New Roman" w:hAnsi="Times New Roman" w:cs="Times New Roman"/>
          <w:i/>
          <w:color w:val="auto"/>
          <w:sz w:val="24"/>
          <w:highlight w:val="none"/>
          <w:vertAlign w:val="subscript"/>
        </w:rPr>
        <w:t>i，j</w:t>
      </w:r>
      <w:r>
        <w:rPr>
          <w:rFonts w:hint="default" w:ascii="Times New Roman" w:hAnsi="Times New Roman" w:cs="Times New Roman"/>
          <w:color w:val="auto"/>
          <w:sz w:val="24"/>
          <w:highlight w:val="none"/>
        </w:rPr>
        <w:t>——（</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w:t>
      </w:r>
      <w:r>
        <w:rPr>
          <w:rFonts w:hint="default" w:ascii="Times New Roman" w:hAnsi="Times New Roman" w:cs="Times New Roman"/>
          <w:i/>
          <w:color w:val="auto"/>
          <w:sz w:val="24"/>
          <w:highlight w:val="none"/>
        </w:rPr>
        <w:t>j</w:t>
      </w:r>
      <w:r>
        <w:rPr>
          <w:rFonts w:hint="default" w:ascii="Times New Roman" w:hAnsi="Times New Roman" w:cs="Times New Roman"/>
          <w:color w:val="auto"/>
          <w:sz w:val="24"/>
          <w:highlight w:val="none"/>
        </w:rPr>
        <w:t>）点的评价因子水质浓度或水质因子</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在监测点（或预测点）</w:t>
      </w:r>
      <w:r>
        <w:rPr>
          <w:rFonts w:hint="default" w:ascii="Times New Roman" w:hAnsi="Times New Roman" w:cs="Times New Roman"/>
          <w:i/>
          <w:color w:val="auto"/>
          <w:sz w:val="24"/>
          <w:highlight w:val="none"/>
        </w:rPr>
        <w:t>j</w:t>
      </w:r>
      <w:r>
        <w:rPr>
          <w:rFonts w:hint="default" w:ascii="Times New Roman" w:hAnsi="Times New Roman" w:cs="Times New Roman"/>
          <w:color w:val="auto"/>
          <w:sz w:val="24"/>
          <w:highlight w:val="none"/>
        </w:rPr>
        <w:t>的水质浓度，mg/L；</w:t>
      </w:r>
    </w:p>
    <w:p>
      <w:pPr>
        <w:pageBreakBefore w:val="0"/>
        <w:kinsoku/>
        <w:wordWrap/>
        <w:bidi w:val="0"/>
        <w:spacing w:line="360" w:lineRule="auto"/>
        <w:ind w:left="0" w:leftChars="0" w:right="0" w:firstLine="1200" w:firstLineChars="500"/>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C</w:t>
      </w:r>
      <w:r>
        <w:rPr>
          <w:rFonts w:hint="default" w:ascii="Times New Roman" w:hAnsi="Times New Roman" w:cs="Times New Roman"/>
          <w:i/>
          <w:color w:val="auto"/>
          <w:sz w:val="24"/>
          <w:highlight w:val="none"/>
          <w:vertAlign w:val="subscript"/>
        </w:rPr>
        <w:t>sj</w:t>
      </w:r>
      <w:r>
        <w:rPr>
          <w:rFonts w:hint="default" w:ascii="Times New Roman" w:hAnsi="Times New Roman" w:cs="Times New Roman"/>
          <w:color w:val="auto"/>
          <w:sz w:val="24"/>
          <w:highlight w:val="none"/>
        </w:rPr>
        <w:t>—— 水质评价因子</w:t>
      </w:r>
      <w:r>
        <w:rPr>
          <w:rFonts w:hint="default" w:ascii="Times New Roman" w:hAnsi="Times New Roman" w:cs="Times New Roman"/>
          <w:i/>
          <w:color w:val="auto"/>
          <w:sz w:val="24"/>
          <w:highlight w:val="none"/>
        </w:rPr>
        <w:t>i</w:t>
      </w:r>
      <w:r>
        <w:rPr>
          <w:rFonts w:hint="default" w:ascii="Times New Roman" w:hAnsi="Times New Roman" w:cs="Times New Roman"/>
          <w:color w:val="auto"/>
          <w:sz w:val="24"/>
          <w:highlight w:val="none"/>
        </w:rPr>
        <w:t>的水质评价标准限值，mg/L。</w:t>
      </w:r>
    </w:p>
    <w:p>
      <w:pPr>
        <w:pageBreakBefore w:val="0"/>
        <w:kinsoku/>
        <w:wordWrap/>
        <w:bidi w:val="0"/>
        <w:spacing w:line="360" w:lineRule="auto"/>
        <w:ind w:left="0" w:leftChars="0" w:right="0"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szCs w:val="24"/>
          <w:highlight w:val="none"/>
        </w:rPr>
        <w:t>b.</w:t>
      </w:r>
      <w:r>
        <w:rPr>
          <w:rFonts w:hint="default" w:ascii="Times New Roman" w:hAnsi="Times New Roman" w:cs="Times New Roman"/>
          <w:color w:val="auto"/>
          <w:sz w:val="24"/>
          <w:highlight w:val="none"/>
        </w:rPr>
        <w:t>对具有上、下限标准值的指标pH，公式为：</w:t>
      </w:r>
    </w:p>
    <w:p>
      <w:pPr>
        <w:pageBreakBefore w:val="0"/>
        <w:kinsoku/>
        <w:wordWrap/>
        <w:bidi w:val="0"/>
        <w:spacing w:line="360" w:lineRule="auto"/>
        <w:ind w:left="0" w:leftChars="0" w:right="0"/>
        <w:jc w:val="center"/>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S</w:t>
      </w:r>
      <w:r>
        <w:rPr>
          <w:rFonts w:hint="default" w:ascii="Times New Roman" w:hAnsi="Times New Roman" w:cs="Times New Roman"/>
          <w:color w:val="auto"/>
          <w:sz w:val="24"/>
          <w:highlight w:val="none"/>
          <w:vertAlign w:val="subscript"/>
        </w:rPr>
        <w:t>pH，</w:t>
      </w:r>
      <w:r>
        <w:rPr>
          <w:rFonts w:hint="default" w:ascii="Times New Roman" w:hAnsi="Times New Roman" w:cs="Times New Roman"/>
          <w:i/>
          <w:color w:val="auto"/>
          <w:sz w:val="24"/>
          <w:highlight w:val="none"/>
          <w:vertAlign w:val="subscript"/>
        </w:rPr>
        <w:t xml:space="preserve">j </w:t>
      </w:r>
      <w:r>
        <w:rPr>
          <w:rFonts w:hint="default" w:ascii="Times New Roman" w:hAnsi="Times New Roman" w:cs="Times New Roman"/>
          <w:color w:val="auto"/>
          <w:sz w:val="24"/>
          <w:highlight w:val="none"/>
        </w:rPr>
        <w:t>=（7.0-pH</w:t>
      </w:r>
      <w:r>
        <w:rPr>
          <w:rFonts w:hint="default" w:ascii="Times New Roman" w:hAnsi="Times New Roman" w:cs="Times New Roman"/>
          <w:i/>
          <w:color w:val="auto"/>
          <w:sz w:val="24"/>
          <w:highlight w:val="none"/>
          <w:vertAlign w:val="subscript"/>
        </w:rPr>
        <w:t>j</w:t>
      </w:r>
      <w:r>
        <w:rPr>
          <w:rFonts w:hint="default" w:ascii="Times New Roman" w:hAnsi="Times New Roman" w:cs="Times New Roman"/>
          <w:color w:val="auto"/>
          <w:sz w:val="24"/>
          <w:highlight w:val="none"/>
        </w:rPr>
        <w:t>）/（7.0-pH</w:t>
      </w:r>
      <w:r>
        <w:rPr>
          <w:rFonts w:hint="default" w:ascii="Times New Roman" w:hAnsi="Times New Roman" w:cs="Times New Roman"/>
          <w:color w:val="auto"/>
          <w:sz w:val="24"/>
          <w:highlight w:val="none"/>
          <w:vertAlign w:val="subscript"/>
        </w:rPr>
        <w:t>sd</w:t>
      </w:r>
      <w:r>
        <w:rPr>
          <w:rFonts w:hint="default" w:ascii="Times New Roman" w:hAnsi="Times New Roman" w:cs="Times New Roman"/>
          <w:color w:val="auto"/>
          <w:sz w:val="24"/>
          <w:highlight w:val="none"/>
        </w:rPr>
        <w:t>）  pH</w:t>
      </w:r>
      <w:r>
        <w:rPr>
          <w:rFonts w:hint="default" w:ascii="Times New Roman" w:hAnsi="Times New Roman" w:cs="Times New Roman"/>
          <w:i/>
          <w:color w:val="auto"/>
          <w:sz w:val="24"/>
          <w:highlight w:val="none"/>
          <w:vertAlign w:val="subscript"/>
        </w:rPr>
        <w:t>j</w:t>
      </w:r>
      <w:r>
        <w:rPr>
          <w:rFonts w:hint="default" w:ascii="Times New Roman" w:hAnsi="Times New Roman" w:cs="Times New Roman"/>
          <w:color w:val="auto"/>
          <w:sz w:val="24"/>
          <w:highlight w:val="none"/>
        </w:rPr>
        <w:t>≤7.0</w:t>
      </w:r>
    </w:p>
    <w:p>
      <w:pPr>
        <w:pageBreakBefore w:val="0"/>
        <w:kinsoku/>
        <w:wordWrap/>
        <w:bidi w:val="0"/>
        <w:spacing w:line="360" w:lineRule="auto"/>
        <w:ind w:left="0" w:leftChars="0" w:right="0"/>
        <w:jc w:val="center"/>
        <w:rPr>
          <w:rFonts w:hint="default" w:ascii="Times New Roman" w:hAnsi="Times New Roman" w:cs="Times New Roman"/>
          <w:color w:val="auto"/>
          <w:sz w:val="24"/>
          <w:highlight w:val="none"/>
        </w:rPr>
      </w:pPr>
      <w:r>
        <w:rPr>
          <w:rFonts w:hint="default" w:ascii="Times New Roman" w:hAnsi="Times New Roman" w:cs="Times New Roman"/>
          <w:i/>
          <w:color w:val="auto"/>
          <w:sz w:val="24"/>
          <w:highlight w:val="none"/>
        </w:rPr>
        <w:t>S</w:t>
      </w:r>
      <w:r>
        <w:rPr>
          <w:rFonts w:hint="default" w:ascii="Times New Roman" w:hAnsi="Times New Roman" w:cs="Times New Roman"/>
          <w:color w:val="auto"/>
          <w:sz w:val="24"/>
          <w:highlight w:val="none"/>
          <w:vertAlign w:val="subscript"/>
        </w:rPr>
        <w:t>pH，</w:t>
      </w:r>
      <w:r>
        <w:rPr>
          <w:rFonts w:hint="default" w:ascii="Times New Roman" w:hAnsi="Times New Roman" w:cs="Times New Roman"/>
          <w:i/>
          <w:color w:val="auto"/>
          <w:sz w:val="24"/>
          <w:highlight w:val="none"/>
          <w:vertAlign w:val="subscript"/>
        </w:rPr>
        <w:t xml:space="preserve">j </w:t>
      </w:r>
      <w:r>
        <w:rPr>
          <w:rFonts w:hint="default" w:ascii="Times New Roman" w:hAnsi="Times New Roman" w:cs="Times New Roman"/>
          <w:color w:val="auto"/>
          <w:sz w:val="24"/>
          <w:highlight w:val="none"/>
        </w:rPr>
        <w:t>=（pH</w:t>
      </w:r>
      <w:r>
        <w:rPr>
          <w:rFonts w:hint="default" w:ascii="Times New Roman" w:hAnsi="Times New Roman" w:cs="Times New Roman"/>
          <w:i/>
          <w:color w:val="auto"/>
          <w:sz w:val="24"/>
          <w:highlight w:val="none"/>
          <w:vertAlign w:val="subscript"/>
        </w:rPr>
        <w:t>j</w:t>
      </w:r>
      <w:r>
        <w:rPr>
          <w:rFonts w:hint="default" w:ascii="Times New Roman" w:hAnsi="Times New Roman" w:cs="Times New Roman"/>
          <w:color w:val="auto"/>
          <w:sz w:val="24"/>
          <w:highlight w:val="none"/>
        </w:rPr>
        <w:t>-7.0）/（pH</w:t>
      </w:r>
      <w:r>
        <w:rPr>
          <w:rFonts w:hint="default" w:ascii="Times New Roman" w:hAnsi="Times New Roman" w:cs="Times New Roman"/>
          <w:color w:val="auto"/>
          <w:sz w:val="24"/>
          <w:highlight w:val="none"/>
          <w:vertAlign w:val="subscript"/>
        </w:rPr>
        <w:t>su</w:t>
      </w:r>
      <w:r>
        <w:rPr>
          <w:rFonts w:hint="default" w:ascii="Times New Roman" w:hAnsi="Times New Roman" w:cs="Times New Roman"/>
          <w:color w:val="auto"/>
          <w:sz w:val="24"/>
          <w:highlight w:val="none"/>
        </w:rPr>
        <w:t>-7.0）  pH</w:t>
      </w:r>
      <w:r>
        <w:rPr>
          <w:rFonts w:hint="default" w:ascii="Times New Roman" w:hAnsi="Times New Roman" w:cs="Times New Roman"/>
          <w:i/>
          <w:color w:val="auto"/>
          <w:sz w:val="24"/>
          <w:highlight w:val="none"/>
          <w:vertAlign w:val="subscript"/>
        </w:rPr>
        <w:t>j</w:t>
      </w:r>
      <w:r>
        <w:rPr>
          <w:rFonts w:hint="default" w:ascii="Times New Roman" w:hAnsi="Times New Roman" w:cs="Times New Roman"/>
          <w:color w:val="auto"/>
          <w:sz w:val="24"/>
          <w:highlight w:val="none"/>
        </w:rPr>
        <w:t>＞7.0</w:t>
      </w:r>
    </w:p>
    <w:p>
      <w:pPr>
        <w:pageBreakBefore w:val="0"/>
        <w:kinsoku/>
        <w:wordWrap/>
        <w:bidi w:val="0"/>
        <w:spacing w:line="360" w:lineRule="auto"/>
        <w:ind w:left="0" w:leftChars="0" w:right="0" w:firstLine="960" w:firstLineChars="4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式中：</w:t>
      </w:r>
      <w:r>
        <w:rPr>
          <w:rFonts w:hint="default" w:ascii="Times New Roman" w:hAnsi="Times New Roman" w:cs="Times New Roman"/>
          <w:i/>
          <w:color w:val="auto"/>
          <w:sz w:val="24"/>
          <w:highlight w:val="none"/>
        </w:rPr>
        <w:t>S</w:t>
      </w:r>
      <w:r>
        <w:rPr>
          <w:rFonts w:hint="default" w:ascii="Times New Roman" w:hAnsi="Times New Roman" w:cs="Times New Roman"/>
          <w:color w:val="auto"/>
          <w:sz w:val="24"/>
          <w:highlight w:val="none"/>
          <w:vertAlign w:val="subscript"/>
        </w:rPr>
        <w:t>pH，</w:t>
      </w:r>
      <w:r>
        <w:rPr>
          <w:rFonts w:hint="default" w:ascii="Times New Roman" w:hAnsi="Times New Roman" w:cs="Times New Roman"/>
          <w:i/>
          <w:color w:val="auto"/>
          <w:sz w:val="24"/>
          <w:highlight w:val="none"/>
          <w:vertAlign w:val="subscript"/>
        </w:rPr>
        <w:t xml:space="preserve">j </w:t>
      </w:r>
      <w:r>
        <w:rPr>
          <w:rFonts w:hint="default" w:ascii="Times New Roman" w:hAnsi="Times New Roman" w:cs="Times New Roman"/>
          <w:color w:val="auto"/>
          <w:sz w:val="24"/>
          <w:highlight w:val="none"/>
        </w:rPr>
        <w:t>——pH值的标准指数；</w:t>
      </w:r>
    </w:p>
    <w:p>
      <w:pPr>
        <w:pageBreakBefore w:val="0"/>
        <w:kinsoku/>
        <w:wordWrap/>
        <w:bidi w:val="0"/>
        <w:spacing w:line="360" w:lineRule="auto"/>
        <w:ind w:left="0" w:leftChars="0" w:right="0" w:firstLine="960" w:firstLineChars="4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 xml:space="preserve">      pH</w:t>
      </w:r>
      <w:r>
        <w:rPr>
          <w:rFonts w:hint="default" w:ascii="Times New Roman" w:hAnsi="Times New Roman" w:cs="Times New Roman"/>
          <w:i/>
          <w:color w:val="auto"/>
          <w:sz w:val="24"/>
          <w:highlight w:val="none"/>
          <w:vertAlign w:val="subscript"/>
        </w:rPr>
        <w:t xml:space="preserve">j </w:t>
      </w:r>
      <w:r>
        <w:rPr>
          <w:rFonts w:hint="default" w:ascii="Times New Roman" w:hAnsi="Times New Roman" w:cs="Times New Roman"/>
          <w:color w:val="auto"/>
          <w:sz w:val="24"/>
          <w:highlight w:val="none"/>
        </w:rPr>
        <w:t>——pH值实测值；</w:t>
      </w:r>
    </w:p>
    <w:p>
      <w:pPr>
        <w:pageBreakBefore w:val="0"/>
        <w:kinsoku/>
        <w:wordWrap/>
        <w:bidi w:val="0"/>
        <w:spacing w:line="360" w:lineRule="auto"/>
        <w:ind w:left="0" w:leftChars="0" w:right="0" w:firstLine="1680" w:firstLineChars="7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pH</w:t>
      </w:r>
      <w:r>
        <w:rPr>
          <w:rFonts w:hint="default" w:ascii="Times New Roman" w:hAnsi="Times New Roman" w:cs="Times New Roman"/>
          <w:color w:val="auto"/>
          <w:sz w:val="24"/>
          <w:highlight w:val="none"/>
          <w:vertAlign w:val="subscript"/>
        </w:rPr>
        <w:t xml:space="preserve">sd </w:t>
      </w:r>
      <w:r>
        <w:rPr>
          <w:rFonts w:hint="default" w:ascii="Times New Roman" w:hAnsi="Times New Roman" w:cs="Times New Roman"/>
          <w:color w:val="auto"/>
          <w:sz w:val="24"/>
          <w:highlight w:val="none"/>
        </w:rPr>
        <w:t>——水质标准中规定的pH值下限值；</w:t>
      </w:r>
    </w:p>
    <w:p>
      <w:pPr>
        <w:pageBreakBefore w:val="0"/>
        <w:kinsoku/>
        <w:wordWrap/>
        <w:bidi w:val="0"/>
        <w:spacing w:line="360" w:lineRule="auto"/>
        <w:ind w:left="0" w:leftChars="0" w:right="0" w:firstLine="1680" w:firstLineChars="7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pH</w:t>
      </w:r>
      <w:r>
        <w:rPr>
          <w:rFonts w:hint="default" w:ascii="Times New Roman" w:hAnsi="Times New Roman" w:cs="Times New Roman"/>
          <w:color w:val="auto"/>
          <w:sz w:val="24"/>
          <w:highlight w:val="none"/>
          <w:vertAlign w:val="subscript"/>
        </w:rPr>
        <w:t xml:space="preserve">su </w:t>
      </w:r>
      <w:r>
        <w:rPr>
          <w:rFonts w:hint="default" w:ascii="Times New Roman" w:hAnsi="Times New Roman" w:cs="Times New Roman"/>
          <w:color w:val="auto"/>
          <w:sz w:val="24"/>
          <w:highlight w:val="none"/>
        </w:rPr>
        <w:t>——水质标准中规定的pH值上限值。</w:t>
      </w:r>
    </w:p>
    <w:p>
      <w:pPr>
        <w:pageBreakBefore w:val="0"/>
        <w:kinsoku/>
        <w:wordWrap/>
        <w:bidi w:val="0"/>
        <w:spacing w:line="360" w:lineRule="auto"/>
        <w:ind w:right="0" w:firstLine="480" w:firstLineChars="200"/>
        <w:rPr>
          <w:rFonts w:hint="default" w:ascii="Times New Roman" w:hAnsi="Times New Roman" w:eastAsia="黑体" w:cs="Times New Roman"/>
          <w:color w:val="auto"/>
          <w:szCs w:val="21"/>
          <w:highlight w:val="none"/>
        </w:rPr>
      </w:pPr>
      <w:r>
        <w:rPr>
          <w:rFonts w:hint="default" w:ascii="Times New Roman" w:hAnsi="Times New Roman" w:cs="Times New Roman"/>
          <w:color w:val="auto"/>
          <w:sz w:val="24"/>
          <w:highlight w:val="none"/>
        </w:rPr>
        <w:t>水质评价因子的标准指数大于1时，表明该评价因子的水质超过了规定的水质标准，已经不能满足相应的水域功能要求。</w:t>
      </w:r>
    </w:p>
    <w:p>
      <w:pPr>
        <w:pageBreakBefore w:val="0"/>
        <w:kinsoku/>
        <w:wordWrap/>
        <w:bidi w:val="0"/>
        <w:spacing w:line="360" w:lineRule="auto"/>
        <w:ind w:left="0" w:leftChars="0" w:right="0" w:firstLine="482"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④评价结果</w:t>
      </w:r>
    </w:p>
    <w:p>
      <w:pPr>
        <w:pageBreakBefore w:val="0"/>
        <w:kinsoku/>
        <w:wordWrap/>
        <w:bidi w:val="0"/>
        <w:spacing w:line="360" w:lineRule="auto"/>
        <w:ind w:left="0" w:leftChars="0" w:right="0"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采用上述评价方法，各水质评价因子的标准指数见</w:t>
      </w:r>
      <w:r>
        <w:rPr>
          <w:rFonts w:hint="eastAsia" w:cs="Times New Roman"/>
          <w:color w:val="auto"/>
          <w:sz w:val="24"/>
          <w:szCs w:val="24"/>
          <w:highlight w:val="none"/>
          <w:lang w:val="en-US" w:eastAsia="zh-CN"/>
        </w:rPr>
        <w:t>下表</w:t>
      </w:r>
      <w:r>
        <w:rPr>
          <w:rFonts w:hint="default" w:ascii="Times New Roman" w:hAnsi="Times New Roman" w:cs="Times New Roman"/>
          <w:color w:val="auto"/>
          <w:sz w:val="24"/>
          <w:szCs w:val="24"/>
          <w:highlight w:val="none"/>
        </w:rPr>
        <w:t>。</w:t>
      </w:r>
    </w:p>
    <w:p>
      <w:pPr>
        <w:pageBreakBefore w:val="0"/>
        <w:kinsoku/>
        <w:wordWrap/>
        <w:bidi w:val="0"/>
        <w:spacing w:line="360" w:lineRule="auto"/>
        <w:ind w:left="0" w:leftChars="0" w:right="0"/>
        <w:jc w:val="center"/>
        <w:rPr>
          <w:rFonts w:hint="default" w:ascii="Times New Roman" w:hAnsi="Times New Roman" w:eastAsia="黑体" w:cs="Times New Roman"/>
          <w:color w:val="auto"/>
          <w:szCs w:val="21"/>
          <w:highlight w:val="none"/>
        </w:rPr>
      </w:pPr>
      <w:r>
        <w:rPr>
          <w:rFonts w:hint="default" w:ascii="Times New Roman" w:hAnsi="Times New Roman" w:eastAsia="黑体" w:cs="Times New Roman"/>
          <w:color w:val="auto"/>
          <w:szCs w:val="21"/>
          <w:highlight w:val="none"/>
        </w:rPr>
        <w:t>表</w:t>
      </w:r>
      <w:r>
        <w:rPr>
          <w:rFonts w:hint="default" w:ascii="Times New Roman" w:hAnsi="Times New Roman" w:eastAsia="黑体" w:cs="Times New Roman"/>
          <w:color w:val="auto"/>
          <w:szCs w:val="21"/>
          <w:highlight w:val="none"/>
          <w:lang w:val="en-US" w:eastAsia="zh-CN"/>
        </w:rPr>
        <w:t>4-</w:t>
      </w:r>
      <w:r>
        <w:rPr>
          <w:rFonts w:hint="eastAsia" w:eastAsia="黑体" w:cs="Times New Roman"/>
          <w:color w:val="auto"/>
          <w:szCs w:val="21"/>
          <w:highlight w:val="none"/>
          <w:lang w:val="en-US" w:eastAsia="zh-CN"/>
        </w:rPr>
        <w:t>7</w:t>
      </w:r>
      <w:r>
        <w:rPr>
          <w:rFonts w:hint="default" w:ascii="Times New Roman" w:hAnsi="Times New Roman" w:eastAsia="黑体" w:cs="Times New Roman"/>
          <w:color w:val="auto"/>
          <w:szCs w:val="21"/>
          <w:highlight w:val="none"/>
        </w:rPr>
        <w:t xml:space="preserve">  地表水水质评价因子标准指数统计表</w:t>
      </w:r>
    </w:p>
    <w:tbl>
      <w:tblPr>
        <w:tblStyle w:val="28"/>
        <w:tblW w:w="533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1280"/>
        <w:gridCol w:w="1118"/>
        <w:gridCol w:w="1406"/>
        <w:gridCol w:w="1163"/>
        <w:gridCol w:w="1180"/>
        <w:gridCol w:w="1050"/>
        <w:gridCol w:w="1163"/>
        <w:gridCol w:w="1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Merge w:val="restart"/>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color w:val="auto"/>
                <w:szCs w:val="21"/>
                <w:highlight w:val="none"/>
              </w:rPr>
              <w:t>监测指标</w:t>
            </w:r>
          </w:p>
        </w:tc>
        <w:tc>
          <w:tcPr>
            <w:tcW w:w="1129" w:type="pct"/>
            <w:gridSpan w:val="2"/>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Ⅰ</w:t>
            </w:r>
          </w:p>
        </w:tc>
        <w:tc>
          <w:tcPr>
            <w:tcW w:w="1209" w:type="pct"/>
            <w:gridSpan w:val="2"/>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Ⅱ</w:t>
            </w:r>
          </w:p>
        </w:tc>
        <w:tc>
          <w:tcPr>
            <w:tcW w:w="1049" w:type="pct"/>
            <w:gridSpan w:val="2"/>
            <w:vAlign w:val="center"/>
          </w:tcPr>
          <w:p>
            <w:pPr>
              <w:pageBreakBefore w:val="0"/>
              <w:kinsoku/>
              <w:wordWrap/>
              <w:bidi w:val="0"/>
              <w:ind w:left="0" w:leftChars="0" w:right="0"/>
              <w:jc w:val="center"/>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Ⅲ</w:t>
            </w:r>
          </w:p>
        </w:tc>
        <w:tc>
          <w:tcPr>
            <w:tcW w:w="1089" w:type="pct"/>
            <w:gridSpan w:val="2"/>
            <w:vAlign w:val="center"/>
          </w:tcPr>
          <w:p>
            <w:pPr>
              <w:pageBreakBefore w:val="0"/>
              <w:kinsoku/>
              <w:wordWrap/>
              <w:bidi w:val="0"/>
              <w:ind w:left="0" w:leftChars="0" w:right="0"/>
              <w:jc w:val="center"/>
              <w:rPr>
                <w:rFonts w:hint="default" w:ascii="Times New Roman" w:hAnsi="Times New Roman" w:cs="Times New Roman"/>
                <w:color w:val="auto"/>
                <w:kern w:val="0"/>
                <w:szCs w:val="21"/>
                <w:highlight w:val="none"/>
                <w:lang w:bidi="ar"/>
              </w:rPr>
            </w:pPr>
            <w:r>
              <w:rPr>
                <w:rFonts w:hint="default" w:ascii="Times New Roman" w:hAnsi="Times New Roman" w:cs="Times New Roman"/>
                <w:b/>
                <w:bCs/>
                <w:color w:val="auto"/>
                <w:szCs w:val="21"/>
                <w:highlight w:val="none"/>
              </w:rPr>
              <w:t>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Merge w:val="continue"/>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p>
        </w:tc>
        <w:tc>
          <w:tcPr>
            <w:tcW w:w="602"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浓度范围</w:t>
            </w:r>
          </w:p>
        </w:tc>
        <w:tc>
          <w:tcPr>
            <w:tcW w:w="526"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position w:val="1"/>
                <w:szCs w:val="21"/>
                <w:highlight w:val="none"/>
              </w:rPr>
              <w:t>S</w:t>
            </w:r>
            <w:r>
              <w:rPr>
                <w:rFonts w:hint="default" w:ascii="Times New Roman" w:hAnsi="Times New Roman" w:cs="Times New Roman"/>
                <w:b/>
                <w:color w:val="auto"/>
                <w:position w:val="-2"/>
                <w:szCs w:val="21"/>
                <w:highlight w:val="none"/>
              </w:rPr>
              <w:t>i</w:t>
            </w:r>
            <w:r>
              <w:rPr>
                <w:rFonts w:hint="default" w:ascii="Times New Roman" w:hAnsi="Times New Roman" w:cs="Times New Roman"/>
                <w:b/>
                <w:color w:val="auto"/>
                <w:szCs w:val="21"/>
                <w:highlight w:val="none"/>
              </w:rPr>
              <w:t>最大</w:t>
            </w:r>
          </w:p>
        </w:tc>
        <w:tc>
          <w:tcPr>
            <w:tcW w:w="661"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浓度范围</w:t>
            </w:r>
          </w:p>
        </w:tc>
        <w:tc>
          <w:tcPr>
            <w:tcW w:w="547"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position w:val="1"/>
                <w:szCs w:val="21"/>
                <w:highlight w:val="none"/>
              </w:rPr>
              <w:t>S</w:t>
            </w:r>
            <w:r>
              <w:rPr>
                <w:rFonts w:hint="default" w:ascii="Times New Roman" w:hAnsi="Times New Roman" w:cs="Times New Roman"/>
                <w:b/>
                <w:color w:val="auto"/>
                <w:position w:val="-2"/>
                <w:szCs w:val="21"/>
                <w:highlight w:val="none"/>
              </w:rPr>
              <w:t>i</w:t>
            </w:r>
            <w:r>
              <w:rPr>
                <w:rFonts w:hint="default" w:ascii="Times New Roman" w:hAnsi="Times New Roman" w:cs="Times New Roman"/>
                <w:b/>
                <w:color w:val="auto"/>
                <w:szCs w:val="21"/>
                <w:highlight w:val="none"/>
              </w:rPr>
              <w:t>最大</w:t>
            </w:r>
          </w:p>
        </w:tc>
        <w:tc>
          <w:tcPr>
            <w:tcW w:w="555"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浓度范围</w:t>
            </w:r>
          </w:p>
        </w:tc>
        <w:tc>
          <w:tcPr>
            <w:tcW w:w="494"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position w:val="1"/>
                <w:szCs w:val="21"/>
                <w:highlight w:val="none"/>
              </w:rPr>
              <w:t>S</w:t>
            </w:r>
            <w:r>
              <w:rPr>
                <w:rFonts w:hint="default" w:ascii="Times New Roman" w:hAnsi="Times New Roman" w:cs="Times New Roman"/>
                <w:b/>
                <w:color w:val="auto"/>
                <w:position w:val="-2"/>
                <w:szCs w:val="21"/>
                <w:highlight w:val="none"/>
              </w:rPr>
              <w:t>i</w:t>
            </w:r>
            <w:r>
              <w:rPr>
                <w:rFonts w:hint="default" w:ascii="Times New Roman" w:hAnsi="Times New Roman" w:cs="Times New Roman"/>
                <w:b/>
                <w:color w:val="auto"/>
                <w:szCs w:val="21"/>
                <w:highlight w:val="none"/>
              </w:rPr>
              <w:t>最大</w:t>
            </w:r>
          </w:p>
        </w:tc>
        <w:tc>
          <w:tcPr>
            <w:tcW w:w="547"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szCs w:val="21"/>
                <w:highlight w:val="none"/>
              </w:rPr>
              <w:t>浓度范围</w:t>
            </w:r>
          </w:p>
        </w:tc>
        <w:tc>
          <w:tcPr>
            <w:tcW w:w="541" w:type="pct"/>
            <w:vAlign w:val="center"/>
          </w:tcPr>
          <w:p>
            <w:pPr>
              <w:pStyle w:val="75"/>
              <w:pageBreakBefore w:val="0"/>
              <w:kinsoku/>
              <w:wordWrap/>
              <w:overflowPunct w:val="0"/>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
                <w:color w:val="auto"/>
                <w:position w:val="1"/>
                <w:szCs w:val="21"/>
                <w:highlight w:val="none"/>
              </w:rPr>
              <w:t>S</w:t>
            </w:r>
            <w:r>
              <w:rPr>
                <w:rFonts w:hint="default" w:ascii="Times New Roman" w:hAnsi="Times New Roman" w:cs="Times New Roman"/>
                <w:b/>
                <w:color w:val="auto"/>
                <w:position w:val="-2"/>
                <w:szCs w:val="21"/>
                <w:highlight w:val="none"/>
              </w:rPr>
              <w:t>i</w:t>
            </w:r>
            <w:r>
              <w:rPr>
                <w:rFonts w:hint="default" w:ascii="Times New Roman" w:hAnsi="Times New Roman" w:cs="Times New Roman"/>
                <w:b/>
                <w:color w:val="auto"/>
                <w:szCs w:val="21"/>
                <w:highlight w:val="none"/>
              </w:rPr>
              <w:t>最大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ageBreakBefore w:val="0"/>
              <w:widowControl/>
              <w:kinsoku/>
              <w:wordWrap/>
              <w:bidi w:val="0"/>
              <w:ind w:left="0" w:leftChars="0" w:right="0"/>
              <w:jc w:val="center"/>
              <w:textAlignment w:val="center"/>
              <w:rPr>
                <w:rFonts w:hint="default" w:ascii="Times New Roman" w:hAnsi="Times New Roman" w:cs="Times New Roman"/>
                <w:b w:val="0"/>
                <w:bCs w:val="0"/>
                <w:color w:val="auto"/>
                <w:szCs w:val="21"/>
                <w:highlight w:val="none"/>
              </w:rPr>
            </w:pPr>
            <w:r>
              <w:rPr>
                <w:rFonts w:hint="default" w:ascii="Times New Roman" w:hAnsi="Times New Roman" w:cs="Times New Roman"/>
                <w:b w:val="0"/>
                <w:bCs w:val="0"/>
                <w:color w:val="auto"/>
                <w:szCs w:val="21"/>
                <w:highlight w:val="none"/>
              </w:rPr>
              <w:t>pH</w:t>
            </w:r>
          </w:p>
        </w:tc>
        <w:tc>
          <w:tcPr>
            <w:tcW w:w="602"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default" w:ascii="Times New Roman" w:hAnsi="Times New Roman" w:cs="Times New Roman"/>
                <w:b w:val="0"/>
                <w:bCs w:val="0"/>
                <w:color w:val="auto"/>
                <w:kern w:val="0"/>
                <w:szCs w:val="21"/>
                <w:highlight w:val="none"/>
                <w:lang w:bidi="ar"/>
              </w:rPr>
              <w:t>7.3~7.</w:t>
            </w:r>
            <w:r>
              <w:rPr>
                <w:rFonts w:hint="eastAsia" w:cs="Times New Roman"/>
                <w:b w:val="0"/>
                <w:bCs w:val="0"/>
                <w:color w:val="auto"/>
                <w:kern w:val="0"/>
                <w:szCs w:val="21"/>
                <w:highlight w:val="none"/>
                <w:lang w:val="en-US" w:eastAsia="zh-CN" w:bidi="ar"/>
              </w:rPr>
              <w:t>4</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0.2</w:t>
            </w:r>
          </w:p>
        </w:tc>
        <w:tc>
          <w:tcPr>
            <w:tcW w:w="66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default" w:ascii="Times New Roman" w:hAnsi="Times New Roman" w:cs="Times New Roman"/>
                <w:b w:val="0"/>
                <w:bCs w:val="0"/>
                <w:color w:val="auto"/>
                <w:kern w:val="0"/>
                <w:szCs w:val="21"/>
                <w:highlight w:val="none"/>
                <w:lang w:bidi="ar"/>
              </w:rPr>
              <w:t>7.</w:t>
            </w:r>
            <w:r>
              <w:rPr>
                <w:rFonts w:hint="eastAsia" w:cs="Times New Roman"/>
                <w:b w:val="0"/>
                <w:bCs w:val="0"/>
                <w:color w:val="auto"/>
                <w:kern w:val="0"/>
                <w:szCs w:val="21"/>
                <w:highlight w:val="none"/>
                <w:lang w:val="en-US" w:eastAsia="zh-CN" w:bidi="ar"/>
              </w:rPr>
              <w:t>3</w:t>
            </w:r>
            <w:r>
              <w:rPr>
                <w:rFonts w:hint="default" w:ascii="Times New Roman" w:hAnsi="Times New Roman" w:cs="Times New Roman"/>
                <w:b w:val="0"/>
                <w:bCs w:val="0"/>
                <w:color w:val="auto"/>
                <w:kern w:val="0"/>
                <w:szCs w:val="21"/>
                <w:highlight w:val="none"/>
                <w:lang w:bidi="ar"/>
              </w:rPr>
              <w:t>~7.</w:t>
            </w:r>
            <w:r>
              <w:rPr>
                <w:rFonts w:hint="eastAsia" w:cs="Times New Roman"/>
                <w:b w:val="0"/>
                <w:bCs w:val="0"/>
                <w:color w:val="auto"/>
                <w:kern w:val="0"/>
                <w:szCs w:val="21"/>
                <w:highlight w:val="none"/>
                <w:lang w:val="en-US" w:eastAsia="zh-CN" w:bidi="ar"/>
              </w:rPr>
              <w:t>4</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0.2</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cs="Times New Roman"/>
                <w:b w:val="0"/>
                <w:bCs w:val="0"/>
                <w:color w:val="auto"/>
                <w:szCs w:val="21"/>
                <w:highlight w:val="none"/>
              </w:rPr>
            </w:pPr>
            <w:r>
              <w:rPr>
                <w:rFonts w:hint="default" w:ascii="Times New Roman" w:hAnsi="Times New Roman" w:cs="Times New Roman"/>
                <w:b w:val="0"/>
                <w:bCs w:val="0"/>
                <w:color w:val="auto"/>
                <w:kern w:val="0"/>
                <w:szCs w:val="21"/>
                <w:highlight w:val="none"/>
                <w:lang w:bidi="ar"/>
              </w:rPr>
              <w:t>7.4~7.5</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0.25</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default" w:ascii="Times New Roman" w:hAnsi="Times New Roman" w:cs="Times New Roman"/>
                <w:b w:val="0"/>
                <w:bCs w:val="0"/>
                <w:color w:val="auto"/>
                <w:kern w:val="0"/>
                <w:szCs w:val="21"/>
                <w:highlight w:val="none"/>
                <w:lang w:bidi="ar"/>
              </w:rPr>
              <w:t>7.</w:t>
            </w:r>
            <w:r>
              <w:rPr>
                <w:rFonts w:hint="eastAsia" w:cs="Times New Roman"/>
                <w:b w:val="0"/>
                <w:bCs w:val="0"/>
                <w:color w:val="auto"/>
                <w:kern w:val="0"/>
                <w:szCs w:val="21"/>
                <w:highlight w:val="none"/>
                <w:lang w:val="en-US" w:eastAsia="zh-CN" w:bidi="ar"/>
              </w:rPr>
              <w:t>1</w:t>
            </w:r>
            <w:r>
              <w:rPr>
                <w:rFonts w:hint="default" w:ascii="Times New Roman" w:hAnsi="Times New Roman" w:cs="Times New Roman"/>
                <w:b w:val="0"/>
                <w:bCs w:val="0"/>
                <w:color w:val="auto"/>
                <w:kern w:val="0"/>
                <w:szCs w:val="21"/>
                <w:highlight w:val="none"/>
                <w:lang w:bidi="ar"/>
              </w:rPr>
              <w:t>~7.</w:t>
            </w:r>
            <w:r>
              <w:rPr>
                <w:rFonts w:hint="eastAsia" w:cs="Times New Roman"/>
                <w:b w:val="0"/>
                <w:bCs w:val="0"/>
                <w:color w:val="auto"/>
                <w:kern w:val="0"/>
                <w:szCs w:val="21"/>
                <w:highlight w:val="none"/>
                <w:lang w:val="en-US" w:eastAsia="zh-CN" w:bidi="ar"/>
              </w:rPr>
              <w:t>4</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eastAsia="zh-CN" w:bidi="ar"/>
              </w:rPr>
            </w:pPr>
            <w:r>
              <w:rPr>
                <w:rFonts w:hint="eastAsia" w:cs="Times New Roman"/>
                <w:b w:val="0"/>
                <w:bCs w:val="0"/>
                <w:color w:val="auto"/>
                <w:kern w:val="0"/>
                <w:szCs w:val="21"/>
                <w:highlight w:val="none"/>
                <w:lang w:val="en-US" w:eastAsia="zh-CN" w:bidi="ar"/>
              </w:rPr>
              <w:t>悬浮物</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11</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14</w:t>
            </w:r>
          </w:p>
        </w:tc>
        <w:tc>
          <w:tcPr>
            <w:tcW w:w="526"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13</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14</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16</w:t>
            </w:r>
          </w:p>
        </w:tc>
        <w:tc>
          <w:tcPr>
            <w:tcW w:w="494"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eastAsia="zh-CN"/>
              </w:rPr>
            </w:pPr>
            <w:r>
              <w:rPr>
                <w:rFonts w:hint="default" w:ascii="Times New Roman" w:hAnsi="Times New Roman" w:cs="Times New Roman"/>
                <w:b w:val="0"/>
                <w:bCs w:val="0"/>
                <w:color w:val="auto"/>
                <w:kern w:val="0"/>
                <w:szCs w:val="21"/>
                <w:highlight w:val="none"/>
                <w:lang w:bidi="ar"/>
              </w:rPr>
              <w:t>6~</w:t>
            </w:r>
            <w:r>
              <w:rPr>
                <w:rFonts w:hint="eastAsia" w:cs="Times New Roman"/>
                <w:b w:val="0"/>
                <w:bCs w:val="0"/>
                <w:color w:val="auto"/>
                <w:kern w:val="0"/>
                <w:szCs w:val="21"/>
                <w:highlight w:val="none"/>
                <w:lang w:val="en-US" w:eastAsia="zh-CN" w:bidi="ar"/>
              </w:rPr>
              <w:t>9</w:t>
            </w:r>
          </w:p>
        </w:tc>
        <w:tc>
          <w:tcPr>
            <w:tcW w:w="54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eastAsia="宋体" w:cs="Times New Roman"/>
                <w:b w:val="0"/>
                <w:bCs w:val="0"/>
                <w:color w:val="auto"/>
                <w:kern w:val="0"/>
                <w:sz w:val="21"/>
                <w:szCs w:val="21"/>
                <w:lang w:bidi="ar"/>
              </w:rPr>
              <w:t>化学需氧量</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9</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11</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0.55</w:t>
            </w:r>
          </w:p>
        </w:tc>
        <w:tc>
          <w:tcPr>
            <w:tcW w:w="66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eastAsia="zh-CN"/>
              </w:rPr>
            </w:pPr>
            <w:r>
              <w:rPr>
                <w:rFonts w:hint="eastAsia" w:cs="Times New Roman"/>
                <w:b w:val="0"/>
                <w:bCs w:val="0"/>
                <w:color w:val="auto"/>
                <w:kern w:val="0"/>
                <w:szCs w:val="21"/>
                <w:highlight w:val="none"/>
                <w:lang w:val="en-US" w:eastAsia="zh-CN" w:bidi="ar"/>
              </w:rPr>
              <w:t>8</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9</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0.45</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7</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10</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13</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eastAsia="宋体" w:cs="Times New Roman"/>
                <w:b w:val="0"/>
                <w:bCs w:val="0"/>
                <w:color w:val="auto"/>
                <w:kern w:val="0"/>
                <w:sz w:val="21"/>
                <w:szCs w:val="21"/>
                <w:lang w:bidi="ar"/>
              </w:rPr>
              <w:t>五日生化需氧量</w:t>
            </w:r>
          </w:p>
        </w:tc>
        <w:tc>
          <w:tcPr>
            <w:tcW w:w="602"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eastAsia="zh-CN"/>
              </w:rPr>
            </w:pPr>
            <w:r>
              <w:rPr>
                <w:rFonts w:hint="eastAsia" w:cs="Times New Roman"/>
                <w:b w:val="0"/>
                <w:bCs w:val="0"/>
                <w:color w:val="auto"/>
                <w:kern w:val="0"/>
                <w:szCs w:val="21"/>
                <w:highlight w:val="none"/>
                <w:lang w:val="en-US" w:eastAsia="zh-CN" w:bidi="ar"/>
              </w:rPr>
              <w:t>2</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2.4</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0.6</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2</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2.2</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0.55</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1.9</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2.3</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0.575</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1.3</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2.1</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eastAsia="宋体" w:cs="Times New Roman"/>
                <w:b w:val="0"/>
                <w:bCs w:val="0"/>
                <w:color w:val="auto"/>
                <w:kern w:val="0"/>
                <w:sz w:val="21"/>
                <w:szCs w:val="21"/>
                <w:lang w:bidi="ar"/>
              </w:rPr>
              <w:t>氨氮</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0.298</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0.319</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0.319</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0.269</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0.285</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0.285</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default" w:ascii="Times New Roman" w:hAnsi="Times New Roman" w:cs="Times New Roman"/>
                <w:b w:val="0"/>
                <w:bCs w:val="0"/>
                <w:sz w:val="21"/>
                <w:szCs w:val="21"/>
                <w:lang w:val="en-US" w:eastAsia="zh-CN"/>
              </w:rPr>
              <w:t>0.343</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0.374</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0.374</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 w:val="21"/>
                <w:szCs w:val="21"/>
                <w:lang w:val="en-US" w:eastAsia="zh-CN"/>
              </w:rPr>
              <w:t>0.527</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0.554</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0"/>
                <w:sz w:val="21"/>
                <w:szCs w:val="21"/>
                <w:lang w:val="en-US" w:eastAsia="zh-CN" w:bidi="ar"/>
              </w:rPr>
            </w:pPr>
            <w:r>
              <w:rPr>
                <w:rFonts w:hint="default" w:ascii="Times New Roman" w:hAnsi="Times New Roman" w:eastAsia="宋体" w:cs="Times New Roman"/>
                <w:b w:val="0"/>
                <w:bCs w:val="0"/>
                <w:color w:val="auto"/>
                <w:kern w:val="0"/>
                <w:sz w:val="21"/>
                <w:szCs w:val="21"/>
                <w:lang w:bidi="ar"/>
              </w:rPr>
              <w:t>总磷</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0.02</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0.1</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0.02</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0.1</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0.02</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0.1</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0.03</w:t>
            </w:r>
            <w:r>
              <w:rPr>
                <w:rFonts w:hint="default" w:ascii="Times New Roman" w:hAnsi="Times New Roman" w:cs="Times New Roman"/>
                <w:b w:val="0"/>
                <w:bCs w:val="0"/>
                <w:color w:val="auto"/>
                <w:kern w:val="0"/>
                <w:szCs w:val="21"/>
                <w:highlight w:val="none"/>
                <w:lang w:bidi="ar"/>
              </w:rPr>
              <w:t>~0</w:t>
            </w:r>
            <w:r>
              <w:rPr>
                <w:rFonts w:hint="eastAsia" w:cs="Times New Roman"/>
                <w:b w:val="0"/>
                <w:bCs w:val="0"/>
                <w:color w:val="auto"/>
                <w:kern w:val="0"/>
                <w:szCs w:val="21"/>
                <w:highlight w:val="none"/>
                <w:lang w:val="en-US" w:eastAsia="zh-CN" w:bidi="ar"/>
              </w:rPr>
              <w:t>.04</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0"/>
                <w:sz w:val="21"/>
                <w:szCs w:val="21"/>
                <w:lang w:val="en-US" w:eastAsia="zh-CN" w:bidi="ar"/>
              </w:rPr>
            </w:pPr>
            <w:r>
              <w:rPr>
                <w:rFonts w:hint="default" w:ascii="Times New Roman" w:hAnsi="Times New Roman" w:eastAsia="宋体" w:cs="Times New Roman"/>
                <w:b w:val="0"/>
                <w:bCs w:val="0"/>
                <w:color w:val="auto"/>
                <w:kern w:val="0"/>
                <w:sz w:val="21"/>
                <w:szCs w:val="21"/>
                <w:lang w:bidi="ar"/>
              </w:rPr>
              <w:t>总氮</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0.93</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1.02</w:t>
            </w:r>
          </w:p>
        </w:tc>
        <w:tc>
          <w:tcPr>
            <w:tcW w:w="526"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1.11</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1.16</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55"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1.20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1.31</w:t>
            </w:r>
          </w:p>
        </w:tc>
        <w:tc>
          <w:tcPr>
            <w:tcW w:w="494"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1.39</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1.49</w:t>
            </w:r>
          </w:p>
        </w:tc>
        <w:tc>
          <w:tcPr>
            <w:tcW w:w="54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0"/>
                <w:sz w:val="21"/>
                <w:szCs w:val="21"/>
                <w:lang w:val="en-US" w:eastAsia="zh-CN" w:bidi="ar"/>
              </w:rPr>
            </w:pPr>
            <w:r>
              <w:rPr>
                <w:rFonts w:hint="default" w:ascii="Times New Roman" w:hAnsi="Times New Roman" w:eastAsia="宋体" w:cs="Times New Roman"/>
                <w:b w:val="0"/>
                <w:bCs w:val="0"/>
                <w:color w:val="auto"/>
                <w:kern w:val="0"/>
                <w:sz w:val="21"/>
                <w:szCs w:val="21"/>
                <w:lang w:bidi="ar"/>
              </w:rPr>
              <w:t>石油类</w:t>
            </w:r>
          </w:p>
        </w:tc>
        <w:tc>
          <w:tcPr>
            <w:tcW w:w="602"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526"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555"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494"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47"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c>
          <w:tcPr>
            <w:tcW w:w="541"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1" w:type="pct"/>
            <w:vAlign w:val="center"/>
          </w:tcPr>
          <w:p>
            <w:pPr>
              <w:pStyle w:val="71"/>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hint="default" w:ascii="Times New Roman" w:hAnsi="Times New Roman" w:eastAsia="宋体" w:cs="Times New Roman"/>
                <w:b w:val="0"/>
                <w:bCs w:val="0"/>
                <w:color w:val="auto"/>
                <w:kern w:val="0"/>
                <w:sz w:val="21"/>
                <w:szCs w:val="21"/>
                <w:lang w:val="en-US" w:eastAsia="zh-CN" w:bidi="ar"/>
              </w:rPr>
            </w:pPr>
            <w:r>
              <w:rPr>
                <w:rFonts w:hint="default" w:ascii="Times New Roman" w:hAnsi="Times New Roman" w:eastAsia="宋体" w:cs="Times New Roman"/>
                <w:b w:val="0"/>
                <w:bCs w:val="0"/>
                <w:color w:val="auto"/>
                <w:kern w:val="0"/>
                <w:sz w:val="21"/>
                <w:szCs w:val="21"/>
                <w:lang w:bidi="ar"/>
              </w:rPr>
              <w:t>粪大肠菌群</w:t>
            </w:r>
          </w:p>
        </w:tc>
        <w:tc>
          <w:tcPr>
            <w:tcW w:w="602"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110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140</w:t>
            </w:r>
          </w:p>
        </w:tc>
        <w:tc>
          <w:tcPr>
            <w:tcW w:w="526"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0.014</w:t>
            </w:r>
          </w:p>
        </w:tc>
        <w:tc>
          <w:tcPr>
            <w:tcW w:w="66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130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210</w:t>
            </w: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0.021</w:t>
            </w:r>
          </w:p>
        </w:tc>
        <w:tc>
          <w:tcPr>
            <w:tcW w:w="555" w:type="pct"/>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b w:val="0"/>
                <w:bCs w:val="0"/>
                <w:color w:val="auto"/>
                <w:kern w:val="0"/>
                <w:szCs w:val="21"/>
                <w:highlight w:val="none"/>
                <w:lang w:val="en-US" w:eastAsia="zh-CN" w:bidi="ar"/>
              </w:rPr>
            </w:pPr>
            <w:r>
              <w:rPr>
                <w:rFonts w:hint="eastAsia" w:cs="Times New Roman"/>
                <w:b w:val="0"/>
                <w:bCs w:val="0"/>
                <w:color w:val="auto"/>
                <w:kern w:val="0"/>
                <w:szCs w:val="21"/>
                <w:highlight w:val="none"/>
                <w:lang w:val="en-US" w:eastAsia="zh-CN" w:bidi="ar"/>
              </w:rPr>
              <w:t>/</w:t>
            </w:r>
          </w:p>
        </w:tc>
        <w:tc>
          <w:tcPr>
            <w:tcW w:w="494" w:type="pct"/>
            <w:vAlign w:val="center"/>
          </w:tcPr>
          <w:p>
            <w:pPr>
              <w:pageBreakBefore w:val="0"/>
              <w:widowControl/>
              <w:kinsoku/>
              <w:wordWrap/>
              <w:bidi w:val="0"/>
              <w:ind w:left="0" w:leftChars="0" w:right="0"/>
              <w:jc w:val="center"/>
              <w:textAlignment w:val="center"/>
              <w:rPr>
                <w:rFonts w:hint="default" w:ascii="Times New Roman" w:hAnsi="Times New Roman" w:cs="Times New Roman"/>
                <w:b w:val="0"/>
                <w:bCs w:val="0"/>
                <w:color w:val="auto"/>
                <w:szCs w:val="21"/>
                <w:highlight w:val="none"/>
              </w:rPr>
            </w:pPr>
          </w:p>
        </w:tc>
        <w:tc>
          <w:tcPr>
            <w:tcW w:w="547"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kern w:val="0"/>
                <w:szCs w:val="21"/>
                <w:highlight w:val="none"/>
                <w:lang w:val="en-US" w:eastAsia="zh-CN" w:bidi="ar"/>
              </w:rPr>
              <w:t>220</w:t>
            </w:r>
            <w:r>
              <w:rPr>
                <w:rFonts w:hint="default" w:ascii="Times New Roman" w:hAnsi="Times New Roman" w:cs="Times New Roman"/>
                <w:b w:val="0"/>
                <w:bCs w:val="0"/>
                <w:color w:val="auto"/>
                <w:kern w:val="0"/>
                <w:szCs w:val="21"/>
                <w:highlight w:val="none"/>
                <w:lang w:bidi="ar"/>
              </w:rPr>
              <w:t>~</w:t>
            </w:r>
            <w:r>
              <w:rPr>
                <w:rFonts w:hint="eastAsia" w:cs="Times New Roman"/>
                <w:b w:val="0"/>
                <w:bCs w:val="0"/>
                <w:color w:val="auto"/>
                <w:kern w:val="0"/>
                <w:szCs w:val="21"/>
                <w:highlight w:val="none"/>
                <w:lang w:val="en-US" w:eastAsia="zh-CN" w:bidi="ar"/>
              </w:rPr>
              <w:t>260</w:t>
            </w:r>
          </w:p>
        </w:tc>
        <w:tc>
          <w:tcPr>
            <w:tcW w:w="541" w:type="pct"/>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b w:val="0"/>
                <w:bCs w:val="0"/>
                <w:color w:val="auto"/>
                <w:szCs w:val="21"/>
                <w:highlight w:val="none"/>
                <w:lang w:val="en-US" w:eastAsia="zh-CN"/>
              </w:rPr>
            </w:pPr>
            <w:r>
              <w:rPr>
                <w:rFonts w:hint="eastAsia" w:cs="Times New Roman"/>
                <w:b w:val="0"/>
                <w:bCs w:val="0"/>
                <w:color w:val="auto"/>
                <w:szCs w:val="21"/>
                <w:highlight w:val="none"/>
                <w:lang w:val="en-US" w:eastAsia="zh-CN"/>
              </w:rPr>
              <w:t>0.026</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right="0" w:firstLine="480" w:firstLineChars="200"/>
        <w:textAlignment w:val="auto"/>
        <w:rPr>
          <w:rFonts w:hint="default" w:ascii="Times New Roman" w:hAnsi="Times New Roman" w:cs="Times New Roman"/>
          <w:color w:val="auto"/>
          <w:spacing w:val="6"/>
          <w:sz w:val="24"/>
          <w:szCs w:val="24"/>
          <w:highlight w:val="none"/>
        </w:rPr>
      </w:pPr>
      <w:r>
        <w:rPr>
          <w:rFonts w:hint="default" w:ascii="Times New Roman" w:hAnsi="Times New Roman" w:cs="Times New Roman"/>
          <w:color w:val="auto"/>
          <w:sz w:val="24"/>
          <w:szCs w:val="24"/>
          <w:highlight w:val="none"/>
        </w:rPr>
        <w:t>结果表明，现状监测期间，</w:t>
      </w:r>
      <w:r>
        <w:rPr>
          <w:rFonts w:hint="eastAsia" w:cs="Times New Roman"/>
          <w:color w:val="auto"/>
          <w:sz w:val="24"/>
          <w:szCs w:val="24"/>
          <w:highlight w:val="none"/>
          <w:lang w:val="en-US" w:eastAsia="zh-CN"/>
        </w:rPr>
        <w:t>后</w:t>
      </w:r>
      <w:r>
        <w:rPr>
          <w:rFonts w:hint="default" w:ascii="Times New Roman" w:hAnsi="Times New Roman" w:cs="Times New Roman"/>
          <w:color w:val="auto"/>
          <w:sz w:val="24"/>
          <w:szCs w:val="24"/>
          <w:highlight w:val="none"/>
        </w:rPr>
        <w:t>河各监测指标均能满足《地表水环境质量标准》（GB3838-2002）III类标准。</w:t>
      </w:r>
    </w:p>
    <w:p>
      <w:pPr>
        <w:pageBreakBefore w:val="0"/>
        <w:kinsoku/>
        <w:wordWrap/>
        <w:bidi w:val="0"/>
        <w:spacing w:line="360" w:lineRule="auto"/>
        <w:ind w:left="0" w:leftChars="0" w:right="0" w:firstLine="504" w:firstLineChars="200"/>
        <w:rPr>
          <w:rFonts w:hint="default" w:ascii="Times New Roman" w:hAnsi="Times New Roman" w:cs="Times New Roman"/>
          <w:color w:val="auto"/>
          <w:spacing w:val="6"/>
          <w:sz w:val="24"/>
          <w:szCs w:val="24"/>
          <w:highlight w:val="none"/>
        </w:rPr>
        <w:sectPr>
          <w:pgSz w:w="11906" w:h="16838"/>
          <w:pgMar w:top="1440" w:right="1083" w:bottom="1440" w:left="1083"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cs="Times New Roman"/>
          <w:b/>
          <w:bCs/>
          <w:color w:val="auto"/>
          <w:sz w:val="30"/>
          <w:szCs w:val="30"/>
          <w:highlight w:val="none"/>
        </w:rPr>
      </w:pPr>
      <w:r>
        <w:rPr>
          <w:rFonts w:hint="default" w:ascii="Times New Roman" w:hAnsi="Times New Roman" w:cs="Times New Roman"/>
          <w:b/>
          <w:bCs/>
          <w:color w:val="auto"/>
          <w:sz w:val="30"/>
          <w:szCs w:val="30"/>
          <w:highlight w:val="none"/>
          <w:lang w:val="en-US" w:eastAsia="zh-CN"/>
        </w:rPr>
        <w:t>5</w:t>
      </w:r>
      <w:r>
        <w:rPr>
          <w:rFonts w:hint="default" w:ascii="Times New Roman" w:hAnsi="Times New Roman" w:cs="Times New Roman"/>
          <w:b/>
          <w:bCs/>
          <w:color w:val="auto"/>
          <w:sz w:val="30"/>
          <w:szCs w:val="30"/>
          <w:highlight w:val="none"/>
        </w:rPr>
        <w:t xml:space="preserve"> 地表水环境影响</w:t>
      </w:r>
      <w:r>
        <w:rPr>
          <w:rFonts w:hint="eastAsia" w:cs="Times New Roman"/>
          <w:b/>
          <w:bCs/>
          <w:color w:val="auto"/>
          <w:sz w:val="30"/>
          <w:szCs w:val="30"/>
          <w:highlight w:val="none"/>
          <w:lang w:val="en-US" w:eastAsia="zh-CN"/>
        </w:rPr>
        <w:t>预测与</w:t>
      </w:r>
      <w:r>
        <w:rPr>
          <w:rFonts w:hint="default" w:ascii="Times New Roman" w:hAnsi="Times New Roman" w:cs="Times New Roman"/>
          <w:b/>
          <w:bCs/>
          <w:color w:val="auto"/>
          <w:sz w:val="30"/>
          <w:szCs w:val="30"/>
          <w:highlight w:val="none"/>
        </w:rPr>
        <w:t>评价</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 xml:space="preserve">.1 </w:t>
      </w:r>
      <w:r>
        <w:rPr>
          <w:rFonts w:hint="default" w:ascii="Times New Roman" w:hAnsi="Times New Roman" w:cs="Times New Roman"/>
          <w:b/>
          <w:bCs/>
          <w:color w:val="auto"/>
          <w:sz w:val="28"/>
          <w:szCs w:val="28"/>
          <w:highlight w:val="none"/>
          <w:lang w:val="en-US" w:eastAsia="zh-CN"/>
        </w:rPr>
        <w:t>预测因子与预测范围</w:t>
      </w:r>
    </w:p>
    <w:p>
      <w:pPr>
        <w:pStyle w:val="34"/>
        <w:pageBreakBefore w:val="0"/>
        <w:kinsoku/>
        <w:wordWrap/>
        <w:bidi w:val="0"/>
        <w:spacing w:line="360" w:lineRule="auto"/>
        <w:ind w:left="0" w:leftChars="0" w:right="0" w:firstLine="482" w:firstLineChars="200"/>
        <w:rPr>
          <w:rFonts w:hint="default" w:ascii="Times New Roman" w:hAnsi="Times New Roman" w:cs="Times New Roman"/>
          <w:color w:val="auto"/>
          <w:highlight w:val="none"/>
          <w:lang w:val="en-US" w:eastAsia="zh-CN"/>
        </w:rPr>
      </w:pPr>
      <w:r>
        <w:rPr>
          <w:rFonts w:hint="default" w:ascii="Times New Roman" w:hAnsi="Times New Roman" w:cs="Times New Roman"/>
          <w:b/>
          <w:bCs/>
          <w:color w:val="auto"/>
          <w:highlight w:val="none"/>
          <w:lang w:val="en-US" w:eastAsia="zh-CN"/>
        </w:rPr>
        <w:t>预测因子：</w:t>
      </w:r>
      <w:r>
        <w:rPr>
          <w:rFonts w:hint="default" w:ascii="Times New Roman" w:hAnsi="Times New Roman" w:cs="Times New Roman"/>
          <w:color w:val="auto"/>
          <w:highlight w:val="none"/>
          <w:lang w:val="en-US" w:eastAsia="zh-CN"/>
        </w:rPr>
        <w:t>COD</w:t>
      </w:r>
      <w:r>
        <w:rPr>
          <w:rFonts w:hint="default" w:ascii="Times New Roman" w:hAnsi="Times New Roman" w:cs="Times New Roman"/>
          <w:color w:val="auto"/>
          <w:highlight w:val="none"/>
          <w:vertAlign w:val="subscript"/>
          <w:lang w:val="en-US" w:eastAsia="zh-CN"/>
        </w:rPr>
        <w:t>Cr</w:t>
      </w:r>
      <w:r>
        <w:rPr>
          <w:rFonts w:hint="default" w:ascii="Times New Roman" w:hAnsi="Times New Roman" w:cs="Times New Roman"/>
          <w:color w:val="auto"/>
          <w:highlight w:val="none"/>
          <w:lang w:val="en-US" w:eastAsia="zh-CN"/>
        </w:rPr>
        <w:t>、NH</w:t>
      </w:r>
      <w:r>
        <w:rPr>
          <w:rFonts w:hint="default" w:ascii="Times New Roman" w:hAnsi="Times New Roman" w:cs="Times New Roman"/>
          <w:color w:val="auto"/>
          <w:highlight w:val="none"/>
          <w:vertAlign w:val="subscript"/>
          <w:lang w:val="en-US" w:eastAsia="zh-CN"/>
        </w:rPr>
        <w:t>3</w:t>
      </w:r>
      <w:r>
        <w:rPr>
          <w:rFonts w:hint="default" w:ascii="Times New Roman" w:hAnsi="Times New Roman" w:cs="Times New Roman"/>
          <w:color w:val="auto"/>
          <w:highlight w:val="none"/>
          <w:lang w:val="en-US" w:eastAsia="zh-CN"/>
        </w:rPr>
        <w:t>-N、TP</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color w:val="auto"/>
          <w:sz w:val="24"/>
          <w:highlight w:val="none"/>
          <w:lang w:val="en-US" w:eastAsia="zh-CN"/>
        </w:rPr>
      </w:pPr>
      <w:r>
        <w:rPr>
          <w:rFonts w:hint="default" w:ascii="Times New Roman" w:hAnsi="Times New Roman" w:cs="Times New Roman"/>
          <w:b/>
          <w:bCs/>
          <w:color w:val="auto"/>
          <w:sz w:val="24"/>
          <w:szCs w:val="28"/>
          <w:highlight w:val="none"/>
          <w:lang w:val="en-US" w:eastAsia="zh-CN"/>
        </w:rPr>
        <w:t>预测范围：</w:t>
      </w:r>
      <w:r>
        <w:rPr>
          <w:rFonts w:hint="eastAsia" w:ascii="Times New Roman" w:hAnsi="Times New Roman" w:eastAsia="宋体" w:cs="Times New Roman"/>
          <w:b w:val="0"/>
          <w:bCs w:val="0"/>
          <w:color w:val="auto"/>
          <w:sz w:val="24"/>
          <w:szCs w:val="24"/>
          <w:highlight w:val="none"/>
          <w:lang w:val="en-US" w:eastAsia="zh-CN"/>
        </w:rPr>
        <w:t>宣汉县清溪镇污水处理站</w:t>
      </w:r>
      <w:r>
        <w:rPr>
          <w:rFonts w:hint="eastAsia" w:cs="Times New Roman"/>
          <w:b w:val="0"/>
          <w:bCs w:val="0"/>
          <w:color w:val="auto"/>
          <w:sz w:val="24"/>
          <w:highlight w:val="none"/>
          <w:lang w:val="en-US" w:eastAsia="zh-CN"/>
        </w:rPr>
        <w:t>为排污口上游500m至排污口下游1500m；</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为排污口上游500m至排污口下游1200m；</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eastAsia" w:cs="Times New Roman"/>
          <w:b w:val="0"/>
          <w:bCs w:val="0"/>
          <w:color w:val="auto"/>
          <w:sz w:val="24"/>
          <w:highlight w:val="none"/>
          <w:lang w:val="en-US" w:eastAsia="zh-CN"/>
        </w:rPr>
        <w:t>为排污口上游500m至乱石滩河和后河交汇处（排污口下游1530m），乱石滩河和后河交汇处至后河下游170m。</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2</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预测因子时期</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根据《环境影响评价技术导则 地表水环境》（HJ2.3-2018）要求，二级</w:t>
      </w:r>
      <w:r>
        <w:rPr>
          <w:rFonts w:hint="eastAsia" w:ascii="Times New Roman" w:cs="Times New Roman"/>
          <w:color w:val="auto"/>
          <w:highlight w:val="none"/>
          <w:lang w:val="en-US" w:eastAsia="zh-CN"/>
        </w:rPr>
        <w:t>、三级A</w:t>
      </w:r>
      <w:r>
        <w:rPr>
          <w:rFonts w:hint="default" w:ascii="Times New Roman" w:hAnsi="Times New Roman" w:cs="Times New Roman"/>
          <w:color w:val="auto"/>
          <w:highlight w:val="none"/>
          <w:lang w:val="en-US" w:eastAsia="zh-CN"/>
        </w:rPr>
        <w:t>评价时期至少为枯水期。</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lang w:val="en-US"/>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3</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预测情景</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正常排放、事故排放（按废水直接排放计）。</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lang w:val="en-US"/>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4</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预测内容</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各关心断面（控制断面、污染源排放核算断面等）水质预测因子的浓度及变化；</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各污染物最大影响范围；</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3</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排放口混合区范围。</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lang w:val="en-US"/>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预测模型</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b/>
          <w:bCs/>
          <w:color w:val="000000"/>
          <w:sz w:val="24"/>
          <w:szCs w:val="24"/>
          <w:lang w:val="en-US" w:eastAsia="zh-CN"/>
        </w:rPr>
      </w:pPr>
      <w:r>
        <w:rPr>
          <w:rFonts w:hint="eastAsia" w:eastAsia="宋体" w:cs="Times New Roman"/>
          <w:b/>
          <w:bCs/>
          <w:color w:val="000000"/>
          <w:sz w:val="24"/>
          <w:szCs w:val="24"/>
          <w:lang w:val="en-US" w:eastAsia="zh-CN"/>
        </w:rPr>
        <w:t>（1）混合过程段</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采用《环境影响评价技术导则</w:t>
      </w:r>
      <w:r>
        <w:rPr>
          <w:rFonts w:hint="eastAsia"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地表水环境》</w:t>
      </w:r>
      <w:r>
        <w:rPr>
          <w:rFonts w:hint="eastAsia"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HJ2.3-2018）推荐的混合过程段长度计算公式。</w:t>
      </w:r>
    </w:p>
    <w:p>
      <w:pPr>
        <w:keepNext w:val="0"/>
        <w:keepLines w:val="0"/>
        <w:pageBreakBefore w:val="0"/>
        <w:widowControl/>
        <w:suppressLineNumbers w:val="0"/>
        <w:kinsoku/>
        <w:wordWrap/>
        <w:overflowPunct/>
        <w:topLinePunct w:val="0"/>
        <w:autoSpaceDE/>
        <w:autoSpaceDN/>
        <w:bidi w:val="0"/>
        <w:adjustRightInd/>
        <w:snapToGrid/>
        <w:jc w:val="center"/>
      </w:pPr>
      <w:r>
        <w:rPr>
          <w:rFonts w:ascii="宋体" w:hAnsi="宋体" w:eastAsia="宋体" w:cs="宋体"/>
          <w:kern w:val="0"/>
          <w:sz w:val="24"/>
          <w:szCs w:val="24"/>
          <w:lang w:val="en-US" w:eastAsia="zh-CN" w:bidi="ar"/>
        </w:rPr>
        <w:fldChar w:fldCharType="begin"/>
      </w:r>
      <w:r>
        <w:rPr>
          <w:rFonts w:ascii="宋体" w:hAnsi="宋体" w:eastAsia="宋体" w:cs="宋体"/>
          <w:kern w:val="0"/>
          <w:sz w:val="24"/>
          <w:szCs w:val="24"/>
          <w:lang w:val="en-US" w:eastAsia="zh-CN" w:bidi="ar"/>
        </w:rPr>
        <w:instrText xml:space="preserve">INCLUDEPICTURE \d "C:\\Users\\Administrator\\AppData\\Roaming\\Tencent\\Users\\2641547441\\QQ\\WinTemp\\RichOle\\GXSJI3_4]C~KYU4[TWW[R~P.png" \* MERGEFORMATINET </w:instrText>
      </w:r>
      <w:r>
        <w:rPr>
          <w:rFonts w:ascii="宋体" w:hAnsi="宋体" w:eastAsia="宋体" w:cs="宋体"/>
          <w:kern w:val="0"/>
          <w:sz w:val="24"/>
          <w:szCs w:val="24"/>
          <w:lang w:val="en-US" w:eastAsia="zh-CN" w:bidi="ar"/>
        </w:rPr>
        <w:fldChar w:fldCharType="separate"/>
      </w:r>
      <w:r>
        <w:rPr>
          <w:rFonts w:ascii="宋体" w:hAnsi="宋体" w:eastAsia="宋体" w:cs="宋体"/>
          <w:kern w:val="0"/>
          <w:sz w:val="24"/>
          <w:szCs w:val="24"/>
          <w:lang w:val="en-US" w:eastAsia="zh-CN" w:bidi="ar"/>
        </w:rPr>
        <w:drawing>
          <wp:inline distT="0" distB="0" distL="114300" distR="114300">
            <wp:extent cx="3076575" cy="609600"/>
            <wp:effectExtent l="0" t="0" r="9525" b="0"/>
            <wp:docPr id="48"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3" descr="IMG_256"/>
                    <pic:cNvPicPr>
                      <a:picLocks noChangeAspect="1"/>
                    </pic:cNvPicPr>
                  </pic:nvPicPr>
                  <pic:blipFill>
                    <a:blip r:embed="rId70"/>
                    <a:stretch>
                      <a:fillRect/>
                    </a:stretch>
                  </pic:blipFill>
                  <pic:spPr>
                    <a:xfrm>
                      <a:off x="0" y="0"/>
                      <a:ext cx="3076575" cy="609600"/>
                    </a:xfrm>
                    <a:prstGeom prst="rect">
                      <a:avLst/>
                    </a:prstGeom>
                    <a:noFill/>
                    <a:ln>
                      <a:noFill/>
                    </a:ln>
                  </pic:spPr>
                </pic:pic>
              </a:graphicData>
            </a:graphic>
          </wp:inline>
        </w:drawing>
      </w:r>
      <w:r>
        <w:rPr>
          <w:rFonts w:ascii="宋体" w:hAnsi="宋体" w:eastAsia="宋体" w:cs="宋体"/>
          <w:kern w:val="0"/>
          <w:sz w:val="24"/>
          <w:szCs w:val="24"/>
          <w:lang w:val="en-US" w:eastAsia="zh-CN" w:bidi="ar"/>
        </w:rPr>
        <w:fldChar w:fldCharType="end"/>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式中：Lm</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混合段长度，m；</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B</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水面宽度，</w:t>
      </w:r>
      <w:r>
        <w:rPr>
          <w:rFonts w:hint="eastAsia" w:ascii="Times New Roman" w:hAnsi="Times New Roman" w:eastAsia="宋体" w:cs="Times New Roman"/>
          <w:color w:val="000000"/>
          <w:sz w:val="24"/>
          <w:szCs w:val="24"/>
          <w:lang w:val="en-US" w:eastAsia="zh-CN"/>
        </w:rPr>
        <w:t>240</w:t>
      </w:r>
      <w:r>
        <w:rPr>
          <w:rFonts w:hint="default" w:ascii="Times New Roman" w:hAnsi="Times New Roman" w:eastAsia="宋体" w:cs="Times New Roman"/>
          <w:color w:val="000000"/>
          <w:sz w:val="24"/>
          <w:szCs w:val="24"/>
          <w:lang w:val="en-US" w:eastAsia="zh-CN"/>
        </w:rPr>
        <w:t>m</w:t>
      </w:r>
      <w:r>
        <w:rPr>
          <w:rFonts w:hint="eastAsia" w:cs="Times New Roman"/>
          <w:color w:val="000000"/>
          <w:sz w:val="24"/>
          <w:szCs w:val="24"/>
          <w:lang w:val="en-US" w:eastAsia="zh-CN"/>
        </w:rPr>
        <w:t>、170m</w:t>
      </w:r>
      <w:r>
        <w:rPr>
          <w:rFonts w:hint="default" w:ascii="Times New Roman" w:hAnsi="Times New Roman" w:eastAsia="宋体" w:cs="Times New Roman"/>
          <w:color w:val="000000"/>
          <w:sz w:val="24"/>
          <w:szCs w:val="24"/>
          <w:lang w:val="en-US"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a</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排放口到岸边的距离，m；本项目为岸边排放，取0m；</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u</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断面流速，</w:t>
      </w:r>
      <w:r>
        <w:rPr>
          <w:rFonts w:hint="eastAsia" w:ascii="Times New Roman" w:hAnsi="Times New Roman" w:eastAsia="宋体" w:cs="Times New Roman"/>
          <w:color w:val="000000"/>
          <w:sz w:val="24"/>
          <w:szCs w:val="24"/>
          <w:lang w:val="en-US" w:eastAsia="zh-CN"/>
        </w:rPr>
        <w:t>0.0068</w:t>
      </w:r>
      <w:r>
        <w:rPr>
          <w:rFonts w:hint="default" w:ascii="Times New Roman" w:hAnsi="Times New Roman" w:eastAsia="宋体" w:cs="Times New Roman"/>
          <w:color w:val="000000"/>
          <w:sz w:val="24"/>
          <w:szCs w:val="24"/>
          <w:lang w:val="en-US" w:eastAsia="zh-CN"/>
        </w:rPr>
        <w:t>m/s</w:t>
      </w:r>
      <w:r>
        <w:rPr>
          <w:rFonts w:hint="eastAsia" w:cs="Times New Roman"/>
          <w:color w:val="000000"/>
          <w:sz w:val="24"/>
          <w:szCs w:val="24"/>
          <w:lang w:val="en-US" w:eastAsia="zh-CN"/>
        </w:rPr>
        <w:t>、0.021</w:t>
      </w:r>
      <w:r>
        <w:rPr>
          <w:rFonts w:hint="default" w:ascii="Times New Roman" w:hAnsi="Times New Roman" w:eastAsia="宋体" w:cs="Times New Roman"/>
          <w:color w:val="000000"/>
          <w:sz w:val="24"/>
          <w:szCs w:val="24"/>
          <w:lang w:val="en-US" w:eastAsia="zh-CN"/>
        </w:rPr>
        <w:t>m/s；</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Ey</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污染物横向扩散系数，m</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/s。采用泰勒法计算，其公式如下；</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Ey=（0.058H+0.0065B）（gHI）</w:t>
      </w:r>
      <w:r>
        <w:rPr>
          <w:rFonts w:hint="default" w:ascii="Times New Roman" w:hAnsi="Times New Roman" w:eastAsia="宋体" w:cs="Times New Roman"/>
          <w:color w:val="000000"/>
          <w:sz w:val="24"/>
          <w:szCs w:val="24"/>
          <w:vertAlign w:val="superscript"/>
          <w:lang w:val="en-US" w:eastAsia="zh-CN"/>
        </w:rPr>
        <w:t>1/2</w:t>
      </w:r>
      <w:r>
        <w:rPr>
          <w:rFonts w:hint="default" w:ascii="Times New Roman" w:hAnsi="Times New Roman" w:eastAsia="宋体" w:cs="Times New Roman"/>
          <w:color w:val="000000"/>
          <w:sz w:val="24"/>
          <w:szCs w:val="24"/>
          <w:lang w:val="en-US"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g</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重力加速度，9.8m/s</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I</w:t>
      </w:r>
      <w:r>
        <w:rPr>
          <w:rFonts w:hint="default" w:ascii="Times New Roman" w:hAnsi="Times New Roman" w:eastAsia="宋体" w:cs="Times New Roman"/>
          <w:color w:val="000000"/>
        </w:rPr>
        <w:t>—</w:t>
      </w:r>
      <w:r>
        <w:rPr>
          <w:rFonts w:hint="default" w:ascii="Times New Roman" w:hAnsi="Times New Roman" w:eastAsia="宋体" w:cs="Times New Roman"/>
          <w:color w:val="000000"/>
          <w:sz w:val="24"/>
          <w:szCs w:val="24"/>
          <w:lang w:val="en-US" w:eastAsia="zh-CN"/>
        </w:rPr>
        <w:t>河道坡降，</w:t>
      </w:r>
      <w:r>
        <w:rPr>
          <w:rFonts w:hint="eastAsia" w:ascii="Times New Roman" w:hAnsi="Times New Roman" w:eastAsia="宋体" w:cs="Times New Roman"/>
          <w:color w:val="000000"/>
          <w:sz w:val="24"/>
          <w:szCs w:val="24"/>
          <w:lang w:val="en-US" w:eastAsia="zh-CN"/>
        </w:rPr>
        <w:t>2.5</w:t>
      </w:r>
      <w:r>
        <w:rPr>
          <w:rFonts w:hint="default" w:ascii="Times New Roman" w:hAnsi="Times New Roman" w:eastAsia="宋体" w:cs="Times New Roman"/>
          <w:color w:val="000000"/>
          <w:sz w:val="24"/>
          <w:szCs w:val="24"/>
        </w:rPr>
        <w:t>‰</w:t>
      </w:r>
      <w:r>
        <w:rPr>
          <w:rFonts w:hint="eastAsia" w:cs="Times New Roman"/>
          <w:color w:val="000000"/>
          <w:sz w:val="24"/>
          <w:szCs w:val="24"/>
          <w:lang w:eastAsia="zh-CN"/>
        </w:rPr>
        <w:t>、</w:t>
      </w:r>
      <w:r>
        <w:rPr>
          <w:rFonts w:hint="eastAsia" w:cs="Times New Roman"/>
          <w:color w:val="000000"/>
          <w:sz w:val="24"/>
          <w:szCs w:val="24"/>
          <w:lang w:val="en-US" w:eastAsia="zh-CN"/>
        </w:rPr>
        <w:t>2.3</w:t>
      </w:r>
      <w:r>
        <w:rPr>
          <w:rFonts w:hint="default" w:ascii="Times New Roman" w:hAnsi="Times New Roman" w:eastAsia="宋体" w:cs="Times New Roman"/>
          <w:color w:val="000000"/>
          <w:sz w:val="24"/>
          <w:szCs w:val="24"/>
        </w:rPr>
        <w:t>‰</w:t>
      </w:r>
      <w:r>
        <w:rPr>
          <w:rFonts w:hint="default" w:ascii="Times New Roman" w:hAnsi="Times New Roman" w:eastAsia="宋体" w:cs="Times New Roman"/>
          <w:color w:val="000000"/>
          <w:sz w:val="24"/>
          <w:szCs w:val="24"/>
          <w:lang w:val="en-US"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计算得出，</w:t>
      </w:r>
      <w:r>
        <w:rPr>
          <w:rFonts w:hint="eastAsia" w:ascii="Times New Roman" w:hAnsi="Times New Roman" w:eastAsia="宋体" w:cs="Times New Roman"/>
          <w:b w:val="0"/>
          <w:bCs w:val="0"/>
          <w:color w:val="auto"/>
          <w:sz w:val="24"/>
          <w:szCs w:val="24"/>
          <w:highlight w:val="none"/>
          <w:lang w:val="en-US" w:eastAsia="zh-CN"/>
        </w:rPr>
        <w:t>宣汉县清溪镇污水处理站</w:t>
      </w:r>
      <w:r>
        <w:rPr>
          <w:rFonts w:hint="eastAsia"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000000"/>
          <w:sz w:val="24"/>
          <w:szCs w:val="24"/>
          <w:lang w:val="en-US" w:eastAsia="zh-CN"/>
        </w:rPr>
        <w:t>枯水期Ey=</w:t>
      </w:r>
      <w:r>
        <w:rPr>
          <w:rFonts w:hint="eastAsia" w:eastAsia="宋体" w:cs="Times New Roman"/>
          <w:color w:val="000000"/>
          <w:sz w:val="24"/>
          <w:szCs w:val="24"/>
          <w:lang w:val="en-US" w:eastAsia="zh-CN"/>
        </w:rPr>
        <w:t>1.06</w:t>
      </w:r>
      <w:r>
        <w:rPr>
          <w:rFonts w:hint="default" w:ascii="Times New Roman" w:hAnsi="Times New Roman" w:eastAsia="宋体" w:cs="Times New Roman"/>
          <w:color w:val="000000"/>
          <w:sz w:val="24"/>
          <w:szCs w:val="24"/>
          <w:lang w:val="en-US" w:eastAsia="zh-CN"/>
        </w:rPr>
        <w:t>m</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/s</w:t>
      </w:r>
      <w:r>
        <w:rPr>
          <w:rFonts w:hint="eastAsia"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枯水期混合过程段长度Lm=</w:t>
      </w:r>
      <w:r>
        <w:rPr>
          <w:rFonts w:hint="eastAsia" w:eastAsia="宋体" w:cs="Times New Roman"/>
          <w:color w:val="000000"/>
          <w:sz w:val="24"/>
          <w:szCs w:val="24"/>
          <w:lang w:val="en-US" w:eastAsia="zh-CN"/>
        </w:rPr>
        <w:t>163.34</w:t>
      </w:r>
      <w:r>
        <w:rPr>
          <w:rFonts w:hint="default" w:ascii="Times New Roman" w:hAnsi="Times New Roman" w:eastAsia="宋体" w:cs="Times New Roman"/>
          <w:color w:val="000000"/>
          <w:sz w:val="24"/>
          <w:szCs w:val="24"/>
          <w:lang w:val="en-US" w:eastAsia="zh-CN"/>
        </w:rPr>
        <w:t>m</w:t>
      </w:r>
      <w:r>
        <w:rPr>
          <w:rFonts w:hint="eastAsia" w:cs="Times New Roman"/>
          <w:color w:val="000000"/>
          <w:sz w:val="24"/>
          <w:szCs w:val="24"/>
          <w:lang w:val="en-US" w:eastAsia="zh-CN"/>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000000"/>
          <w:sz w:val="24"/>
          <w:szCs w:val="24"/>
          <w:lang w:val="en-US" w:eastAsia="zh-CN"/>
        </w:rPr>
        <w:t>Ey=</w:t>
      </w:r>
      <w:r>
        <w:rPr>
          <w:rFonts w:hint="eastAsia" w:cs="Times New Roman"/>
          <w:color w:val="000000"/>
          <w:sz w:val="24"/>
          <w:szCs w:val="24"/>
          <w:lang w:val="en-US" w:eastAsia="zh-CN"/>
        </w:rPr>
        <w:t>0.37</w:t>
      </w:r>
      <w:r>
        <w:rPr>
          <w:rFonts w:hint="default" w:ascii="Times New Roman" w:hAnsi="Times New Roman" w:eastAsia="宋体" w:cs="Times New Roman"/>
          <w:color w:val="000000"/>
          <w:sz w:val="24"/>
          <w:szCs w:val="24"/>
          <w:lang w:val="en-US" w:eastAsia="zh-CN"/>
        </w:rPr>
        <w:t>m</w:t>
      </w:r>
      <w:r>
        <w:rPr>
          <w:rFonts w:hint="default" w:ascii="Times New Roman" w:hAnsi="Times New Roman" w:eastAsia="宋体" w:cs="Times New Roman"/>
          <w:color w:val="000000"/>
          <w:sz w:val="24"/>
          <w:szCs w:val="24"/>
          <w:vertAlign w:val="superscript"/>
          <w:lang w:val="en-US" w:eastAsia="zh-CN"/>
        </w:rPr>
        <w:t>2</w:t>
      </w:r>
      <w:r>
        <w:rPr>
          <w:rFonts w:hint="default" w:ascii="Times New Roman" w:hAnsi="Times New Roman" w:eastAsia="宋体" w:cs="Times New Roman"/>
          <w:color w:val="000000"/>
          <w:sz w:val="24"/>
          <w:szCs w:val="24"/>
          <w:lang w:val="en-US" w:eastAsia="zh-CN"/>
        </w:rPr>
        <w:t>/s</w:t>
      </w:r>
      <w:r>
        <w:rPr>
          <w:rFonts w:hint="eastAsia"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枯水期混合过程段长度Lm=</w:t>
      </w:r>
      <w:r>
        <w:rPr>
          <w:rFonts w:hint="eastAsia" w:cs="Times New Roman"/>
          <w:color w:val="000000"/>
          <w:sz w:val="24"/>
          <w:szCs w:val="24"/>
          <w:lang w:val="en-US" w:eastAsia="zh-CN"/>
        </w:rPr>
        <w:t>848.35</w:t>
      </w:r>
      <w:r>
        <w:rPr>
          <w:rFonts w:hint="default" w:ascii="Times New Roman" w:hAnsi="Times New Roman" w:eastAsia="宋体" w:cs="Times New Roman"/>
          <w:color w:val="000000"/>
          <w:sz w:val="24"/>
          <w:szCs w:val="24"/>
          <w:lang w:val="en-US" w:eastAsia="zh-CN"/>
        </w:rPr>
        <w:t>m</w:t>
      </w:r>
      <w:r>
        <w:rPr>
          <w:rFonts w:hint="eastAsia" w:cs="Times New Roman"/>
          <w:color w:val="000000"/>
          <w:sz w:val="24"/>
          <w:szCs w:val="24"/>
          <w:lang w:val="en-US" w:eastAsia="zh-CN"/>
        </w:rPr>
        <w:t>。</w:t>
      </w:r>
    </w:p>
    <w:p>
      <w:pPr>
        <w:pStyle w:val="34"/>
        <w:pageBreakBefore w:val="0"/>
        <w:numPr>
          <w:ilvl w:val="0"/>
          <w:numId w:val="0"/>
        </w:numPr>
        <w:kinsoku/>
        <w:wordWrap/>
        <w:bidi w:val="0"/>
        <w:spacing w:line="360" w:lineRule="auto"/>
        <w:ind w:leftChars="200" w:right="0" w:rightChars="0"/>
        <w:rPr>
          <w:rFonts w:hint="default" w:ascii="Times New Roman" w:hAnsi="Times New Roman" w:eastAsia="宋体" w:cs="Times New Roman"/>
          <w:b/>
          <w:bCs/>
          <w:color w:val="000000"/>
          <w:sz w:val="24"/>
          <w:szCs w:val="24"/>
          <w:lang w:val="en-US" w:eastAsia="zh-CN"/>
        </w:rPr>
      </w:pPr>
      <w:r>
        <w:rPr>
          <w:rFonts w:hint="default" w:ascii="Times New Roman" w:hAnsi="Times New Roman" w:cs="Times New Roman"/>
          <w:b/>
          <w:bCs/>
          <w:color w:val="000000"/>
          <w:sz w:val="24"/>
          <w:szCs w:val="24"/>
          <w:lang w:val="en-US" w:eastAsia="zh-CN"/>
        </w:rPr>
        <w:t>（2）</w:t>
      </w:r>
      <w:r>
        <w:rPr>
          <w:rFonts w:hint="default" w:ascii="Times New Roman" w:hAnsi="Times New Roman" w:eastAsia="宋体" w:cs="Times New Roman"/>
          <w:b/>
          <w:bCs/>
          <w:color w:val="000000"/>
          <w:sz w:val="24"/>
          <w:szCs w:val="24"/>
          <w:lang w:val="en-US" w:eastAsia="zh-CN"/>
        </w:rPr>
        <w:t>预测方法</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本项目纳污河流为</w:t>
      </w:r>
      <w:r>
        <w:rPr>
          <w:rFonts w:hint="eastAsia" w:cs="Times New Roman"/>
          <w:b w:val="0"/>
          <w:bCs w:val="0"/>
          <w:color w:val="auto"/>
          <w:sz w:val="24"/>
          <w:highlight w:val="none"/>
          <w:lang w:val="en-US" w:eastAsia="zh-CN"/>
        </w:rPr>
        <w:t>后河</w:t>
      </w:r>
      <w:r>
        <w:rPr>
          <w:rFonts w:hint="default" w:ascii="Times New Roman" w:hAnsi="Times New Roman" w:cs="Times New Roman"/>
          <w:b w:val="0"/>
          <w:bCs w:val="0"/>
          <w:color w:val="auto"/>
          <w:sz w:val="24"/>
          <w:highlight w:val="none"/>
          <w:lang w:val="en-US" w:eastAsia="zh-CN"/>
        </w:rPr>
        <w:t>、</w:t>
      </w:r>
      <w:r>
        <w:rPr>
          <w:rFonts w:hint="eastAsia" w:cs="Times New Roman"/>
          <w:b w:val="0"/>
          <w:bCs w:val="0"/>
          <w:color w:val="auto"/>
          <w:sz w:val="24"/>
          <w:highlight w:val="none"/>
          <w:lang w:val="en-US" w:eastAsia="zh-CN"/>
        </w:rPr>
        <w:t>乱石滩河（清溪河）</w:t>
      </w:r>
      <w:r>
        <w:rPr>
          <w:rFonts w:hint="default" w:ascii="Times New Roman" w:hAnsi="Times New Roman" w:cs="Times New Roman"/>
          <w:color w:val="auto"/>
          <w:highlight w:val="none"/>
          <w:lang w:val="en-US" w:eastAsia="zh-CN"/>
        </w:rPr>
        <w:t>，根据</w:t>
      </w:r>
      <w:r>
        <w:rPr>
          <w:rFonts w:hint="default" w:ascii="Times New Roman" w:hAnsi="Times New Roman" w:eastAsia="宋体" w:cs="Times New Roman"/>
          <w:color w:val="000000"/>
          <w:kern w:val="0"/>
          <w:sz w:val="24"/>
          <w:szCs w:val="24"/>
          <w:lang w:val="en-US" w:eastAsia="zh-CN"/>
        </w:rPr>
        <w:t>《达州市后河一河（湖）一策管理保护方案》（2021-2025年）</w:t>
      </w:r>
      <w:r>
        <w:rPr>
          <w:rFonts w:hint="eastAsia" w:ascii="Times New Roman" w:cs="Times New Roman"/>
          <w:color w:val="auto"/>
          <w:highlight w:val="none"/>
          <w:lang w:val="en-US" w:eastAsia="zh-CN"/>
        </w:rPr>
        <w:t>、</w:t>
      </w:r>
      <w:r>
        <w:rPr>
          <w:rFonts w:hint="eastAsia" w:ascii="Times New Roman" w:hAnsi="Times New Roman" w:eastAsia="宋体" w:cs="Times New Roman"/>
          <w:color w:val="000000"/>
          <w:sz w:val="24"/>
          <w:szCs w:val="24"/>
          <w:lang w:val="en-US" w:eastAsia="zh-CN"/>
        </w:rPr>
        <w:t>《宣汉县水功能区划报告》（2018年）</w:t>
      </w:r>
      <w:r>
        <w:rPr>
          <w:rFonts w:hint="default" w:ascii="Times New Roman" w:hAnsi="Times New Roman" w:cs="Times New Roman"/>
          <w:color w:val="auto"/>
          <w:highlight w:val="none"/>
          <w:lang w:val="en-US" w:eastAsia="zh-CN"/>
        </w:rPr>
        <w:t>：</w:t>
      </w:r>
      <w:r>
        <w:rPr>
          <w:rFonts w:hint="eastAsia" w:eastAsia="宋体" w:cs="Times New Roman"/>
          <w:color w:val="000000"/>
          <w:sz w:val="24"/>
          <w:szCs w:val="24"/>
          <w:lang w:val="en-US" w:eastAsia="zh-CN"/>
        </w:rPr>
        <w:t>后</w:t>
      </w:r>
      <w:r>
        <w:rPr>
          <w:rFonts w:hint="default" w:ascii="Times New Roman" w:hAnsi="Times New Roman" w:eastAsia="宋体" w:cs="Times New Roman"/>
          <w:color w:val="000000"/>
          <w:sz w:val="24"/>
          <w:szCs w:val="24"/>
          <w:lang w:eastAsia="zh-CN"/>
        </w:rPr>
        <w:t>河</w:t>
      </w:r>
      <w:r>
        <w:rPr>
          <w:rFonts w:hint="default" w:ascii="Times New Roman" w:hAnsi="Times New Roman" w:eastAsia="宋体" w:cs="Times New Roman"/>
          <w:color w:val="000000"/>
          <w:sz w:val="24"/>
          <w:szCs w:val="24"/>
        </w:rPr>
        <w:t>多年平均流量</w:t>
      </w:r>
      <w:r>
        <w:rPr>
          <w:rFonts w:hint="default" w:ascii="Times New Roman" w:hAnsi="Times New Roman" w:eastAsia="宋体" w:cs="Times New Roman"/>
          <w:color w:val="auto"/>
          <w:sz w:val="24"/>
          <w:szCs w:val="24"/>
        </w:rPr>
        <w:t>38.5</w:t>
      </w:r>
      <w:r>
        <w:rPr>
          <w:rFonts w:hint="default" w:ascii="Times New Roman" w:hAnsi="Times New Roman" w:eastAsia="宋体" w:cs="Times New Roman"/>
          <w:color w:val="000000"/>
          <w:sz w:val="24"/>
          <w:szCs w:val="24"/>
        </w:rPr>
        <w:t>m</w:t>
      </w:r>
      <w:r>
        <w:rPr>
          <w:rFonts w:hint="default" w:ascii="Times New Roman" w:hAnsi="Times New Roman" w:eastAsia="宋体" w:cs="Times New Roman"/>
          <w:color w:val="000000"/>
          <w:sz w:val="24"/>
          <w:szCs w:val="24"/>
          <w:vertAlign w:val="superscript"/>
        </w:rPr>
        <w:t>3</w:t>
      </w:r>
      <w:r>
        <w:rPr>
          <w:rFonts w:hint="default" w:ascii="Times New Roman" w:hAnsi="Times New Roman" w:eastAsia="宋体" w:cs="Times New Roman"/>
          <w:color w:val="000000"/>
          <w:sz w:val="24"/>
          <w:szCs w:val="24"/>
        </w:rPr>
        <w:t>/s</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lang w:val="en-US" w:eastAsia="zh-CN"/>
        </w:rPr>
        <w:t>属于</w:t>
      </w:r>
      <w:r>
        <w:rPr>
          <w:rFonts w:hint="eastAsia" w:eastAsia="宋体" w:cs="Times New Roman"/>
          <w:color w:val="000000"/>
          <w:sz w:val="24"/>
          <w:szCs w:val="24"/>
          <w:lang w:val="en-US" w:eastAsia="zh-CN"/>
        </w:rPr>
        <w:t>中</w:t>
      </w:r>
      <w:r>
        <w:rPr>
          <w:rFonts w:hint="default" w:ascii="Times New Roman" w:hAnsi="Times New Roman" w:eastAsia="宋体" w:cs="Times New Roman"/>
          <w:color w:val="000000"/>
          <w:sz w:val="24"/>
          <w:szCs w:val="24"/>
          <w:lang w:val="en-US" w:eastAsia="zh-CN"/>
        </w:rPr>
        <w:t>型河流。</w:t>
      </w:r>
      <w:r>
        <w:rPr>
          <w:rFonts w:hint="eastAsia" w:cs="Times New Roman"/>
          <w:b w:val="0"/>
          <w:bCs w:val="0"/>
          <w:color w:val="auto"/>
          <w:sz w:val="24"/>
          <w:highlight w:val="none"/>
          <w:lang w:val="en-US" w:eastAsia="zh-CN"/>
        </w:rPr>
        <w:t>乱石滩河（清溪河）</w:t>
      </w:r>
      <w:r>
        <w:rPr>
          <w:rFonts w:hint="default" w:ascii="Times New Roman" w:hAnsi="Times New Roman" w:cs="Times New Roman"/>
          <w:color w:val="auto"/>
          <w:highlight w:val="none"/>
        </w:rPr>
        <w:t>多年平均流量</w:t>
      </w:r>
      <w:r>
        <w:rPr>
          <w:rFonts w:hint="eastAsia" w:ascii="Times New Roman" w:cs="Times New Roman"/>
          <w:color w:val="auto"/>
          <w:highlight w:val="none"/>
          <w:lang w:val="en-US" w:eastAsia="zh-CN"/>
        </w:rPr>
        <w:t>7.23</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rPr>
        <w:t>/s</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属于小型河流。根据《水域纳污能力计算规程》（GB/T25173-2010）的规定，对于中、小型河流，可认为污染物在河段横断面上均匀混合，对于污染物浓度沿程的变化，可采用河流一维稳态水质模型模拟计算</w:t>
      </w:r>
      <w:r>
        <w:rPr>
          <w:rFonts w:hint="default" w:ascii="Times New Roman" w:hAnsi="Times New Roman" w:cs="Times New Roman"/>
          <w:color w:val="auto"/>
          <w:highlight w:val="none"/>
        </w:rPr>
        <w:t>，</w:t>
      </w:r>
      <w:r>
        <w:rPr>
          <w:rFonts w:hint="default" w:ascii="Times New Roman" w:hAnsi="Times New Roman" w:eastAsia="宋体" w:cs="Times New Roman"/>
          <w:color w:val="000000"/>
          <w:sz w:val="24"/>
          <w:szCs w:val="24"/>
        </w:rPr>
        <w:t>具体数学模式如下：</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eastAsia="宋体" w:cs="Times New Roman"/>
          <w:color w:val="000000" w:themeColor="text1"/>
          <w:position w:val="-10"/>
          <w:lang w:eastAsia="zh-CN"/>
          <w14:textFill>
            <w14:solidFill>
              <w14:schemeClr w14:val="tx1"/>
            </w14:solidFill>
          </w14:textFill>
        </w:rPr>
        <w:pict>
          <v:shape id="_x0000_s1026" o:spid="_x0000_s1026" o:spt="75" type="#_x0000_t75" style="position:absolute;left:0pt;margin-left:161.75pt;margin-top:3.35pt;height:45pt;width:112.95pt;z-index:-251656192;mso-width-relative:page;mso-height-relative:page;" o:ole="t" filled="f" o:preferrelative="t" stroked="f" coordsize="21600,21600">
            <v:path/>
            <v:fill on="f" focussize="0,0"/>
            <v:stroke on="f"/>
            <v:imagedata r:id="rId72" o:title=""/>
            <o:lock v:ext="edit" aspectratio="t"/>
          </v:shape>
          <o:OLEObject Type="Embed" ProgID="Equation.KSEE3" ShapeID="_x0000_s1026" DrawAspect="Content" ObjectID="_1468075732" r:id="rId71">
            <o:LockedField>false</o:LockedField>
          </o:OLEObject>
        </w:pic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themeColor="text1"/>
          <w14:textFill>
            <w14:solidFill>
              <w14:schemeClr w14:val="tx1"/>
            </w14:solidFill>
          </w14:textFill>
        </w:rPr>
      </w:pP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eastAsia="宋体" w:cs="Times New Roman"/>
          <w:color w:val="000000" w:themeColor="text1"/>
          <w:position w:val="-24"/>
          <w:szCs w:val="28"/>
          <w14:textFill>
            <w14:solidFill>
              <w14:schemeClr w14:val="tx1"/>
            </w14:solidFill>
          </w14:textFill>
        </w:rPr>
        <w:pict>
          <v:shape id="_x0000_s1027" o:spid="_x0000_s1027" o:spt="75" type="#_x0000_t75" style="position:absolute;left:0pt;margin-left:141.05pt;margin-top:7.2pt;height:35.7pt;width:154.4pt;z-index:-251656192;mso-width-relative:page;mso-height-relative:page;" o:ole="t" filled="f" o:preferrelative="t" stroked="f" coordsize="21600,21600">
            <v:path/>
            <v:fill on="f" focussize="0,0"/>
            <v:stroke on="f"/>
            <v:imagedata r:id="rId74" o:title=""/>
            <o:lock v:ext="edit" aspectratio="t"/>
          </v:shape>
          <o:OLEObject Type="Embed" ProgID="Equation.3" ShapeID="_x0000_s1027" DrawAspect="Content" ObjectID="_1468075733" r:id="rId73">
            <o:LockedField>false</o:LockedField>
          </o:OLEObject>
        </w:pict>
      </w:r>
    </w:p>
    <w:p>
      <w:pPr>
        <w:pStyle w:val="90"/>
        <w:ind w:firstLine="0" w:firstLineChars="0"/>
        <w:jc w:val="both"/>
        <w:rPr>
          <w:rFonts w:hint="default" w:ascii="Times New Roman" w:hAnsi="Times New Roman" w:eastAsia="宋体" w:cs="Times New Roman"/>
          <w:color w:val="000000" w:themeColor="text1"/>
          <w14:textFill>
            <w14:solidFill>
              <w14:schemeClr w14:val="tx1"/>
            </w14:solidFill>
          </w14:textFill>
        </w:rPr>
      </w:pPr>
    </w:p>
    <w:p>
      <w:pPr>
        <w:pStyle w:val="90"/>
        <w:keepNext w:val="0"/>
        <w:keepLines w:val="0"/>
        <w:pageBreakBefore w:val="0"/>
        <w:widowControl w:val="0"/>
        <w:kinsoku/>
        <w:wordWrap/>
        <w:overflowPunct/>
        <w:topLinePunct w:val="0"/>
        <w:autoSpaceDE/>
        <w:autoSpaceDN/>
        <w:bidi w:val="0"/>
        <w:adjustRightInd/>
        <w:snapToGrid/>
        <w:ind w:firstLine="48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式中：</w:t>
      </w:r>
      <w:r>
        <w:rPr>
          <w:rFonts w:hint="default" w:ascii="Times New Roman" w:hAnsi="Times New Roman" w:cs="Times New Roman"/>
          <w:i/>
          <w:iCs/>
          <w:color w:val="000000" w:themeColor="text1"/>
          <w:lang w:val="en-US" w:eastAsia="zh-CN"/>
          <w14:textFill>
            <w14:solidFill>
              <w14:schemeClr w14:val="tx1"/>
            </w14:solidFill>
          </w14:textFill>
        </w:rPr>
        <w:t>C</w:t>
      </w:r>
      <w:r>
        <w:rPr>
          <w:rFonts w:hint="default" w:ascii="Times New Roman" w:hAnsi="Times New Roman" w:cs="Times New Roman"/>
          <w:i/>
          <w:iCs/>
          <w:color w:val="000000" w:themeColor="text1"/>
          <w:vertAlign w:val="subscript"/>
          <w:lang w:val="en-US" w:eastAsia="zh-CN"/>
          <w14:textFill>
            <w14:solidFill>
              <w14:schemeClr w14:val="tx1"/>
            </w14:solidFill>
          </w14:textFill>
        </w:rPr>
        <w:t>x</w:t>
      </w:r>
      <w:r>
        <w:rPr>
          <w:rFonts w:hint="default" w:ascii="Times New Roman" w:hAnsi="Times New Roman" w:eastAsia="宋体" w:cs="Times New Roman"/>
          <w:color w:val="000000" w:themeColor="text1"/>
          <w14:textFill>
            <w14:solidFill>
              <w14:schemeClr w14:val="tx1"/>
            </w14:solidFill>
          </w14:textFill>
        </w:rPr>
        <w:t>—预测断面的污染物浓度，mg/L；</w:t>
      </w:r>
    </w:p>
    <w:p>
      <w:pPr>
        <w:pStyle w:val="90"/>
        <w:keepNext w:val="0"/>
        <w:keepLines w:val="0"/>
        <w:pageBreakBefore w:val="0"/>
        <w:widowControl w:val="0"/>
        <w:kinsoku/>
        <w:wordWrap/>
        <w:overflowPunct/>
        <w:topLinePunct w:val="0"/>
        <w:autoSpaceDE/>
        <w:autoSpaceDN/>
        <w:bidi w:val="0"/>
        <w:adjustRightInd/>
        <w:snapToGrid/>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C</w:t>
      </w:r>
      <w:r>
        <w:rPr>
          <w:rFonts w:hint="default" w:ascii="Times New Roman" w:hAnsi="Times New Roman" w:cs="Times New Roman"/>
          <w:i/>
          <w:iCs/>
          <w:color w:val="000000" w:themeColor="text1"/>
          <w:vertAlign w:val="subscript"/>
          <w:lang w:val="en-US" w:eastAsia="zh-CN"/>
          <w14:textFill>
            <w14:solidFill>
              <w14:schemeClr w14:val="tx1"/>
            </w14:solidFill>
          </w14:textFill>
        </w:rPr>
        <w:t>o</w:t>
      </w:r>
      <w:r>
        <w:rPr>
          <w:rFonts w:hint="default" w:ascii="Times New Roman" w:hAnsi="Times New Roman" w:eastAsia="宋体" w:cs="Times New Roman"/>
          <w:color w:val="000000" w:themeColor="text1"/>
          <w14:textFill>
            <w14:solidFill>
              <w14:schemeClr w14:val="tx1"/>
            </w14:solidFill>
          </w14:textFill>
        </w:rPr>
        <w:t>—初始断面的污染物浓度，mg/L；</w:t>
      </w:r>
    </w:p>
    <w:p>
      <w:pPr>
        <w:pStyle w:val="90"/>
        <w:keepNext w:val="0"/>
        <w:keepLines w:val="0"/>
        <w:pageBreakBefore w:val="0"/>
        <w:widowControl w:val="0"/>
        <w:kinsoku/>
        <w:wordWrap/>
        <w:overflowPunct/>
        <w:topLinePunct w:val="0"/>
        <w:autoSpaceDE/>
        <w:autoSpaceDN/>
        <w:bidi w:val="0"/>
        <w:adjustRightInd/>
        <w:snapToGrid/>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C</w:t>
      </w:r>
      <w:r>
        <w:rPr>
          <w:rFonts w:hint="default" w:ascii="Times New Roman" w:hAnsi="Times New Roman" w:cs="Times New Roman"/>
          <w:i/>
          <w:iCs/>
          <w:color w:val="000000" w:themeColor="text1"/>
          <w:vertAlign w:val="subscript"/>
          <w:lang w:val="en-US" w:eastAsia="zh-CN"/>
          <w14:textFill>
            <w14:solidFill>
              <w14:schemeClr w14:val="tx1"/>
            </w14:solidFill>
          </w14:textFill>
        </w:rPr>
        <w:t>p</w:t>
      </w:r>
      <w:r>
        <w:rPr>
          <w:rFonts w:hint="default" w:ascii="Times New Roman" w:hAnsi="Times New Roman" w:eastAsia="宋体" w:cs="Times New Roman"/>
          <w:color w:val="000000" w:themeColor="text1"/>
          <w14:textFill>
            <w14:solidFill>
              <w14:schemeClr w14:val="tx1"/>
            </w14:solidFill>
          </w14:textFill>
        </w:rPr>
        <w:t>—污染物排放浓度，mg/L；</w:t>
      </w:r>
    </w:p>
    <w:p>
      <w:pPr>
        <w:pStyle w:val="90"/>
        <w:keepNext w:val="0"/>
        <w:keepLines w:val="0"/>
        <w:pageBreakBefore w:val="0"/>
        <w:widowControl w:val="0"/>
        <w:kinsoku/>
        <w:wordWrap/>
        <w:overflowPunct/>
        <w:topLinePunct w:val="0"/>
        <w:autoSpaceDE/>
        <w:autoSpaceDN/>
        <w:bidi w:val="0"/>
        <w:adjustRightInd/>
        <w:snapToGrid/>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Q</w:t>
      </w:r>
      <w:r>
        <w:rPr>
          <w:rFonts w:hint="default" w:ascii="Times New Roman" w:hAnsi="Times New Roman" w:cs="Times New Roman"/>
          <w:i/>
          <w:iCs/>
          <w:color w:val="000000" w:themeColor="text1"/>
          <w:vertAlign w:val="subscript"/>
          <w:lang w:val="en-US" w:eastAsia="zh-CN"/>
          <w14:textFill>
            <w14:solidFill>
              <w14:schemeClr w14:val="tx1"/>
            </w14:solidFill>
          </w14:textFill>
        </w:rPr>
        <w:t>p</w:t>
      </w:r>
      <w:r>
        <w:rPr>
          <w:rFonts w:hint="default" w:ascii="Times New Roman" w:hAnsi="Times New Roman" w:eastAsia="宋体" w:cs="Times New Roman"/>
          <w:color w:val="000000" w:themeColor="text1"/>
          <w14:textFill>
            <w14:solidFill>
              <w14:schemeClr w14:val="tx1"/>
            </w14:solidFill>
          </w14:textFill>
        </w:rPr>
        <w:t>—污水排放量，m</w:t>
      </w:r>
      <w:r>
        <w:rPr>
          <w:rFonts w:hint="default" w:ascii="Times New Roman" w:hAnsi="Times New Roman" w:eastAsia="宋体" w:cs="Times New Roman"/>
          <w:color w:val="000000" w:themeColor="text1"/>
          <w:vertAlign w:val="superscript"/>
          <w14:textFill>
            <w14:solidFill>
              <w14:schemeClr w14:val="tx1"/>
            </w14:solidFill>
          </w14:textFill>
        </w:rPr>
        <w:t>3</w:t>
      </w:r>
      <w:r>
        <w:rPr>
          <w:rFonts w:hint="default" w:ascii="Times New Roman" w:hAnsi="Times New Roman" w:eastAsia="宋体" w:cs="Times New Roman"/>
          <w:color w:val="000000" w:themeColor="text1"/>
          <w14:textFill>
            <w14:solidFill>
              <w14:schemeClr w14:val="tx1"/>
            </w14:solidFill>
          </w14:textFill>
        </w:rPr>
        <w:t>/s；</w:t>
      </w:r>
    </w:p>
    <w:p>
      <w:pPr>
        <w:pStyle w:val="90"/>
        <w:keepNext w:val="0"/>
        <w:keepLines w:val="0"/>
        <w:pageBreakBefore w:val="0"/>
        <w:widowControl w:val="0"/>
        <w:kinsoku/>
        <w:wordWrap/>
        <w:overflowPunct/>
        <w:topLinePunct w:val="0"/>
        <w:autoSpaceDE/>
        <w:autoSpaceDN/>
        <w:bidi w:val="0"/>
        <w:adjustRightInd/>
        <w:snapToGrid/>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C</w:t>
      </w:r>
      <w:r>
        <w:rPr>
          <w:rFonts w:hint="default" w:ascii="Times New Roman" w:hAnsi="Times New Roman" w:cs="Times New Roman"/>
          <w:i/>
          <w:iCs/>
          <w:color w:val="000000" w:themeColor="text1"/>
          <w:vertAlign w:val="subscript"/>
          <w:lang w:val="en-US" w:eastAsia="zh-CN"/>
          <w14:textFill>
            <w14:solidFill>
              <w14:schemeClr w14:val="tx1"/>
            </w14:solidFill>
          </w14:textFill>
        </w:rPr>
        <w:t>h</w:t>
      </w:r>
      <w:r>
        <w:rPr>
          <w:rFonts w:hint="default" w:ascii="Times New Roman" w:hAnsi="Times New Roman" w:eastAsia="宋体" w:cs="Times New Roman"/>
          <w:color w:val="000000" w:themeColor="text1"/>
          <w14:textFill>
            <w14:solidFill>
              <w14:schemeClr w14:val="tx1"/>
            </w14:solidFill>
          </w14:textFill>
        </w:rPr>
        <w:t>—河流上游来水污染物浓度，mg/L；</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Q</w:t>
      </w:r>
      <w:r>
        <w:rPr>
          <w:rFonts w:hint="default" w:ascii="Times New Roman" w:hAnsi="Times New Roman" w:cs="Times New Roman"/>
          <w:i/>
          <w:iCs/>
          <w:color w:val="000000" w:themeColor="text1"/>
          <w:vertAlign w:val="subscript"/>
          <w:lang w:val="en-US" w:eastAsia="zh-CN"/>
          <w14:textFill>
            <w14:solidFill>
              <w14:schemeClr w14:val="tx1"/>
            </w14:solidFill>
          </w14:textFill>
        </w:rPr>
        <w:t>h</w:t>
      </w:r>
      <w:r>
        <w:rPr>
          <w:rFonts w:hint="default" w:ascii="Times New Roman" w:hAnsi="Times New Roman" w:eastAsia="宋体" w:cs="Times New Roman"/>
          <w:color w:val="000000" w:themeColor="text1"/>
          <w14:textFill>
            <w14:solidFill>
              <w14:schemeClr w14:val="tx1"/>
            </w14:solidFill>
          </w14:textFill>
        </w:rPr>
        <w:t>—河流上游来水流量，m</w:t>
      </w:r>
      <w:r>
        <w:rPr>
          <w:rFonts w:hint="default" w:ascii="Times New Roman" w:hAnsi="Times New Roman" w:eastAsia="宋体" w:cs="Times New Roman"/>
          <w:color w:val="000000" w:themeColor="text1"/>
          <w:vertAlign w:val="superscript"/>
          <w14:textFill>
            <w14:solidFill>
              <w14:schemeClr w14:val="tx1"/>
            </w14:solidFill>
          </w14:textFill>
        </w:rPr>
        <w:t>3</w:t>
      </w:r>
      <w:r>
        <w:rPr>
          <w:rFonts w:hint="default" w:ascii="Times New Roman" w:hAnsi="Times New Roman" w:eastAsia="宋体" w:cs="Times New Roman"/>
          <w:color w:val="000000" w:themeColor="text1"/>
          <w14:textFill>
            <w14:solidFill>
              <w14:schemeClr w14:val="tx1"/>
            </w14:solidFill>
          </w14:textFill>
        </w:rPr>
        <w:t>/s；</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K</w:t>
      </w:r>
      <w:r>
        <w:rPr>
          <w:rFonts w:hint="default" w:ascii="Times New Roman" w:hAnsi="Times New Roman" w:eastAsia="宋体" w:cs="Times New Roman"/>
          <w:color w:val="000000" w:themeColor="text1"/>
          <w14:textFill>
            <w14:solidFill>
              <w14:schemeClr w14:val="tx1"/>
            </w14:solidFill>
          </w14:textFill>
        </w:rPr>
        <w:t>—污染物综合衰减系数，d</w:t>
      </w:r>
      <w:r>
        <w:rPr>
          <w:rFonts w:hint="default" w:ascii="Times New Roman" w:hAnsi="Times New Roman" w:eastAsia="宋体" w:cs="Times New Roman"/>
          <w:color w:val="000000" w:themeColor="text1"/>
          <w:vertAlign w:val="superscript"/>
          <w14:textFill>
            <w14:solidFill>
              <w14:schemeClr w14:val="tx1"/>
            </w14:solidFill>
          </w14:textFill>
        </w:rPr>
        <w:t>-1</w:t>
      </w:r>
      <w:r>
        <w:rPr>
          <w:rFonts w:hint="default" w:ascii="Times New Roman" w:hAnsi="Times New Roman" w:eastAsia="宋体" w:cs="Times New Roman"/>
          <w:color w:val="000000" w:themeColor="text1"/>
          <w14:textFill>
            <w14:solidFill>
              <w14:schemeClr w14:val="tx1"/>
            </w14:solidFill>
          </w14:textFill>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x</w:t>
      </w:r>
      <w:r>
        <w:rPr>
          <w:rFonts w:hint="default" w:ascii="Times New Roman" w:hAnsi="Times New Roman" w:eastAsia="宋体" w:cs="Times New Roman"/>
          <w:color w:val="000000" w:themeColor="text1"/>
          <w14:textFill>
            <w14:solidFill>
              <w14:schemeClr w14:val="tx1"/>
            </w14:solidFill>
          </w14:textFill>
        </w:rPr>
        <w:t>—从初始断面流过的纵向距离，m；</w:t>
      </w:r>
    </w:p>
    <w:p>
      <w:pPr>
        <w:pStyle w:val="90"/>
        <w:keepNext w:val="0"/>
        <w:keepLines w:val="0"/>
        <w:pageBreakBefore w:val="0"/>
        <w:widowControl w:val="0"/>
        <w:kinsoku/>
        <w:wordWrap/>
        <w:overflowPunct/>
        <w:topLinePunct w:val="0"/>
        <w:autoSpaceDE/>
        <w:autoSpaceDN/>
        <w:bidi w:val="0"/>
        <w:adjustRightInd/>
        <w:snapToGrid/>
        <w:spacing w:line="360" w:lineRule="auto"/>
        <w:ind w:firstLine="1200" w:firstLineChars="500"/>
        <w:textAlignment w:val="baseline"/>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cs="Times New Roman"/>
          <w:i/>
          <w:iCs/>
          <w:color w:val="000000" w:themeColor="text1"/>
          <w:lang w:val="en-US" w:eastAsia="zh-CN"/>
          <w14:textFill>
            <w14:solidFill>
              <w14:schemeClr w14:val="tx1"/>
            </w14:solidFill>
          </w14:textFill>
        </w:rPr>
        <w:t>u</w:t>
      </w:r>
      <w:r>
        <w:rPr>
          <w:rFonts w:hint="default" w:ascii="Times New Roman" w:hAnsi="Times New Roman" w:eastAsia="宋体" w:cs="Times New Roman"/>
          <w:color w:val="000000" w:themeColor="text1"/>
          <w14:textFill>
            <w14:solidFill>
              <w14:schemeClr w14:val="tx1"/>
            </w14:solidFill>
          </w14:textFill>
        </w:rPr>
        <w:t>—断面平均流速，m/s。</w:t>
      </w:r>
    </w:p>
    <w:p>
      <w:pPr>
        <w:pStyle w:val="34"/>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highlight w:val="none"/>
          <w:lang w:val="en-US" w:eastAsia="zh-CN"/>
        </w:rPr>
      </w:pPr>
      <w:r>
        <w:rPr>
          <w:rFonts w:hint="default" w:ascii="Times New Roman" w:hAnsi="Times New Roman" w:cs="Times New Roman"/>
          <w:b/>
          <w:bCs/>
          <w:color w:val="auto"/>
          <w:highlight w:val="none"/>
          <w:lang w:eastAsia="zh-CN"/>
        </w:rPr>
        <w:t>（</w:t>
      </w:r>
      <w:r>
        <w:rPr>
          <w:rFonts w:hint="eastAsia" w:ascii="Times New Roman" w:cs="Times New Roman"/>
          <w:b/>
          <w:bCs/>
          <w:color w:val="auto"/>
          <w:highlight w:val="none"/>
          <w:lang w:val="en-US" w:eastAsia="zh-CN"/>
        </w:rPr>
        <w:t>3</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lang w:val="en-US" w:eastAsia="zh-CN"/>
        </w:rPr>
        <w:t>水文参数</w:t>
      </w:r>
    </w:p>
    <w:p>
      <w:pPr>
        <w:pStyle w:val="34"/>
        <w:pageBreakBefore w:val="0"/>
        <w:kinsoku/>
        <w:wordWrap/>
        <w:bidi w:val="0"/>
        <w:spacing w:line="360" w:lineRule="auto"/>
        <w:ind w:left="0" w:leftChars="0" w:right="0" w:firstLine="480" w:firstLineChars="200"/>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根据</w:t>
      </w:r>
      <w:r>
        <w:rPr>
          <w:rFonts w:hint="default" w:ascii="Times New Roman" w:hAnsi="Times New Roman" w:eastAsia="宋体" w:cs="Times New Roman"/>
          <w:color w:val="000000"/>
          <w:kern w:val="0"/>
          <w:sz w:val="24"/>
          <w:szCs w:val="24"/>
          <w:lang w:val="en-US" w:eastAsia="zh-CN"/>
        </w:rPr>
        <w:t>《达州市后河一河（湖）一策管理保护方案》（2021-2025年）</w:t>
      </w:r>
      <w:r>
        <w:rPr>
          <w:rFonts w:hint="eastAsia" w:ascii="Times New Roman" w:cs="Times New Roman"/>
          <w:color w:val="auto"/>
          <w:highlight w:val="none"/>
          <w:lang w:val="en-US" w:eastAsia="zh-CN"/>
        </w:rPr>
        <w:t>、</w:t>
      </w:r>
      <w:r>
        <w:rPr>
          <w:rFonts w:hint="eastAsia" w:ascii="Times New Roman" w:hAnsi="Times New Roman" w:eastAsia="宋体" w:cs="Times New Roman"/>
          <w:color w:val="000000"/>
          <w:sz w:val="24"/>
          <w:szCs w:val="24"/>
          <w:lang w:val="en-US" w:eastAsia="zh-CN"/>
        </w:rPr>
        <w:t>《宣汉县水功能区划报告》（2018年）</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w:t>
      </w:r>
      <w:r>
        <w:rPr>
          <w:rFonts w:hint="eastAsia" w:ascii="Times New Roman" w:hAnsi="Times New Roman" w:eastAsia="宋体" w:cs="Times New Roman"/>
          <w:color w:val="000000"/>
          <w:kern w:val="0"/>
          <w:sz w:val="24"/>
          <w:szCs w:val="24"/>
          <w:lang w:val="en-US" w:eastAsia="zh-CN" w:bidi="ar"/>
        </w:rPr>
        <w:t>后河</w:t>
      </w:r>
      <w:r>
        <w:rPr>
          <w:rFonts w:hint="eastAsia" w:ascii="Times New Roman" w:cs="Times New Roman"/>
          <w:color w:val="000000"/>
          <w:kern w:val="0"/>
          <w:sz w:val="24"/>
          <w:szCs w:val="24"/>
          <w:lang w:val="en-US" w:eastAsia="zh-CN" w:bidi="ar"/>
        </w:rPr>
        <w:t>、</w:t>
      </w:r>
      <w:r>
        <w:rPr>
          <w:rFonts w:hint="eastAsia" w:cs="Times New Roman"/>
          <w:b w:val="0"/>
          <w:bCs w:val="0"/>
          <w:color w:val="auto"/>
          <w:sz w:val="24"/>
          <w:highlight w:val="none"/>
          <w:lang w:val="en-US" w:eastAsia="zh-CN"/>
        </w:rPr>
        <w:t>乱石滩河（清溪河）</w:t>
      </w:r>
      <w:r>
        <w:rPr>
          <w:rFonts w:hint="eastAsia" w:ascii="Times New Roman" w:cs="Times New Roman"/>
          <w:color w:val="000000"/>
          <w:kern w:val="0"/>
          <w:sz w:val="24"/>
          <w:szCs w:val="24"/>
          <w:lang w:val="en-US" w:eastAsia="zh-CN" w:bidi="ar"/>
        </w:rPr>
        <w:t>论证</w:t>
      </w:r>
      <w:r>
        <w:rPr>
          <w:rFonts w:hint="default" w:ascii="Times New Roman" w:hAnsi="Times New Roman" w:eastAsia="宋体" w:cs="Times New Roman"/>
          <w:color w:val="000000"/>
          <w:kern w:val="0"/>
          <w:sz w:val="24"/>
          <w:szCs w:val="24"/>
          <w:lang w:val="en-US" w:eastAsia="zh-CN" w:bidi="ar"/>
        </w:rPr>
        <w:t>河段枯水期水文参数及污染物衰减系数取值详见</w:t>
      </w:r>
      <w:r>
        <w:rPr>
          <w:rFonts w:hint="eastAsia" w:ascii="Times New Roman" w:hAnsi="Times New Roman" w:eastAsia="宋体" w:cs="Times New Roman"/>
          <w:color w:val="000000"/>
          <w:kern w:val="0"/>
          <w:sz w:val="24"/>
          <w:szCs w:val="24"/>
          <w:lang w:val="en-US" w:eastAsia="zh-CN" w:bidi="ar"/>
        </w:rPr>
        <w:t>下表</w:t>
      </w:r>
      <w:r>
        <w:rPr>
          <w:rFonts w:hint="default" w:ascii="Times New Roman" w:hAnsi="Times New Roman" w:eastAsia="宋体" w:cs="Times New Roman"/>
          <w:color w:val="000000"/>
          <w:kern w:val="0"/>
          <w:sz w:val="24"/>
          <w:szCs w:val="24"/>
          <w:lang w:val="en-US" w:eastAsia="zh-CN" w:bidi="ar"/>
        </w:rPr>
        <w:t>。</w:t>
      </w:r>
    </w:p>
    <w:p>
      <w:pPr>
        <w:pStyle w:val="58"/>
        <w:keepNext w:val="0"/>
        <w:keepLines w:val="0"/>
        <w:pageBreakBefore w:val="0"/>
        <w:widowControl w:val="0"/>
        <w:kinsoku/>
        <w:wordWrap/>
        <w:overflowPunct/>
        <w:topLinePunct w:val="0"/>
        <w:autoSpaceDE/>
        <w:autoSpaceDN/>
        <w:bidi w:val="0"/>
        <w:adjustRightInd/>
        <w:snapToGrid/>
        <w:spacing w:beforeLines="0" w:line="360" w:lineRule="auto"/>
        <w:textAlignment w:val="auto"/>
        <w:rPr>
          <w:rFonts w:hint="default" w:ascii="Times New Roman" w:hAnsi="Times New Roman" w:eastAsia="黑体" w:cs="Times New Roman"/>
          <w:color w:val="auto"/>
          <w:kern w:val="2"/>
          <w:sz w:val="21"/>
          <w:szCs w:val="21"/>
          <w:highlight w:val="none"/>
          <w:lang w:val="en-US" w:eastAsia="zh-CN" w:bidi="ar-SA"/>
        </w:rPr>
      </w:pPr>
      <w:r>
        <w:rPr>
          <w:rFonts w:hint="default" w:ascii="Times New Roman" w:hAnsi="Times New Roman" w:eastAsia="黑体" w:cs="Times New Roman"/>
          <w:color w:val="auto"/>
          <w:kern w:val="2"/>
          <w:sz w:val="21"/>
          <w:szCs w:val="21"/>
          <w:highlight w:val="none"/>
          <w:lang w:val="en-US" w:eastAsia="zh-CN" w:bidi="ar-SA"/>
        </w:rPr>
        <w:t>表</w:t>
      </w:r>
      <w:r>
        <w:rPr>
          <w:rFonts w:hint="default" w:ascii="Times New Roman" w:hAnsi="Times New Roman" w:cs="Times New Roman"/>
          <w:color w:val="auto"/>
          <w:kern w:val="2"/>
          <w:sz w:val="21"/>
          <w:szCs w:val="21"/>
          <w:highlight w:val="none"/>
          <w:lang w:val="en-US" w:eastAsia="zh-CN" w:bidi="ar-SA"/>
        </w:rPr>
        <w:t>5-</w:t>
      </w:r>
      <w:r>
        <w:rPr>
          <w:rFonts w:hint="eastAsia" w:cs="Times New Roman"/>
          <w:color w:val="auto"/>
          <w:kern w:val="2"/>
          <w:sz w:val="21"/>
          <w:szCs w:val="21"/>
          <w:highlight w:val="none"/>
          <w:lang w:val="en-US" w:eastAsia="zh-CN" w:bidi="ar-SA"/>
        </w:rPr>
        <w:t>1</w:t>
      </w:r>
      <w:r>
        <w:rPr>
          <w:rFonts w:hint="default" w:ascii="Times New Roman" w:hAnsi="Times New Roman" w:eastAsia="黑体" w:cs="Times New Roman"/>
          <w:color w:val="auto"/>
          <w:kern w:val="2"/>
          <w:sz w:val="21"/>
          <w:szCs w:val="21"/>
          <w:highlight w:val="none"/>
          <w:lang w:val="en-US" w:eastAsia="zh-CN" w:bidi="ar-SA"/>
        </w:rPr>
        <w:t xml:space="preserve">  </w:t>
      </w:r>
      <w:r>
        <w:rPr>
          <w:rFonts w:hint="eastAsia" w:ascii="Times New Roman" w:hAnsi="Times New Roman" w:eastAsia="黑体" w:cs="Times New Roman"/>
          <w:color w:val="auto"/>
          <w:kern w:val="2"/>
          <w:sz w:val="21"/>
          <w:szCs w:val="21"/>
          <w:highlight w:val="none"/>
          <w:lang w:val="en-US" w:eastAsia="zh-CN" w:bidi="ar-SA"/>
        </w:rPr>
        <w:t>后河、乱石滩河（清溪河）</w:t>
      </w:r>
      <w:r>
        <w:rPr>
          <w:rFonts w:hint="default" w:ascii="Times New Roman" w:hAnsi="Times New Roman" w:eastAsia="黑体" w:cs="Times New Roman"/>
          <w:color w:val="auto"/>
          <w:kern w:val="2"/>
          <w:sz w:val="21"/>
          <w:szCs w:val="21"/>
          <w:highlight w:val="none"/>
          <w:lang w:val="en-US" w:eastAsia="zh-CN" w:bidi="ar-SA"/>
        </w:rPr>
        <w:t>论证河段水文参数</w:t>
      </w:r>
    </w:p>
    <w:tbl>
      <w:tblPr>
        <w:tblStyle w:val="28"/>
        <w:tblW w:w="498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9"/>
        <w:gridCol w:w="1071"/>
        <w:gridCol w:w="1079"/>
        <w:gridCol w:w="1079"/>
        <w:gridCol w:w="1079"/>
        <w:gridCol w:w="1079"/>
        <w:gridCol w:w="1079"/>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3" w:type="pct"/>
            <w:vMerge w:val="restar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lang w:eastAsia="zh-CN"/>
                <w14:textFill>
                  <w14:solidFill>
                    <w14:schemeClr w14:val="tx1"/>
                  </w14:solidFill>
                </w14:textFill>
              </w:rPr>
            </w:pPr>
            <w:r>
              <w:rPr>
                <w:rFonts w:hint="default" w:ascii="Times New Roman" w:hAnsi="Times New Roman" w:cs="Times New Roman"/>
                <w:b/>
                <w:bCs/>
                <w:color w:val="000000" w:themeColor="text1"/>
                <w:lang w:eastAsia="zh-CN"/>
                <w14:textFill>
                  <w14:solidFill>
                    <w14:schemeClr w14:val="tx1"/>
                  </w14:solidFill>
                </w14:textFill>
              </w:rPr>
              <w:t>水功能区（水域）</w:t>
            </w:r>
          </w:p>
        </w:tc>
        <w:tc>
          <w:tcPr>
            <w:tcW w:w="539" w:type="pct"/>
            <w:vMerge w:val="restar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流量</w:t>
            </w:r>
          </w:p>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eastAsia" w:ascii="Times New Roman" w:hAnsi="Times New Roman" w:eastAsia="宋体" w:cs="Times New Roman"/>
                <w:b/>
                <w:bCs/>
                <w:color w:val="000000" w:themeColor="text1"/>
                <w:lang w:eastAsia="zh-CN"/>
                <w14:textFill>
                  <w14:solidFill>
                    <w14:schemeClr w14:val="tx1"/>
                  </w14:solidFill>
                </w14:textFill>
              </w:rPr>
            </w:pPr>
            <w:r>
              <w:rPr>
                <w:rFonts w:hint="eastAsia" w:cs="Times New Roman"/>
                <w:b/>
                <w:bCs/>
                <w:color w:val="000000" w:themeColor="text1"/>
                <w:lang w:eastAsia="zh-CN"/>
                <w14:textFill>
                  <w14:solidFill>
                    <w14:schemeClr w14:val="tx1"/>
                  </w14:solidFill>
                </w14:textFill>
              </w:rPr>
              <w:t>（</w:t>
            </w:r>
            <w:r>
              <w:rPr>
                <w:rFonts w:hint="default" w:ascii="Times New Roman" w:hAnsi="Times New Roman" w:eastAsia="宋体" w:cs="Times New Roman"/>
                <w:b/>
                <w:bCs/>
                <w:color w:val="000000" w:themeColor="text1"/>
                <w14:textFill>
                  <w14:solidFill>
                    <w14:schemeClr w14:val="tx1"/>
                  </w14:solidFill>
                </w14:textFill>
              </w:rPr>
              <w:t>m</w:t>
            </w:r>
            <w:r>
              <w:rPr>
                <w:rFonts w:hint="default" w:ascii="Times New Roman" w:hAnsi="Times New Roman" w:eastAsia="宋体" w:cs="Times New Roman"/>
                <w:b/>
                <w:bCs/>
                <w:color w:val="000000" w:themeColor="text1"/>
                <w:vertAlign w:val="superscript"/>
                <w14:textFill>
                  <w14:solidFill>
                    <w14:schemeClr w14:val="tx1"/>
                  </w14:solidFill>
                </w14:textFill>
              </w:rPr>
              <w:t>3</w:t>
            </w:r>
            <w:r>
              <w:rPr>
                <w:rFonts w:hint="default" w:ascii="Times New Roman" w:hAnsi="Times New Roman" w:eastAsia="宋体" w:cs="Times New Roman"/>
                <w:b/>
                <w:bCs/>
                <w:color w:val="000000" w:themeColor="text1"/>
                <w14:textFill>
                  <w14:solidFill>
                    <w14:schemeClr w14:val="tx1"/>
                  </w14:solidFill>
                </w14:textFill>
              </w:rPr>
              <w:t>/s</w:t>
            </w:r>
            <w:r>
              <w:rPr>
                <w:rFonts w:hint="eastAsia" w:cs="Times New Roman"/>
                <w:b/>
                <w:bCs/>
                <w:color w:val="000000" w:themeColor="text1"/>
                <w:lang w:eastAsia="zh-CN"/>
                <w14:textFill>
                  <w14:solidFill>
                    <w14:schemeClr w14:val="tx1"/>
                  </w14:solidFill>
                </w14:textFill>
              </w:rPr>
              <w:t>）</w:t>
            </w:r>
          </w:p>
        </w:tc>
        <w:tc>
          <w:tcPr>
            <w:tcW w:w="543" w:type="pct"/>
            <w:vMerge w:val="restar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河宽(m)</w:t>
            </w:r>
          </w:p>
        </w:tc>
        <w:tc>
          <w:tcPr>
            <w:tcW w:w="543" w:type="pct"/>
            <w:vMerge w:val="restar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lang w:val="en-US" w:eastAsia="zh-CN"/>
                <w14:textFill>
                  <w14:solidFill>
                    <w14:schemeClr w14:val="tx1"/>
                  </w14:solidFill>
                </w14:textFill>
              </w:rPr>
            </w:pPr>
            <w:r>
              <w:rPr>
                <w:rFonts w:hint="default" w:ascii="Times New Roman" w:hAnsi="Times New Roman" w:eastAsia="宋体" w:cs="Times New Roman"/>
                <w:b/>
                <w:bCs/>
                <w:color w:val="000000" w:themeColor="text1"/>
                <w:lang w:val="en-US" w:eastAsia="zh-CN"/>
                <w14:textFill>
                  <w14:solidFill>
                    <w14:schemeClr w14:val="tx1"/>
                  </w14:solidFill>
                </w14:textFill>
              </w:rPr>
              <w:t>平均流速</w:t>
            </w:r>
            <w:r>
              <w:rPr>
                <w:rFonts w:hint="default" w:ascii="Times New Roman" w:hAnsi="Times New Roman" w:cs="Times New Roman"/>
                <w:b/>
                <w:bCs/>
                <w:color w:val="000000" w:themeColor="text1"/>
                <w:lang w:val="en-US" w:eastAsia="zh-CN"/>
                <w14:textFill>
                  <w14:solidFill>
                    <w14:schemeClr w14:val="tx1"/>
                  </w14:solidFill>
                </w14:textFill>
              </w:rPr>
              <w:t>（m/s）</w:t>
            </w:r>
          </w:p>
        </w:tc>
        <w:tc>
          <w:tcPr>
            <w:tcW w:w="543" w:type="pct"/>
            <w:vMerge w:val="restar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eastAsia" w:ascii="Times New Roman" w:hAnsi="Times New Roman" w:eastAsia="宋体" w:cs="Times New Roman"/>
                <w:b/>
                <w:bCs/>
                <w:color w:val="000000" w:themeColor="text1"/>
                <w:lang w:eastAsia="zh-CN"/>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平均水深</w:t>
            </w:r>
            <w:r>
              <w:rPr>
                <w:rFonts w:hint="eastAsia" w:cs="Times New Roman"/>
                <w:b/>
                <w:bCs/>
                <w:color w:val="000000" w:themeColor="text1"/>
                <w:lang w:eastAsia="zh-CN"/>
                <w14:textFill>
                  <w14:solidFill>
                    <w14:schemeClr w14:val="tx1"/>
                  </w14:solidFill>
                </w14:textFill>
              </w:rPr>
              <w:t>（</w:t>
            </w:r>
            <w:r>
              <w:rPr>
                <w:rFonts w:hint="default" w:ascii="Times New Roman" w:hAnsi="Times New Roman" w:eastAsia="宋体" w:cs="Times New Roman"/>
                <w:b/>
                <w:bCs/>
                <w:color w:val="000000" w:themeColor="text1"/>
                <w14:textFill>
                  <w14:solidFill>
                    <w14:schemeClr w14:val="tx1"/>
                  </w14:solidFill>
                </w14:textFill>
              </w:rPr>
              <w:t>m</w:t>
            </w:r>
            <w:r>
              <w:rPr>
                <w:rFonts w:hint="eastAsia" w:cs="Times New Roman"/>
                <w:b/>
                <w:bCs/>
                <w:color w:val="000000" w:themeColor="text1"/>
                <w:lang w:eastAsia="zh-CN"/>
                <w14:textFill>
                  <w14:solidFill>
                    <w14:schemeClr w14:val="tx1"/>
                  </w14:solidFill>
                </w14:textFill>
              </w:rPr>
              <w:t>）</w:t>
            </w:r>
          </w:p>
        </w:tc>
        <w:tc>
          <w:tcPr>
            <w:tcW w:w="1637" w:type="pct"/>
            <w:gridSpan w:val="3"/>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污染物衰减系数（d</w:t>
            </w:r>
            <w:r>
              <w:rPr>
                <w:rFonts w:hint="default" w:ascii="Times New Roman" w:hAnsi="Times New Roman" w:eastAsia="宋体" w:cs="Times New Roman"/>
                <w:b/>
                <w:bCs/>
                <w:color w:val="000000" w:themeColor="text1"/>
                <w:vertAlign w:val="superscript"/>
                <w14:textFill>
                  <w14:solidFill>
                    <w14:schemeClr w14:val="tx1"/>
                  </w14:solidFill>
                </w14:textFill>
              </w:rPr>
              <w:t>-1</w:t>
            </w:r>
            <w:r>
              <w:rPr>
                <w:rFonts w:hint="default" w:ascii="Times New Roman" w:hAnsi="Times New Roman" w:eastAsia="宋体" w:cs="Times New Roman"/>
                <w:b/>
                <w:bCs/>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3" w:type="pct"/>
            <w:vMerge w:val="continue"/>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p>
        </w:tc>
        <w:tc>
          <w:tcPr>
            <w:tcW w:w="539" w:type="pct"/>
            <w:vMerge w:val="continue"/>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p>
        </w:tc>
        <w:tc>
          <w:tcPr>
            <w:tcW w:w="543" w:type="pct"/>
            <w:vMerge w:val="continue"/>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p>
        </w:tc>
        <w:tc>
          <w:tcPr>
            <w:tcW w:w="543" w:type="pct"/>
            <w:vMerge w:val="continue"/>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p>
        </w:tc>
        <w:tc>
          <w:tcPr>
            <w:tcW w:w="543" w:type="pct"/>
            <w:vMerge w:val="continue"/>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COD</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14:textFill>
                  <w14:solidFill>
                    <w14:schemeClr w14:val="tx1"/>
                  </w14:solidFill>
                </w14:textFill>
              </w:rPr>
            </w:pPr>
            <w:r>
              <w:rPr>
                <w:rFonts w:hint="default" w:ascii="Times New Roman" w:hAnsi="Times New Roman" w:eastAsia="宋体" w:cs="Times New Roman"/>
                <w:b/>
                <w:bCs/>
                <w:color w:val="000000" w:themeColor="text1"/>
                <w14:textFill>
                  <w14:solidFill>
                    <w14:schemeClr w14:val="tx1"/>
                  </w14:solidFill>
                </w14:textFill>
              </w:rPr>
              <w:t>NH</w:t>
            </w:r>
            <w:r>
              <w:rPr>
                <w:rFonts w:hint="default" w:ascii="Times New Roman" w:hAnsi="Times New Roman" w:eastAsia="宋体" w:cs="Times New Roman"/>
                <w:b/>
                <w:bCs/>
                <w:color w:val="000000" w:themeColor="text1"/>
                <w:vertAlign w:val="subscript"/>
                <w14:textFill>
                  <w14:solidFill>
                    <w14:schemeClr w14:val="tx1"/>
                  </w14:solidFill>
                </w14:textFill>
              </w:rPr>
              <w:t>3</w:t>
            </w:r>
            <w:r>
              <w:rPr>
                <w:rFonts w:hint="default" w:ascii="Times New Roman" w:hAnsi="Times New Roman" w:eastAsia="宋体" w:cs="Times New Roman"/>
                <w:b/>
                <w:bCs/>
                <w:color w:val="000000" w:themeColor="text1"/>
                <w14:textFill>
                  <w14:solidFill>
                    <w14:schemeClr w14:val="tx1"/>
                  </w14:solidFill>
                </w14:textFill>
              </w:rPr>
              <w:t>-N</w:t>
            </w:r>
          </w:p>
        </w:tc>
        <w:tc>
          <w:tcPr>
            <w:tcW w:w="551"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b/>
                <w:bCs/>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TP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后河</w:t>
            </w:r>
          </w:p>
        </w:tc>
        <w:tc>
          <w:tcPr>
            <w:tcW w:w="539"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eastAsia="宋体" w:cs="Times New Roman"/>
                <w:color w:val="000000"/>
                <w:sz w:val="21"/>
                <w:szCs w:val="21"/>
                <w:lang w:val="en-US" w:eastAsia="zh-CN"/>
              </w:rPr>
              <w:t>16.36</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eastAsia="宋体" w:cs="Times New Roman"/>
                <w:color w:val="000000"/>
                <w:sz w:val="21"/>
                <w:szCs w:val="21"/>
                <w:lang w:val="en-US" w:eastAsia="zh-CN"/>
              </w:rPr>
              <w:t>240</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eastAsia="宋体" w:cs="Times New Roman"/>
                <w:color w:val="000000"/>
                <w:sz w:val="21"/>
                <w:szCs w:val="21"/>
                <w:lang w:val="en-US" w:eastAsia="zh-CN"/>
              </w:rPr>
              <w:t>0.0068</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10</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eastAsia="宋体" w:cs="Times New Roman"/>
                <w:color w:val="auto"/>
                <w:sz w:val="21"/>
                <w:szCs w:val="21"/>
                <w:lang w:val="en-US" w:eastAsia="zh-CN"/>
              </w:rPr>
              <w:t>0.1</w:t>
            </w:r>
            <w:r>
              <w:rPr>
                <w:rFonts w:hint="eastAsia" w:cs="Times New Roman"/>
                <w:color w:val="auto"/>
                <w:sz w:val="21"/>
                <w:szCs w:val="21"/>
                <w:lang w:val="en-US" w:eastAsia="zh-CN"/>
              </w:rPr>
              <w:t>6</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0.18</w:t>
            </w:r>
          </w:p>
        </w:tc>
        <w:tc>
          <w:tcPr>
            <w:tcW w:w="551"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9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b w:val="0"/>
                <w:bCs w:val="0"/>
                <w:color w:val="auto"/>
                <w:sz w:val="21"/>
                <w:szCs w:val="21"/>
                <w:highlight w:val="none"/>
                <w:lang w:val="en-US" w:eastAsia="zh-CN"/>
              </w:rPr>
              <w:t>乱石滩河（清溪河）</w:t>
            </w:r>
          </w:p>
        </w:tc>
        <w:tc>
          <w:tcPr>
            <w:tcW w:w="539"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0.501</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170</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0.021</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3.57</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0.16</w:t>
            </w:r>
          </w:p>
        </w:tc>
        <w:tc>
          <w:tcPr>
            <w:tcW w:w="543"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0.18</w:t>
            </w:r>
          </w:p>
        </w:tc>
        <w:tc>
          <w:tcPr>
            <w:tcW w:w="551" w:type="pct"/>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kern w:val="0"/>
                <w:sz w:val="21"/>
                <w:szCs w:val="21"/>
                <w:lang w:val="en-US" w:eastAsia="zh-CN" w:bidi="ar-SA"/>
                <w14:textFill>
                  <w14:solidFill>
                    <w14:schemeClr w14:val="tx1"/>
                  </w14:solidFill>
                </w14:textFill>
              </w:rPr>
              <w:t>0.1</w:t>
            </w:r>
          </w:p>
        </w:tc>
      </w:tr>
    </w:tbl>
    <w:p>
      <w:pPr>
        <w:pStyle w:val="26"/>
        <w:keepNext w:val="0"/>
        <w:keepLines w:val="0"/>
        <w:pageBreakBefore w:val="0"/>
        <w:widowControl w:val="0"/>
        <w:kinsoku/>
        <w:wordWrap/>
        <w:overflowPunct/>
        <w:topLinePunct w:val="0"/>
        <w:autoSpaceDE/>
        <w:autoSpaceDN/>
        <w:bidi w:val="0"/>
        <w:adjustRightInd/>
        <w:snapToGrid/>
        <w:spacing w:before="157" w:beforeLines="50" w:after="0" w:line="360" w:lineRule="auto"/>
        <w:ind w:left="0" w:leftChars="0" w:firstLine="482" w:firstLineChars="200"/>
        <w:textAlignment w:val="auto"/>
        <w:rPr>
          <w:rFonts w:hint="default" w:ascii="Times New Roman" w:hAnsi="Times New Roman" w:cs="Times New Roman"/>
          <w:b/>
          <w:bCs/>
          <w:sz w:val="24"/>
          <w:szCs w:val="24"/>
        </w:rPr>
      </w:pPr>
      <w:r>
        <w:rPr>
          <w:rFonts w:hint="default" w:ascii="Times New Roman" w:hAnsi="Times New Roman" w:eastAsia="宋体" w:cs="Times New Roman"/>
          <w:b/>
          <w:bCs/>
          <w:sz w:val="24"/>
          <w:szCs w:val="24"/>
          <w:lang w:eastAsia="zh-CN"/>
        </w:rPr>
        <w:t>（</w:t>
      </w:r>
      <w:r>
        <w:rPr>
          <w:rFonts w:hint="eastAsia" w:cs="Times New Roman"/>
          <w:b/>
          <w:bCs/>
          <w:sz w:val="24"/>
          <w:szCs w:val="24"/>
          <w:lang w:val="en-US" w:eastAsia="zh-CN"/>
        </w:rPr>
        <w:t>4</w:t>
      </w:r>
      <w:r>
        <w:rPr>
          <w:rFonts w:hint="default" w:ascii="Times New Roman" w:hAnsi="Times New Roman" w:eastAsia="宋体" w:cs="Times New Roman"/>
          <w:b/>
          <w:bCs/>
          <w:sz w:val="24"/>
          <w:szCs w:val="24"/>
          <w:lang w:eastAsia="zh-CN"/>
        </w:rPr>
        <w:t>）</w:t>
      </w:r>
      <w:r>
        <w:rPr>
          <w:rFonts w:hint="default" w:ascii="Times New Roman" w:hAnsi="Times New Roman" w:cs="Times New Roman"/>
          <w:b/>
          <w:bCs/>
          <w:sz w:val="24"/>
          <w:szCs w:val="24"/>
        </w:rPr>
        <w:t>预测背景浓度确定</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w:t>
      </w:r>
      <w:r>
        <w:rPr>
          <w:rFonts w:hint="eastAsia" w:ascii="Times New Roman" w:cs="Times New Roman"/>
          <w:color w:val="auto"/>
          <w:highlight w:val="none"/>
          <w:lang w:val="en-US" w:eastAsia="zh-CN"/>
        </w:rPr>
        <w:t>项目</w:t>
      </w:r>
      <w:r>
        <w:rPr>
          <w:rFonts w:hint="default" w:ascii="Times New Roman" w:hAnsi="Times New Roman" w:cs="Times New Roman"/>
          <w:color w:val="auto"/>
          <w:highlight w:val="none"/>
        </w:rPr>
        <w:t>污水处理</w:t>
      </w:r>
      <w:r>
        <w:rPr>
          <w:rFonts w:hint="default" w:ascii="Times New Roman" w:hAnsi="Times New Roman" w:cs="Times New Roman"/>
          <w:color w:val="auto"/>
          <w:highlight w:val="none"/>
          <w:lang w:val="en-US" w:eastAsia="zh-CN"/>
        </w:rPr>
        <w:t>厂</w:t>
      </w:r>
      <w:r>
        <w:rPr>
          <w:rFonts w:hint="default" w:ascii="Times New Roman" w:hAnsi="Times New Roman" w:cs="Times New Roman"/>
          <w:color w:val="auto"/>
          <w:highlight w:val="none"/>
        </w:rPr>
        <w:t>污水排放为连续排放，排放方式为岸边排放，按本</w:t>
      </w:r>
      <w:r>
        <w:rPr>
          <w:rFonts w:hint="eastAsia" w:ascii="Times New Roman" w:cs="Times New Roman"/>
          <w:color w:val="auto"/>
          <w:highlight w:val="none"/>
          <w:lang w:val="en-US" w:eastAsia="zh-CN"/>
        </w:rPr>
        <w:t>项目</w:t>
      </w:r>
      <w:r>
        <w:rPr>
          <w:rFonts w:hint="default" w:ascii="Times New Roman" w:hAnsi="Times New Roman" w:cs="Times New Roman"/>
          <w:color w:val="auto"/>
          <w:highlight w:val="none"/>
        </w:rPr>
        <w:t>排水水质特征，确定预测的水质参数为COD、NH</w:t>
      </w:r>
      <w:r>
        <w:rPr>
          <w:rFonts w:hint="default" w:ascii="Times New Roman" w:hAnsi="Times New Roman" w:cs="Times New Roman"/>
          <w:color w:val="auto"/>
          <w:highlight w:val="none"/>
          <w:vertAlign w:val="subscript"/>
        </w:rPr>
        <w:t>3</w:t>
      </w:r>
      <w:r>
        <w:rPr>
          <w:rFonts w:hint="default" w:ascii="Times New Roman" w:hAnsi="Times New Roman" w:cs="Times New Roman"/>
          <w:color w:val="auto"/>
          <w:highlight w:val="none"/>
        </w:rPr>
        <w:t>-N、TP。</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sz w:val="24"/>
          <w:szCs w:val="24"/>
          <w:highlight w:val="none"/>
        </w:rPr>
        <w:t>枯水期背景浓度C</w:t>
      </w:r>
      <w:r>
        <w:rPr>
          <w:rFonts w:hint="default" w:ascii="Times New Roman" w:hAnsi="Times New Roman" w:cs="Times New Roman"/>
          <w:color w:val="auto"/>
          <w:sz w:val="24"/>
          <w:szCs w:val="24"/>
          <w:highlight w:val="none"/>
          <w:vertAlign w:val="subscript"/>
        </w:rPr>
        <w:t>h</w:t>
      </w:r>
      <w:r>
        <w:rPr>
          <w:rFonts w:hint="default" w:ascii="Times New Roman" w:hAnsi="Times New Roman" w:cs="Times New Roman"/>
          <w:color w:val="auto"/>
          <w:sz w:val="24"/>
          <w:szCs w:val="24"/>
          <w:highlight w:val="none"/>
        </w:rPr>
        <w:t>的选取</w:t>
      </w:r>
      <w:r>
        <w:rPr>
          <w:rFonts w:hint="eastAsia" w:ascii="Times New Roman" w:hAnsi="Times New Roman" w:cs="Times New Roman"/>
          <w:color w:val="auto"/>
          <w:sz w:val="24"/>
          <w:szCs w:val="24"/>
          <w:highlight w:val="none"/>
          <w:lang w:eastAsia="zh-CN"/>
        </w:rPr>
        <w:t>：</w:t>
      </w:r>
      <w:r>
        <w:rPr>
          <w:rFonts w:hint="default" w:ascii="Times New Roman" w:hAnsi="Times New Roman" w:eastAsia="宋体" w:cs="Times New Roman"/>
          <w:b w:val="0"/>
          <w:bCs w:val="0"/>
          <w:color w:val="auto"/>
          <w:sz w:val="24"/>
          <w:szCs w:val="24"/>
          <w:highlight w:val="none"/>
          <w:lang w:val="en-US" w:eastAsia="zh-CN"/>
        </w:rPr>
        <w:t>宣汉县清溪镇污水处理站</w:t>
      </w:r>
      <w:r>
        <w:rPr>
          <w:rFonts w:hint="default" w:ascii="Times New Roman" w:hAnsi="Times New Roman" w:cs="Times New Roman"/>
          <w:color w:val="auto"/>
          <w:sz w:val="24"/>
          <w:szCs w:val="24"/>
          <w:highlight w:val="none"/>
          <w:lang w:val="en-US" w:eastAsia="zh-CN"/>
        </w:rPr>
        <w:t>选取达州恒福环境监测服务有限公司于2023年2月24日~26日对其排污口上游</w:t>
      </w:r>
      <w:r>
        <w:rPr>
          <w:rFonts w:hint="default" w:ascii="Times New Roman" w:hAnsi="Times New Roman" w:cs="Times New Roman"/>
          <w:color w:val="auto"/>
          <w:sz w:val="24"/>
          <w:szCs w:val="24"/>
          <w:highlight w:val="none"/>
        </w:rPr>
        <w:t>区域地表水进行</w:t>
      </w:r>
      <w:r>
        <w:rPr>
          <w:rFonts w:hint="default" w:ascii="Times New Roman" w:hAnsi="Times New Roman" w:cs="Times New Roman"/>
          <w:color w:val="auto"/>
          <w:sz w:val="24"/>
          <w:szCs w:val="24"/>
          <w:highlight w:val="none"/>
          <w:lang w:val="en-US" w:eastAsia="zh-CN"/>
        </w:rPr>
        <w:t>的</w:t>
      </w:r>
      <w:r>
        <w:rPr>
          <w:rFonts w:hint="default" w:ascii="Times New Roman" w:hAnsi="Times New Roman" w:cs="Times New Roman"/>
          <w:color w:val="auto"/>
          <w:sz w:val="24"/>
          <w:szCs w:val="24"/>
          <w:highlight w:val="none"/>
        </w:rPr>
        <w:t>监测（</w:t>
      </w:r>
      <w:r>
        <w:rPr>
          <w:rFonts w:hint="default" w:ascii="Times New Roman" w:hAnsi="Times New Roman" w:cs="Times New Roman"/>
          <w:color w:val="auto"/>
          <w:sz w:val="24"/>
          <w:szCs w:val="24"/>
          <w:highlight w:val="none"/>
          <w:lang w:val="en-US" w:eastAsia="zh-CN"/>
        </w:rPr>
        <w:t>恒福（环）检字（2023）第0141号</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实测数据的最差值作为背景值</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b w:val="0"/>
          <w:bCs w:val="0"/>
          <w:color w:val="auto"/>
          <w:sz w:val="24"/>
          <w:szCs w:val="24"/>
          <w:highlight w:val="none"/>
          <w:lang w:val="en-US" w:eastAsia="zh-CN"/>
        </w:rPr>
        <w:t>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cs="Times New Roman"/>
          <w:color w:val="auto"/>
          <w:sz w:val="24"/>
          <w:szCs w:val="24"/>
          <w:highlight w:val="none"/>
          <w:lang w:val="en-US" w:eastAsia="zh-CN"/>
        </w:rPr>
        <w:t>选取达州恒福环境监测服务有限公司于2023年2月22日~24日对其排污口上游</w:t>
      </w:r>
      <w:r>
        <w:rPr>
          <w:rFonts w:hint="default" w:ascii="Times New Roman" w:hAnsi="Times New Roman" w:cs="Times New Roman"/>
          <w:color w:val="auto"/>
          <w:sz w:val="24"/>
          <w:szCs w:val="24"/>
          <w:highlight w:val="none"/>
        </w:rPr>
        <w:t>区域地表水进行</w:t>
      </w:r>
      <w:r>
        <w:rPr>
          <w:rFonts w:hint="default" w:ascii="Times New Roman" w:hAnsi="Times New Roman" w:cs="Times New Roman"/>
          <w:color w:val="auto"/>
          <w:sz w:val="24"/>
          <w:szCs w:val="24"/>
          <w:highlight w:val="none"/>
          <w:lang w:val="en-US" w:eastAsia="zh-CN"/>
        </w:rPr>
        <w:t>的</w:t>
      </w:r>
      <w:r>
        <w:rPr>
          <w:rFonts w:hint="default" w:ascii="Times New Roman" w:hAnsi="Times New Roman" w:cs="Times New Roman"/>
          <w:color w:val="auto"/>
          <w:sz w:val="24"/>
          <w:szCs w:val="24"/>
          <w:highlight w:val="none"/>
        </w:rPr>
        <w:t>监测（</w:t>
      </w:r>
      <w:r>
        <w:rPr>
          <w:rFonts w:hint="default" w:ascii="Times New Roman" w:hAnsi="Times New Roman" w:cs="Times New Roman"/>
          <w:color w:val="auto"/>
          <w:sz w:val="24"/>
          <w:szCs w:val="24"/>
          <w:highlight w:val="none"/>
          <w:lang w:val="en-US" w:eastAsia="zh-CN"/>
        </w:rPr>
        <w:t>恒福（环）检字（2023）第0138号</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实测数据的最差值作为背景值</w:t>
      </w:r>
      <w:r>
        <w:rPr>
          <w:rFonts w:hint="eastAsia" w:ascii="Times New Roman" w:hAnsi="Times New Roman" w:cs="Times New Roman"/>
          <w:color w:val="auto"/>
          <w:sz w:val="24"/>
          <w:szCs w:val="24"/>
          <w:highlight w:val="none"/>
          <w:lang w:val="en-US" w:eastAsia="zh-CN"/>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一体化污水处理站选取</w:t>
      </w:r>
      <w:r>
        <w:rPr>
          <w:rFonts w:hint="eastAsia" w:cs="Times New Roman"/>
          <w:color w:val="auto"/>
          <w:sz w:val="24"/>
          <w:szCs w:val="24"/>
          <w:highlight w:val="none"/>
          <w:lang w:val="en-US" w:eastAsia="zh-CN"/>
        </w:rPr>
        <w:t>达州市宣汉生态环境监测站2023年对</w:t>
      </w:r>
      <w:r>
        <w:rPr>
          <w:rFonts w:hint="eastAsia" w:cs="Times New Roman"/>
          <w:b w:val="0"/>
          <w:bCs w:val="0"/>
          <w:color w:val="000000"/>
          <w:sz w:val="24"/>
          <w:szCs w:val="24"/>
          <w:lang w:val="en-US" w:eastAsia="zh-CN"/>
        </w:rPr>
        <w:t>清溪河禹王宫断面</w:t>
      </w:r>
      <w:r>
        <w:rPr>
          <w:rFonts w:hint="default" w:ascii="Times New Roman" w:hAnsi="Times New Roman" w:cs="Times New Roman"/>
          <w:color w:val="auto"/>
          <w:sz w:val="24"/>
          <w:szCs w:val="24"/>
          <w:highlight w:val="none"/>
        </w:rPr>
        <w:t>地表水</w:t>
      </w:r>
      <w:r>
        <w:rPr>
          <w:rFonts w:hint="eastAsia" w:cs="Times New Roman"/>
          <w:color w:val="auto"/>
          <w:sz w:val="24"/>
          <w:szCs w:val="24"/>
          <w:highlight w:val="none"/>
          <w:lang w:val="en-US" w:eastAsia="zh-CN"/>
        </w:rPr>
        <w:t>水质季报</w:t>
      </w:r>
      <w:r>
        <w:rPr>
          <w:rFonts w:hint="default" w:ascii="Times New Roman" w:hAnsi="Times New Roman" w:cs="Times New Roman"/>
          <w:color w:val="auto"/>
          <w:sz w:val="24"/>
          <w:szCs w:val="24"/>
          <w:highlight w:val="none"/>
          <w:lang w:val="en-US" w:eastAsia="zh-CN"/>
        </w:rPr>
        <w:t>的最差值作为背景值</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具体见下表：</w:t>
      </w:r>
    </w:p>
    <w:p>
      <w:pPr>
        <w:pStyle w:val="34"/>
        <w:keepNext w:val="0"/>
        <w:keepLines w:val="0"/>
        <w:pageBreakBefore w:val="0"/>
        <w:widowControl w:val="0"/>
        <w:kinsoku/>
        <w:wordWrap/>
        <w:overflowPunct/>
        <w:topLinePunct w:val="0"/>
        <w:autoSpaceDE w:val="0"/>
        <w:autoSpaceDN w:val="0"/>
        <w:bidi w:val="0"/>
        <w:adjustRightInd w:val="0"/>
        <w:snapToGrid/>
        <w:spacing w:line="360" w:lineRule="auto"/>
        <w:ind w:right="0"/>
        <w:jc w:val="center"/>
        <w:textAlignment w:val="auto"/>
        <w:rPr>
          <w:rFonts w:hint="default" w:ascii="Times New Roman" w:hAnsi="Times New Roman" w:eastAsia="黑体" w:cs="Times New Roman"/>
          <w:color w:val="auto"/>
          <w:kern w:val="2"/>
          <w:sz w:val="21"/>
          <w:szCs w:val="21"/>
          <w:highlight w:val="none"/>
          <w:lang w:val="en-US" w:eastAsia="zh-CN" w:bidi="ar-SA"/>
        </w:rPr>
      </w:pPr>
      <w:r>
        <w:rPr>
          <w:rFonts w:hint="default" w:ascii="Times New Roman" w:hAnsi="Times New Roman" w:eastAsia="黑体" w:cs="Times New Roman"/>
          <w:color w:val="auto"/>
          <w:kern w:val="2"/>
          <w:sz w:val="21"/>
          <w:szCs w:val="21"/>
          <w:highlight w:val="none"/>
          <w:lang w:val="en-US" w:eastAsia="zh-CN" w:bidi="ar-SA"/>
        </w:rPr>
        <w:t>表5-</w:t>
      </w:r>
      <w:r>
        <w:rPr>
          <w:rFonts w:hint="eastAsia" w:ascii="Times New Roman" w:eastAsia="黑体" w:cs="Times New Roman"/>
          <w:color w:val="auto"/>
          <w:kern w:val="2"/>
          <w:sz w:val="21"/>
          <w:szCs w:val="21"/>
          <w:highlight w:val="none"/>
          <w:lang w:val="en-US" w:eastAsia="zh-CN" w:bidi="ar-SA"/>
        </w:rPr>
        <w:t>2</w:t>
      </w:r>
      <w:r>
        <w:rPr>
          <w:rFonts w:hint="default" w:ascii="Times New Roman" w:hAnsi="Times New Roman" w:eastAsia="黑体" w:cs="Times New Roman"/>
          <w:color w:val="auto"/>
          <w:kern w:val="2"/>
          <w:sz w:val="21"/>
          <w:szCs w:val="21"/>
          <w:highlight w:val="none"/>
          <w:lang w:val="en-US" w:eastAsia="zh-CN" w:bidi="ar-SA"/>
        </w:rPr>
        <w:t xml:space="preserve">  预测背景值选取</w:t>
      </w:r>
    </w:p>
    <w:tbl>
      <w:tblPr>
        <w:tblStyle w:val="28"/>
        <w:tblW w:w="48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66"/>
        <w:gridCol w:w="1434"/>
        <w:gridCol w:w="1777"/>
        <w:gridCol w:w="1756"/>
        <w:gridCol w:w="1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7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bookmarkStart w:id="12" w:name="_Hlk76700436"/>
            <w:r>
              <w:rPr>
                <w:rFonts w:hint="eastAsia" w:cs="Times New Roman"/>
                <w:b/>
                <w:bCs/>
                <w:color w:val="000000" w:themeColor="text1"/>
                <w:sz w:val="21"/>
                <w:szCs w:val="21"/>
                <w:lang w:val="en-US" w:eastAsia="zh-CN"/>
                <w14:textFill>
                  <w14:solidFill>
                    <w14:schemeClr w14:val="tx1"/>
                  </w14:solidFill>
                </w14:textFill>
              </w:rPr>
              <w:t>项目</w:t>
            </w:r>
          </w:p>
        </w:tc>
        <w:tc>
          <w:tcPr>
            <w:tcW w:w="734"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b/>
                <w:bCs/>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河流名称</w:t>
            </w:r>
          </w:p>
        </w:tc>
        <w:tc>
          <w:tcPr>
            <w:tcW w:w="91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b/>
                <w:bCs/>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CODcr（mg/L）</w:t>
            </w:r>
          </w:p>
        </w:tc>
        <w:tc>
          <w:tcPr>
            <w:tcW w:w="899"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b/>
                <w:bCs/>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NH</w:t>
            </w:r>
            <w:r>
              <w:rPr>
                <w:rFonts w:hint="default" w:ascii="Times New Roman" w:hAnsi="Times New Roman" w:eastAsia="宋体" w:cs="Times New Roman"/>
                <w:b/>
                <w:bCs/>
                <w:color w:val="000000" w:themeColor="text1"/>
                <w:sz w:val="21"/>
                <w:szCs w:val="21"/>
                <w:vertAlign w:val="subscript"/>
                <w:lang w:val="en-US" w:eastAsia="zh-CN"/>
                <w14:textFill>
                  <w14:solidFill>
                    <w14:schemeClr w14:val="tx1"/>
                  </w14:solidFill>
                </w14:textFill>
              </w:rPr>
              <w:t>3</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-N（mg/L）</w:t>
            </w:r>
          </w:p>
        </w:tc>
        <w:tc>
          <w:tcPr>
            <w:tcW w:w="885"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b/>
                <w:bCs/>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TP（mg/L）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7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val="0"/>
                <w:color w:val="auto"/>
                <w:sz w:val="21"/>
                <w:szCs w:val="21"/>
                <w:highlight w:val="none"/>
                <w:lang w:val="en-US" w:eastAsia="zh-CN"/>
              </w:rPr>
              <w:t>宣汉县清溪镇污水处理站</w:t>
            </w:r>
          </w:p>
        </w:tc>
        <w:tc>
          <w:tcPr>
            <w:tcW w:w="734"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后河</w:t>
            </w:r>
          </w:p>
        </w:tc>
        <w:tc>
          <w:tcPr>
            <w:tcW w:w="91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11</w:t>
            </w:r>
          </w:p>
        </w:tc>
        <w:tc>
          <w:tcPr>
            <w:tcW w:w="899"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eastAsia="宋体" w:cs="Times New Roman"/>
                <w:color w:val="auto"/>
                <w:sz w:val="21"/>
                <w:szCs w:val="21"/>
                <w:lang w:val="en-US" w:eastAsia="zh-CN"/>
              </w:rPr>
              <w:t>0.319</w:t>
            </w:r>
          </w:p>
        </w:tc>
        <w:tc>
          <w:tcPr>
            <w:tcW w:w="885"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7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cs="Times New Roman"/>
                <w:color w:val="auto"/>
                <w:sz w:val="21"/>
                <w:szCs w:val="21"/>
                <w:highlight w:val="none"/>
                <w:lang w:val="en-US" w:eastAsia="zh-CN"/>
              </w:rPr>
              <w:t>宣</w:t>
            </w:r>
            <w:r>
              <w:rPr>
                <w:rFonts w:hint="default" w:ascii="Times New Roman" w:hAnsi="Times New Roman" w:cs="Times New Roman"/>
                <w:b w:val="0"/>
                <w:bCs w:val="0"/>
                <w:color w:val="auto"/>
                <w:sz w:val="21"/>
                <w:szCs w:val="21"/>
                <w:highlight w:val="none"/>
                <w:lang w:val="en-US" w:eastAsia="zh-CN"/>
              </w:rPr>
              <w:t>汉县清溪镇望山社区清</w:t>
            </w:r>
            <w:r>
              <w:rPr>
                <w:rFonts w:hint="default" w:ascii="Times New Roman" w:hAnsi="Times New Roman" w:cs="Times New Roman"/>
                <w:b w:val="0"/>
                <w:bCs w:val="0"/>
                <w:color w:val="auto"/>
                <w:sz w:val="21"/>
                <w:szCs w:val="21"/>
                <w:highlight w:val="none"/>
              </w:rPr>
              <w:t>坪片区</w:t>
            </w:r>
            <w:r>
              <w:rPr>
                <w:rFonts w:hint="default" w:ascii="Times New Roman" w:hAnsi="Times New Roman" w:cs="Times New Roman"/>
                <w:b w:val="0"/>
                <w:bCs w:val="0"/>
                <w:color w:val="auto"/>
                <w:sz w:val="21"/>
                <w:szCs w:val="21"/>
                <w:highlight w:val="none"/>
                <w:lang w:val="en-US" w:eastAsia="zh-CN"/>
              </w:rPr>
              <w:t>一体化污水处理站</w:t>
            </w:r>
          </w:p>
        </w:tc>
        <w:tc>
          <w:tcPr>
            <w:tcW w:w="734"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后河</w:t>
            </w:r>
          </w:p>
        </w:tc>
        <w:tc>
          <w:tcPr>
            <w:tcW w:w="91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13</w:t>
            </w:r>
          </w:p>
        </w:tc>
        <w:tc>
          <w:tcPr>
            <w:tcW w:w="899"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auto"/>
                <w:sz w:val="21"/>
                <w:szCs w:val="21"/>
                <w:lang w:val="en-US" w:eastAsia="zh-CN"/>
              </w:rPr>
              <w:t>0.554</w:t>
            </w:r>
          </w:p>
        </w:tc>
        <w:tc>
          <w:tcPr>
            <w:tcW w:w="885"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7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734"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乱石滩河（清溪河）</w:t>
            </w:r>
          </w:p>
        </w:tc>
        <w:tc>
          <w:tcPr>
            <w:tcW w:w="910"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w:t>
            </w:r>
            <w:r>
              <w:rPr>
                <w:rFonts w:hint="eastAsia" w:cs="Times New Roman"/>
                <w:color w:val="000000" w:themeColor="text1"/>
                <w:sz w:val="21"/>
                <w:szCs w:val="21"/>
                <w:lang w:val="en-US" w:eastAsia="zh-CN"/>
                <w14:textFill>
                  <w14:solidFill>
                    <w14:schemeClr w14:val="tx1"/>
                  </w14:solidFill>
                </w14:textFill>
              </w:rPr>
              <w:t>0</w:t>
            </w:r>
          </w:p>
        </w:tc>
        <w:tc>
          <w:tcPr>
            <w:tcW w:w="899"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cs="Times New Roman"/>
                <w:color w:val="auto"/>
                <w:sz w:val="21"/>
                <w:szCs w:val="21"/>
                <w:vertAlign w:val="baseline"/>
                <w:lang w:val="en-US" w:eastAsia="zh-CN"/>
              </w:rPr>
              <w:t>0.165</w:t>
            </w:r>
          </w:p>
        </w:tc>
        <w:tc>
          <w:tcPr>
            <w:tcW w:w="885" w:type="pct"/>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w:t>
            </w:r>
            <w:r>
              <w:rPr>
                <w:rFonts w:hint="eastAsia" w:cs="Times New Roman"/>
                <w:color w:val="000000" w:themeColor="text1"/>
                <w:sz w:val="21"/>
                <w:szCs w:val="21"/>
                <w:lang w:val="en-US" w:eastAsia="zh-CN"/>
                <w14:textFill>
                  <w14:solidFill>
                    <w14:schemeClr w14:val="tx1"/>
                  </w14:solidFill>
                </w14:textFill>
              </w:rPr>
              <w:t>05</w:t>
            </w:r>
          </w:p>
        </w:tc>
      </w:tr>
      <w:bookmarkEnd w:id="12"/>
    </w:tbl>
    <w:p>
      <w:pPr>
        <w:pStyle w:val="34"/>
        <w:keepNext w:val="0"/>
        <w:keepLines w:val="0"/>
        <w:pageBreakBefore w:val="0"/>
        <w:widowControl w:val="0"/>
        <w:tabs>
          <w:tab w:val="left" w:pos="425"/>
        </w:tabs>
        <w:kinsoku/>
        <w:wordWrap/>
        <w:overflowPunct/>
        <w:topLinePunct w:val="0"/>
        <w:autoSpaceDE w:val="0"/>
        <w:autoSpaceDN w:val="0"/>
        <w:bidi w:val="0"/>
        <w:adjustRightInd w:val="0"/>
        <w:snapToGrid/>
        <w:spacing w:before="157" w:beforeLines="50" w:line="360" w:lineRule="auto"/>
        <w:ind w:left="0" w:leftChars="0" w:right="0" w:firstLine="482" w:firstLineChars="200"/>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lang w:eastAsia="zh-CN"/>
        </w:rPr>
        <w:t>（</w:t>
      </w:r>
      <w:r>
        <w:rPr>
          <w:rFonts w:hint="eastAsia" w:ascii="Times New Roman" w:cs="Times New Roman"/>
          <w:b/>
          <w:bCs/>
          <w:color w:val="auto"/>
          <w:highlight w:val="none"/>
          <w:lang w:val="en-US" w:eastAsia="zh-CN"/>
        </w:rPr>
        <w:t>5</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lang w:val="en-US" w:eastAsia="zh-CN"/>
        </w:rPr>
        <w:t>污染物入河量确定</w:t>
      </w:r>
    </w:p>
    <w:p>
      <w:pPr>
        <w:pStyle w:val="49"/>
        <w:ind w:firstLine="480"/>
        <w:rPr>
          <w:rFonts w:hint="default" w:ascii="Times New Roman" w:hAnsi="Times New Roman" w:cs="Times New Roman"/>
          <w:bCs/>
          <w:sz w:val="24"/>
          <w:szCs w:val="24"/>
          <w:lang w:val="en-US" w:eastAsia="zh-CN"/>
        </w:rPr>
      </w:pPr>
      <w:r>
        <w:rPr>
          <w:rFonts w:hint="default" w:ascii="Times New Roman" w:hAnsi="Times New Roman" w:cs="Times New Roman"/>
          <w:bCs/>
          <w:sz w:val="24"/>
          <w:szCs w:val="24"/>
          <w:lang w:val="en-US" w:eastAsia="zh-CN"/>
        </w:rPr>
        <w:t>本次评价预测按全厂尾水在正常工况和事故工况下对</w:t>
      </w:r>
      <w:r>
        <w:rPr>
          <w:rFonts w:hint="eastAsia" w:ascii="Times New Roman" w:hAnsi="Times New Roman" w:eastAsia="宋体" w:cs="Times New Roman"/>
          <w:color w:val="000000"/>
          <w:kern w:val="0"/>
          <w:sz w:val="24"/>
          <w:szCs w:val="24"/>
          <w:lang w:val="en-US" w:eastAsia="zh-CN" w:bidi="ar"/>
        </w:rPr>
        <w:t>后河</w:t>
      </w:r>
      <w:r>
        <w:rPr>
          <w:rFonts w:hint="eastAsia" w:ascii="Times New Roman" w:cs="Times New Roman"/>
          <w:color w:val="000000"/>
          <w:kern w:val="0"/>
          <w:sz w:val="24"/>
          <w:szCs w:val="24"/>
          <w:lang w:val="en-US" w:eastAsia="zh-CN" w:bidi="ar"/>
        </w:rPr>
        <w:t>、</w:t>
      </w:r>
      <w:r>
        <w:rPr>
          <w:rFonts w:hint="eastAsia" w:cs="Times New Roman"/>
          <w:b w:val="0"/>
          <w:bCs w:val="0"/>
          <w:color w:val="auto"/>
          <w:sz w:val="24"/>
          <w:highlight w:val="none"/>
          <w:lang w:val="en-US" w:eastAsia="zh-CN"/>
        </w:rPr>
        <w:t>乱石滩河（清溪河）</w:t>
      </w:r>
      <w:r>
        <w:rPr>
          <w:rFonts w:hint="default" w:ascii="Times New Roman" w:hAnsi="Times New Roman" w:cs="Times New Roman"/>
          <w:bCs/>
          <w:sz w:val="24"/>
          <w:szCs w:val="24"/>
          <w:lang w:val="en-US" w:eastAsia="zh-CN"/>
        </w:rPr>
        <w:t>水质的改变情况，事故排放考虑最不利情况，按污水进水浓度进行预测。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黑体" w:cs="Times New Roman"/>
          <w:bCs/>
          <w:sz w:val="24"/>
          <w:szCs w:val="24"/>
        </w:rPr>
      </w:pPr>
      <w:r>
        <w:rPr>
          <w:rFonts w:hint="default" w:ascii="Times New Roman" w:hAnsi="Times New Roman" w:cs="Times New Roman"/>
          <w:bCs/>
          <w:sz w:val="24"/>
          <w:szCs w:val="24"/>
        </w:rPr>
        <w:t>根据调查统计，</w:t>
      </w:r>
      <w:r>
        <w:rPr>
          <w:rFonts w:hint="eastAsia" w:ascii="Times New Roman" w:hAnsi="Times New Roman" w:eastAsia="宋体" w:cs="Times New Roman"/>
          <w:color w:val="000000"/>
          <w:kern w:val="0"/>
          <w:sz w:val="24"/>
          <w:szCs w:val="24"/>
          <w:lang w:val="en-US" w:eastAsia="zh-CN" w:bidi="ar"/>
        </w:rPr>
        <w:t>后河</w:t>
      </w:r>
      <w:r>
        <w:rPr>
          <w:rFonts w:hint="eastAsia" w:ascii="Times New Roman" w:cs="Times New Roman"/>
          <w:color w:val="000000"/>
          <w:kern w:val="0"/>
          <w:sz w:val="24"/>
          <w:szCs w:val="24"/>
          <w:lang w:val="en-US" w:eastAsia="zh-CN" w:bidi="ar"/>
        </w:rPr>
        <w:t>、</w:t>
      </w:r>
      <w:r>
        <w:rPr>
          <w:rFonts w:hint="eastAsia" w:cs="Times New Roman"/>
          <w:b w:val="0"/>
          <w:bCs w:val="0"/>
          <w:color w:val="auto"/>
          <w:sz w:val="24"/>
          <w:highlight w:val="none"/>
          <w:lang w:val="en-US" w:eastAsia="zh-CN"/>
        </w:rPr>
        <w:t>乱石滩河（清溪河）</w:t>
      </w:r>
      <w:r>
        <w:rPr>
          <w:rFonts w:hint="default" w:ascii="Times New Roman" w:hAnsi="Times New Roman" w:cs="Times New Roman"/>
          <w:sz w:val="24"/>
          <w:szCs w:val="24"/>
        </w:rPr>
        <w:t>评价河段</w:t>
      </w:r>
      <w:r>
        <w:rPr>
          <w:rFonts w:hint="eastAsia" w:ascii="Times New Roman" w:hAnsi="Times New Roman" w:cs="Times New Roman"/>
          <w:sz w:val="24"/>
          <w:szCs w:val="24"/>
          <w:lang w:val="en-US" w:eastAsia="zh-CN"/>
        </w:rPr>
        <w:t>无其他排污口，</w:t>
      </w:r>
      <w:r>
        <w:rPr>
          <w:rFonts w:hint="default" w:ascii="Times New Roman" w:hAnsi="Times New Roman" w:cs="Times New Roman"/>
          <w:sz w:val="24"/>
          <w:szCs w:val="24"/>
        </w:rPr>
        <w:t>主要</w:t>
      </w:r>
      <w:r>
        <w:rPr>
          <w:rFonts w:hint="eastAsia" w:ascii="Times New Roman" w:hAnsi="Times New Roman" w:cs="Times New Roman"/>
          <w:sz w:val="24"/>
          <w:szCs w:val="24"/>
          <w:lang w:val="en-US" w:eastAsia="zh-CN"/>
        </w:rPr>
        <w:t>为本项目</w:t>
      </w:r>
      <w:r>
        <w:rPr>
          <w:rFonts w:hint="default" w:ascii="Times New Roman" w:hAnsi="Times New Roman" w:cs="Times New Roman"/>
          <w:sz w:val="24"/>
          <w:szCs w:val="24"/>
        </w:rPr>
        <w:t>排污口</w:t>
      </w:r>
      <w:r>
        <w:rPr>
          <w:rFonts w:hint="eastAsia" w:ascii="Times New Roman" w:hAnsi="Times New Roman" w:cs="Times New Roman"/>
          <w:sz w:val="24"/>
          <w:szCs w:val="24"/>
          <w:lang w:eastAsia="zh-CN"/>
        </w:rPr>
        <w:t>。</w:t>
      </w:r>
      <w:r>
        <w:rPr>
          <w:rFonts w:hint="default" w:ascii="Times New Roman" w:hAnsi="Times New Roman" w:eastAsia="宋体" w:cs="Times New Roman"/>
          <w:b w:val="0"/>
          <w:bCs w:val="0"/>
          <w:color w:val="auto"/>
          <w:sz w:val="24"/>
          <w:szCs w:val="24"/>
          <w:highlight w:val="none"/>
          <w:lang w:val="en-US" w:eastAsia="zh-CN"/>
        </w:rPr>
        <w:t>宣汉县清溪镇宏文村一体化污水处理站排污口下游约1760m为清</w:t>
      </w:r>
      <w:r>
        <w:rPr>
          <w:rFonts w:hint="default" w:ascii="Times New Roman" w:hAnsi="Times New Roman" w:eastAsia="宋体" w:cs="Times New Roman"/>
          <w:b w:val="0"/>
          <w:bCs w:val="0"/>
          <w:color w:val="auto"/>
          <w:sz w:val="24"/>
          <w:szCs w:val="24"/>
          <w:highlight w:val="none"/>
        </w:rPr>
        <w:t>坪片区</w:t>
      </w:r>
      <w:r>
        <w:rPr>
          <w:rFonts w:hint="default" w:ascii="Times New Roman" w:hAnsi="Times New Roman" w:eastAsia="宋体" w:cs="Times New Roman"/>
          <w:b w:val="0"/>
          <w:bCs w:val="0"/>
          <w:color w:val="auto"/>
          <w:sz w:val="24"/>
          <w:szCs w:val="24"/>
          <w:highlight w:val="none"/>
          <w:lang w:val="en-US" w:eastAsia="zh-CN"/>
        </w:rPr>
        <w:t>一体化污水处理站</w:t>
      </w:r>
      <w:r>
        <w:rPr>
          <w:rFonts w:hint="default" w:ascii="Times New Roman" w:hAnsi="Times New Roman" w:eastAsia="宋体" w:cs="Times New Roman"/>
          <w:b w:val="0"/>
          <w:bCs w:val="0"/>
          <w:i w:val="0"/>
          <w:iCs w:val="0"/>
          <w:color w:val="auto"/>
          <w:kern w:val="0"/>
          <w:sz w:val="24"/>
          <w:szCs w:val="24"/>
          <w:u w:val="none"/>
          <w:lang w:val="en-US" w:eastAsia="zh-CN" w:bidi="ar"/>
        </w:rPr>
        <w:t>排污口，约3000m为</w:t>
      </w:r>
      <w:r>
        <w:rPr>
          <w:rFonts w:hint="default" w:ascii="Times New Roman" w:hAnsi="Times New Roman" w:eastAsia="宋体" w:cs="Times New Roman"/>
          <w:b w:val="0"/>
          <w:bCs w:val="0"/>
          <w:color w:val="auto"/>
          <w:sz w:val="24"/>
          <w:szCs w:val="24"/>
          <w:lang w:val="en-US" w:eastAsia="zh-CN"/>
        </w:rPr>
        <w:t>宣汉县清溪镇污水处理站</w:t>
      </w:r>
      <w:r>
        <w:rPr>
          <w:rFonts w:hint="default" w:ascii="Times New Roman" w:hAnsi="Times New Roman" w:eastAsia="宋体" w:cs="Times New Roman"/>
          <w:b w:val="0"/>
          <w:bCs w:val="0"/>
          <w:i w:val="0"/>
          <w:iCs w:val="0"/>
          <w:color w:val="auto"/>
          <w:kern w:val="0"/>
          <w:sz w:val="24"/>
          <w:szCs w:val="24"/>
          <w:u w:val="none"/>
          <w:lang w:val="en-US" w:eastAsia="zh-CN" w:bidi="ar"/>
        </w:rPr>
        <w:t>排污口，根据预测在其非正常情况下最大影响范围为</w:t>
      </w:r>
      <w:r>
        <w:rPr>
          <w:rFonts w:hint="default" w:ascii="Times New Roman" w:hAnsi="Times New Roman" w:eastAsia="宋体" w:cs="Times New Roman"/>
          <w:b w:val="0"/>
          <w:bCs w:val="0"/>
          <w:color w:val="auto"/>
          <w:kern w:val="44"/>
          <w:sz w:val="24"/>
          <w:szCs w:val="24"/>
          <w:lang w:eastAsia="zh-CN"/>
        </w:rPr>
        <w:t>下游</w:t>
      </w:r>
      <w:r>
        <w:rPr>
          <w:rFonts w:hint="default" w:ascii="Times New Roman" w:hAnsi="Times New Roman" w:eastAsia="宋体" w:cs="Times New Roman"/>
          <w:b w:val="0"/>
          <w:bCs w:val="0"/>
          <w:color w:val="auto"/>
          <w:kern w:val="44"/>
          <w:sz w:val="24"/>
          <w:szCs w:val="24"/>
          <w:lang w:val="en-US" w:eastAsia="zh-CN"/>
        </w:rPr>
        <w:t>1600</w:t>
      </w:r>
      <w:r>
        <w:rPr>
          <w:rFonts w:hint="default" w:ascii="Times New Roman" w:hAnsi="Times New Roman" w:eastAsia="宋体" w:cs="Times New Roman"/>
          <w:b w:val="0"/>
          <w:bCs w:val="0"/>
          <w:color w:val="auto"/>
          <w:kern w:val="44"/>
          <w:sz w:val="24"/>
          <w:szCs w:val="24"/>
          <w:lang w:eastAsia="zh-CN"/>
        </w:rPr>
        <w:t>m处，</w:t>
      </w:r>
      <w:r>
        <w:rPr>
          <w:rFonts w:hint="eastAsia" w:ascii="Times New Roman" w:hAnsi="Times New Roman" w:eastAsia="宋体" w:cs="Times New Roman"/>
          <w:b w:val="0"/>
          <w:bCs w:val="0"/>
          <w:color w:val="auto"/>
          <w:kern w:val="44"/>
          <w:sz w:val="24"/>
          <w:szCs w:val="24"/>
          <w:lang w:val="en-US" w:eastAsia="zh-CN"/>
        </w:rPr>
        <w:t>故</w:t>
      </w:r>
      <w:r>
        <w:rPr>
          <w:rFonts w:hint="default" w:ascii="Times New Roman" w:hAnsi="Times New Roman" w:eastAsia="宋体" w:cs="Times New Roman"/>
          <w:b w:val="0"/>
          <w:bCs w:val="0"/>
          <w:color w:val="auto"/>
          <w:kern w:val="44"/>
          <w:sz w:val="24"/>
          <w:szCs w:val="24"/>
          <w:lang w:val="en-US" w:eastAsia="zh-CN"/>
        </w:rPr>
        <w:t>不涉及污染物叠加影响。</w:t>
      </w:r>
      <w:r>
        <w:rPr>
          <w:rFonts w:hint="default" w:ascii="Times New Roman" w:hAnsi="Times New Roman" w:eastAsia="宋体" w:cs="Times New Roman"/>
          <w:b w:val="0"/>
          <w:bCs w:val="0"/>
          <w:color w:val="auto"/>
          <w:sz w:val="24"/>
          <w:szCs w:val="24"/>
          <w:highlight w:val="none"/>
          <w:lang w:val="en-US" w:eastAsia="zh-CN"/>
        </w:rPr>
        <w:t>清</w:t>
      </w:r>
      <w:r>
        <w:rPr>
          <w:rFonts w:hint="default" w:ascii="Times New Roman" w:hAnsi="Times New Roman" w:eastAsia="宋体" w:cs="Times New Roman"/>
          <w:b w:val="0"/>
          <w:bCs w:val="0"/>
          <w:color w:val="auto"/>
          <w:sz w:val="24"/>
          <w:szCs w:val="24"/>
          <w:highlight w:val="none"/>
        </w:rPr>
        <w:t>坪片区</w:t>
      </w:r>
      <w:r>
        <w:rPr>
          <w:rFonts w:hint="default" w:ascii="Times New Roman" w:hAnsi="Times New Roman" w:eastAsia="宋体" w:cs="Times New Roman"/>
          <w:b w:val="0"/>
          <w:bCs w:val="0"/>
          <w:color w:val="auto"/>
          <w:sz w:val="24"/>
          <w:szCs w:val="24"/>
          <w:highlight w:val="none"/>
          <w:lang w:val="en-US" w:eastAsia="zh-CN"/>
        </w:rPr>
        <w:t>一体化污水处理站</w:t>
      </w:r>
      <w:r>
        <w:rPr>
          <w:rFonts w:hint="default" w:ascii="Times New Roman" w:hAnsi="Times New Roman" w:eastAsia="宋体" w:cs="Times New Roman"/>
          <w:b w:val="0"/>
          <w:bCs w:val="0"/>
          <w:i w:val="0"/>
          <w:iCs w:val="0"/>
          <w:color w:val="auto"/>
          <w:kern w:val="0"/>
          <w:sz w:val="24"/>
          <w:szCs w:val="24"/>
          <w:u w:val="none"/>
          <w:lang w:val="en-US" w:eastAsia="zh-CN" w:bidi="ar"/>
        </w:rPr>
        <w:t>排污口下游约1230m为</w:t>
      </w:r>
      <w:r>
        <w:rPr>
          <w:rFonts w:hint="default" w:ascii="Times New Roman" w:hAnsi="Times New Roman" w:eastAsia="宋体" w:cs="Times New Roman"/>
          <w:b w:val="0"/>
          <w:bCs w:val="0"/>
          <w:color w:val="auto"/>
          <w:sz w:val="24"/>
          <w:szCs w:val="24"/>
          <w:lang w:val="en-US" w:eastAsia="zh-CN"/>
        </w:rPr>
        <w:t>宣汉县清溪镇污水处理站</w:t>
      </w:r>
      <w:r>
        <w:rPr>
          <w:rFonts w:hint="default" w:ascii="Times New Roman" w:hAnsi="Times New Roman" w:eastAsia="宋体" w:cs="Times New Roman"/>
          <w:b w:val="0"/>
          <w:bCs w:val="0"/>
          <w:i w:val="0"/>
          <w:iCs w:val="0"/>
          <w:color w:val="auto"/>
          <w:kern w:val="0"/>
          <w:sz w:val="24"/>
          <w:szCs w:val="24"/>
          <w:u w:val="none"/>
          <w:lang w:val="en-US" w:eastAsia="zh-CN" w:bidi="ar"/>
        </w:rPr>
        <w:t>排污口，根据预测在其非正常情况下最大影响范围为</w:t>
      </w:r>
      <w:r>
        <w:rPr>
          <w:rFonts w:hint="default" w:ascii="Times New Roman" w:hAnsi="Times New Roman" w:eastAsia="宋体" w:cs="Times New Roman"/>
          <w:b w:val="0"/>
          <w:bCs w:val="0"/>
          <w:color w:val="auto"/>
          <w:kern w:val="44"/>
          <w:sz w:val="24"/>
          <w:szCs w:val="24"/>
          <w:lang w:eastAsia="zh-CN"/>
        </w:rPr>
        <w:t>下游</w:t>
      </w:r>
      <w:r>
        <w:rPr>
          <w:rFonts w:hint="default" w:ascii="Times New Roman" w:hAnsi="Times New Roman" w:eastAsia="宋体" w:cs="Times New Roman"/>
          <w:b w:val="0"/>
          <w:bCs w:val="0"/>
          <w:color w:val="auto"/>
          <w:kern w:val="44"/>
          <w:sz w:val="24"/>
          <w:szCs w:val="24"/>
          <w:lang w:val="en-US" w:eastAsia="zh-CN"/>
        </w:rPr>
        <w:t>30</w:t>
      </w:r>
      <w:r>
        <w:rPr>
          <w:rFonts w:hint="default" w:ascii="Times New Roman" w:hAnsi="Times New Roman" w:eastAsia="宋体" w:cs="Times New Roman"/>
          <w:b w:val="0"/>
          <w:bCs w:val="0"/>
          <w:color w:val="auto"/>
          <w:kern w:val="44"/>
          <w:sz w:val="24"/>
          <w:szCs w:val="24"/>
          <w:lang w:eastAsia="zh-CN"/>
        </w:rPr>
        <w:t>m处，</w:t>
      </w:r>
      <w:r>
        <w:rPr>
          <w:rFonts w:hint="eastAsia" w:ascii="Times New Roman" w:hAnsi="Times New Roman" w:eastAsia="宋体" w:cs="Times New Roman"/>
          <w:b w:val="0"/>
          <w:bCs w:val="0"/>
          <w:color w:val="auto"/>
          <w:kern w:val="44"/>
          <w:sz w:val="24"/>
          <w:szCs w:val="24"/>
          <w:lang w:val="en-US" w:eastAsia="zh-CN"/>
        </w:rPr>
        <w:t>故</w:t>
      </w:r>
      <w:r>
        <w:rPr>
          <w:rFonts w:hint="default" w:ascii="Times New Roman" w:hAnsi="Times New Roman" w:eastAsia="宋体" w:cs="Times New Roman"/>
          <w:b w:val="0"/>
          <w:bCs w:val="0"/>
          <w:color w:val="auto"/>
          <w:kern w:val="44"/>
          <w:sz w:val="24"/>
          <w:szCs w:val="24"/>
          <w:lang w:val="en-US" w:eastAsia="zh-CN"/>
        </w:rPr>
        <w:t>不涉及污染物叠加影响。</w:t>
      </w:r>
      <w:r>
        <w:rPr>
          <w:rFonts w:hint="default" w:ascii="Times New Roman" w:hAnsi="Times New Roman" w:cs="Times New Roman"/>
          <w:color w:val="000000"/>
          <w:sz w:val="24"/>
          <w:szCs w:val="24"/>
        </w:rPr>
        <w:t>污染源参数详见下表。</w:t>
      </w:r>
    </w:p>
    <w:p>
      <w:pPr>
        <w:ind w:firstLine="420"/>
        <w:jc w:val="center"/>
        <w:rPr>
          <w:rFonts w:hint="default" w:ascii="Times New Roman" w:hAnsi="Times New Roman" w:eastAsia="黑体" w:cs="Times New Roman"/>
          <w:bCs/>
          <w:sz w:val="21"/>
          <w:szCs w:val="18"/>
        </w:rPr>
      </w:pPr>
      <w:r>
        <w:rPr>
          <w:rFonts w:hint="default" w:ascii="Times New Roman" w:hAnsi="Times New Roman" w:eastAsia="黑体" w:cs="Times New Roman"/>
          <w:bCs/>
          <w:sz w:val="21"/>
          <w:szCs w:val="18"/>
        </w:rPr>
        <w:t>表5-</w:t>
      </w:r>
      <w:r>
        <w:rPr>
          <w:rFonts w:hint="eastAsia" w:eastAsia="黑体" w:cs="Times New Roman"/>
          <w:bCs/>
          <w:sz w:val="21"/>
          <w:szCs w:val="18"/>
          <w:lang w:val="en-US" w:eastAsia="zh-CN"/>
        </w:rPr>
        <w:t>3</w:t>
      </w:r>
      <w:r>
        <w:rPr>
          <w:rFonts w:hint="default" w:ascii="Times New Roman" w:hAnsi="Times New Roman" w:eastAsia="黑体" w:cs="Times New Roman"/>
          <w:bCs/>
          <w:sz w:val="21"/>
          <w:szCs w:val="18"/>
        </w:rPr>
        <w:t xml:space="preserve">  污染物入河量确定</w:t>
      </w:r>
    </w:p>
    <w:tbl>
      <w:tblPr>
        <w:tblStyle w:val="28"/>
        <w:tblW w:w="499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117"/>
        <w:gridCol w:w="1267"/>
        <w:gridCol w:w="1259"/>
        <w:gridCol w:w="1412"/>
        <w:gridCol w:w="1269"/>
        <w:gridCol w:w="16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restar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名称</w:t>
            </w:r>
          </w:p>
        </w:tc>
        <w:tc>
          <w:tcPr>
            <w:tcW w:w="637" w:type="pct"/>
            <w:vMerge w:val="restar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排水量（m³/d）</w:t>
            </w:r>
          </w:p>
        </w:tc>
        <w:tc>
          <w:tcPr>
            <w:tcW w:w="1981" w:type="pct"/>
            <w:gridSpan w:val="3"/>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right="0" w:firstLine="48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浓度（mg/L）</w:t>
            </w:r>
          </w:p>
        </w:tc>
        <w:tc>
          <w:tcPr>
            <w:tcW w:w="813" w:type="pct"/>
            <w:vMerge w:val="restart"/>
            <w:tcBorders>
              <w:top w:val="single" w:color="000000" w:sz="4" w:space="0"/>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240" w:lineRule="auto"/>
              <w:ind w:left="0" w:right="0" w:firstLine="420"/>
              <w:jc w:val="center"/>
              <w:rPr>
                <w:rFonts w:hint="default" w:ascii="Times New Roman" w:hAnsi="Times New Roman" w:cs="Times New Roman"/>
                <w:sz w:val="21"/>
                <w:szCs w:val="21"/>
              </w:rPr>
            </w:pPr>
          </w:p>
        </w:tc>
        <w:tc>
          <w:tcPr>
            <w:tcW w:w="637"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240" w:lineRule="auto"/>
              <w:ind w:left="0" w:right="0" w:firstLine="420"/>
              <w:jc w:val="center"/>
              <w:rPr>
                <w:rFonts w:hint="default" w:ascii="Times New Roman" w:hAnsi="Times New Roman" w:cs="Times New Roman"/>
                <w:sz w:val="21"/>
                <w:szCs w:val="21"/>
              </w:rPr>
            </w:pP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COD</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NH</w:t>
            </w:r>
            <w:r>
              <w:rPr>
                <w:rFonts w:hint="default" w:ascii="Times New Roman" w:hAnsi="Times New Roman" w:cs="Times New Roman"/>
                <w:b/>
                <w:bCs/>
                <w:sz w:val="21"/>
                <w:szCs w:val="21"/>
                <w:vertAlign w:val="subscript"/>
              </w:rPr>
              <w:t>3</w:t>
            </w:r>
            <w:r>
              <w:rPr>
                <w:rFonts w:hint="default" w:ascii="Times New Roman" w:hAnsi="Times New Roman" w:cs="Times New Roman"/>
                <w:b/>
                <w:bCs/>
                <w:sz w:val="21"/>
                <w:szCs w:val="21"/>
              </w:rPr>
              <w:t>-N</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b/>
                <w:bCs/>
                <w:sz w:val="21"/>
                <w:szCs w:val="21"/>
              </w:rPr>
            </w:pPr>
            <w:r>
              <w:rPr>
                <w:rFonts w:hint="default" w:ascii="Times New Roman" w:hAnsi="Times New Roman" w:cs="Times New Roman"/>
                <w:b/>
                <w:bCs/>
                <w:sz w:val="21"/>
                <w:szCs w:val="21"/>
              </w:rPr>
              <w:t>TP</w:t>
            </w:r>
          </w:p>
        </w:tc>
        <w:tc>
          <w:tcPr>
            <w:tcW w:w="813" w:type="pct"/>
            <w:vMerge w:val="continue"/>
            <w:tcBorders>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right="0"/>
              <w:contextualSpacing/>
              <w:jc w:val="center"/>
              <w:rPr>
                <w:rFonts w:hint="default" w:ascii="Times New Roman" w:hAnsi="Times New Roman" w:cs="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restart"/>
            <w:tcBorders>
              <w:top w:val="single" w:color="000000" w:sz="4" w:space="0"/>
              <w:left w:val="single" w:color="000000" w:sz="4" w:space="0"/>
              <w:right w:val="single" w:color="000000" w:sz="4" w:space="0"/>
            </w:tcBorders>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cs="Times New Roman"/>
                <w:sz w:val="21"/>
                <w:szCs w:val="21"/>
              </w:rPr>
            </w:pPr>
            <w:r>
              <w:rPr>
                <w:rFonts w:hint="default" w:ascii="Times New Roman" w:hAnsi="Times New Roman" w:eastAsia="宋体" w:cs="Times New Roman"/>
                <w:b w:val="0"/>
                <w:bCs w:val="0"/>
                <w:color w:val="auto"/>
                <w:sz w:val="21"/>
                <w:szCs w:val="21"/>
                <w:highlight w:val="none"/>
                <w:lang w:val="en-US" w:eastAsia="zh-CN"/>
              </w:rPr>
              <w:t>宣汉县清溪镇污水处理站</w:t>
            </w:r>
          </w:p>
        </w:tc>
        <w:tc>
          <w:tcPr>
            <w:tcW w:w="637" w:type="pct"/>
            <w:vMerge w:val="restart"/>
            <w:tcBorders>
              <w:top w:val="single" w:color="000000" w:sz="4" w:space="0"/>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438000</w:t>
            </w: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eastAsia" w:ascii="Times New Roman" w:hAnsi="Times New Roman" w:eastAsia="宋体" w:cs="Times New Roman"/>
                <w:sz w:val="21"/>
                <w:szCs w:val="21"/>
                <w:lang w:val="en-US" w:eastAsia="zh-CN"/>
              </w:rPr>
            </w:pPr>
            <w:r>
              <w:rPr>
                <w:rFonts w:hint="eastAsia" w:eastAsia="宋体" w:cs="Times New Roman"/>
                <w:sz w:val="21"/>
                <w:szCs w:val="21"/>
                <w:lang w:val="en-US" w:eastAsia="zh-CN"/>
              </w:rPr>
              <w:t>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0.5</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sz w:val="21"/>
                <w:szCs w:val="21"/>
              </w:rPr>
            </w:pPr>
            <w:r>
              <w:rPr>
                <w:rFonts w:hint="default" w:ascii="Times New Roman" w:hAnsi="Times New Roman" w:cs="Times New Roman"/>
                <w:sz w:val="21"/>
                <w:szCs w:val="21"/>
              </w:rPr>
              <w:t>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continue"/>
            <w:tcBorders>
              <w:left w:val="single" w:color="000000" w:sz="4" w:space="0"/>
              <w:bottom w:val="single" w:color="000000" w:sz="4" w:space="0"/>
              <w:right w:val="single" w:color="000000" w:sz="4" w:space="0"/>
            </w:tcBorders>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p>
        </w:tc>
        <w:tc>
          <w:tcPr>
            <w:tcW w:w="637" w:type="pct"/>
            <w:vMerge w:val="continue"/>
            <w:tcBorders>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right="0"/>
              <w:contextualSpacing/>
              <w:jc w:val="center"/>
              <w:rPr>
                <w:rFonts w:hint="default" w:ascii="Times New Roman" w:hAnsi="Times New Roman" w:cs="Times New Roman"/>
                <w:sz w:val="21"/>
                <w:szCs w:val="21"/>
              </w:rPr>
            </w:pP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250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25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2.6</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cs="Times New Roman"/>
                <w:sz w:val="21"/>
                <w:szCs w:val="21"/>
              </w:rPr>
            </w:pPr>
            <w:r>
              <w:rPr>
                <w:rFonts w:hint="default" w:ascii="Times New Roman" w:hAnsi="Times New Roman" w:cs="Times New Roman"/>
                <w:sz w:val="21"/>
                <w:szCs w:val="21"/>
              </w:rPr>
              <w:t>事故排放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restart"/>
            <w:tcBorders>
              <w:top w:val="single" w:color="000000" w:sz="4" w:space="0"/>
              <w:left w:val="single" w:color="000000" w:sz="4" w:space="0"/>
              <w:right w:val="single" w:color="000000" w:sz="4" w:space="0"/>
            </w:tcBorders>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eastAsia" w:ascii="Times New Roman" w:hAnsi="Times New Roman" w:cs="Times New Roman"/>
                <w:color w:val="auto"/>
                <w:sz w:val="21"/>
                <w:szCs w:val="21"/>
                <w:highlight w:val="none"/>
                <w:lang w:val="en-US" w:eastAsia="zh-CN"/>
              </w:rPr>
              <w:t>宣</w:t>
            </w:r>
            <w:r>
              <w:rPr>
                <w:rFonts w:hint="default" w:ascii="Times New Roman" w:hAnsi="Times New Roman" w:cs="Times New Roman"/>
                <w:b w:val="0"/>
                <w:bCs w:val="0"/>
                <w:color w:val="auto"/>
                <w:sz w:val="21"/>
                <w:szCs w:val="21"/>
                <w:highlight w:val="none"/>
                <w:lang w:val="en-US" w:eastAsia="zh-CN"/>
              </w:rPr>
              <w:t>汉县清溪镇望山社区清</w:t>
            </w:r>
            <w:r>
              <w:rPr>
                <w:rFonts w:hint="default" w:ascii="Times New Roman" w:hAnsi="Times New Roman" w:cs="Times New Roman"/>
                <w:b w:val="0"/>
                <w:bCs w:val="0"/>
                <w:color w:val="auto"/>
                <w:sz w:val="21"/>
                <w:szCs w:val="21"/>
                <w:highlight w:val="none"/>
              </w:rPr>
              <w:t>坪片区</w:t>
            </w:r>
            <w:r>
              <w:rPr>
                <w:rFonts w:hint="default" w:ascii="Times New Roman" w:hAnsi="Times New Roman" w:cs="Times New Roman"/>
                <w:b w:val="0"/>
                <w:bCs w:val="0"/>
                <w:color w:val="auto"/>
                <w:sz w:val="21"/>
                <w:szCs w:val="21"/>
                <w:highlight w:val="none"/>
                <w:lang w:val="en-US" w:eastAsia="zh-CN"/>
              </w:rPr>
              <w:t>一体化污水处理站</w:t>
            </w:r>
          </w:p>
        </w:tc>
        <w:tc>
          <w:tcPr>
            <w:tcW w:w="637" w:type="pct"/>
            <w:vMerge w:val="restart"/>
            <w:tcBorders>
              <w:top w:val="single" w:color="000000" w:sz="4" w:space="0"/>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43800</w:t>
            </w: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0.5</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Times New Roman" w:cs="Times New Roman"/>
                <w:kern w:val="0"/>
                <w:sz w:val="21"/>
                <w:szCs w:val="21"/>
                <w:lang w:val="en-US" w:eastAsia="zh-CN" w:bidi="ar-SA"/>
              </w:rPr>
            </w:pPr>
            <w:r>
              <w:rPr>
                <w:rFonts w:hint="default" w:ascii="Times New Roman" w:hAnsi="Times New Roman" w:cs="Times New Roman"/>
                <w:sz w:val="21"/>
                <w:szCs w:val="21"/>
              </w:rPr>
              <w:t>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continue"/>
            <w:tcBorders>
              <w:left w:val="single" w:color="000000" w:sz="4" w:space="0"/>
              <w:right w:val="single" w:color="000000" w:sz="4" w:space="0"/>
            </w:tcBorders>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eastAsia" w:ascii="Times New Roman" w:hAnsi="Times New Roman" w:cs="Times New Roman"/>
                <w:color w:val="auto"/>
                <w:sz w:val="21"/>
                <w:szCs w:val="21"/>
                <w:highlight w:val="none"/>
                <w:lang w:val="en-US" w:eastAsia="zh-CN"/>
              </w:rPr>
            </w:pPr>
          </w:p>
        </w:tc>
        <w:tc>
          <w:tcPr>
            <w:tcW w:w="637" w:type="pct"/>
            <w:vMerge w:val="continue"/>
            <w:tcBorders>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eastAsia" w:eastAsia="宋体" w:cs="Times New Roman"/>
                <w:sz w:val="21"/>
                <w:szCs w:val="21"/>
                <w:lang w:val="en-US" w:eastAsia="zh-CN"/>
              </w:rPr>
            </w:pP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2.6</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Times New Roman" w:cs="Times New Roman"/>
                <w:kern w:val="0"/>
                <w:sz w:val="21"/>
                <w:szCs w:val="21"/>
                <w:lang w:val="en-US" w:eastAsia="zh-CN" w:bidi="ar-SA"/>
              </w:rPr>
            </w:pPr>
            <w:r>
              <w:rPr>
                <w:rFonts w:hint="default" w:ascii="Times New Roman" w:hAnsi="Times New Roman" w:cs="Times New Roman"/>
                <w:sz w:val="21"/>
                <w:szCs w:val="21"/>
              </w:rPr>
              <w:t>事故排放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restart"/>
            <w:tcBorders>
              <w:top w:val="single" w:color="000000" w:sz="4" w:space="0"/>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637" w:type="pct"/>
            <w:vMerge w:val="restart"/>
            <w:tcBorders>
              <w:top w:val="single" w:color="000000" w:sz="4" w:space="0"/>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default" w:ascii="Times New Roman" w:hAnsi="Times New Roman" w:eastAsia="宋体" w:cs="Times New Roman"/>
                <w:sz w:val="21"/>
                <w:szCs w:val="21"/>
                <w:lang w:val="en-US" w:eastAsia="zh-CN"/>
              </w:rPr>
            </w:pPr>
            <w:r>
              <w:rPr>
                <w:rFonts w:hint="eastAsia" w:eastAsia="宋体" w:cs="Times New Roman"/>
                <w:sz w:val="21"/>
                <w:szCs w:val="21"/>
                <w:lang w:val="en-US" w:eastAsia="zh-CN"/>
              </w:rPr>
              <w:t>7</w:t>
            </w:r>
            <w:r>
              <w:rPr>
                <w:rFonts w:hint="default" w:ascii="Times New Roman" w:hAnsi="Times New Roman" w:eastAsia="宋体" w:cs="Times New Roman"/>
                <w:sz w:val="21"/>
                <w:szCs w:val="21"/>
                <w:lang w:val="en-US" w:eastAsia="zh-CN"/>
              </w:rPr>
              <w:t>300</w:t>
            </w:r>
            <w:r>
              <w:rPr>
                <w:rFonts w:hint="eastAsia" w:eastAsia="宋体" w:cs="Times New Roman"/>
                <w:sz w:val="21"/>
                <w:szCs w:val="21"/>
                <w:lang w:val="en-US" w:eastAsia="zh-CN"/>
              </w:rPr>
              <w:t>0</w:t>
            </w: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0.5</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Times New Roman" w:cs="Times New Roman"/>
                <w:kern w:val="0"/>
                <w:sz w:val="21"/>
                <w:szCs w:val="21"/>
                <w:lang w:val="en-US" w:eastAsia="zh-CN" w:bidi="ar-SA"/>
              </w:rPr>
            </w:pPr>
            <w:r>
              <w:rPr>
                <w:rFonts w:hint="default" w:ascii="Times New Roman" w:hAnsi="Times New Roman" w:cs="Times New Roman"/>
                <w:sz w:val="21"/>
                <w:szCs w:val="21"/>
              </w:rPr>
              <w:t>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567" w:type="pct"/>
            <w:vMerge w:val="continue"/>
            <w:tcBorders>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eastAsia" w:cs="Times New Roman"/>
                <w:b w:val="0"/>
                <w:bCs w:val="0"/>
                <w:color w:val="auto"/>
                <w:sz w:val="21"/>
                <w:szCs w:val="21"/>
                <w:highlight w:val="none"/>
                <w:lang w:val="en-US" w:eastAsia="zh-CN"/>
              </w:rPr>
            </w:pPr>
          </w:p>
        </w:tc>
        <w:tc>
          <w:tcPr>
            <w:tcW w:w="637" w:type="pct"/>
            <w:vMerge w:val="continue"/>
            <w:tcBorders>
              <w:left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firstLine="0" w:firstLineChars="0"/>
              <w:contextualSpacing/>
              <w:jc w:val="center"/>
              <w:rPr>
                <w:rFonts w:hint="eastAsia" w:eastAsia="宋体" w:cs="Times New Roman"/>
                <w:sz w:val="21"/>
                <w:szCs w:val="21"/>
                <w:lang w:val="en-US" w:eastAsia="zh-CN"/>
              </w:rPr>
            </w:pPr>
          </w:p>
        </w:tc>
        <w:tc>
          <w:tcPr>
            <w:tcW w:w="63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250</w:t>
            </w:r>
          </w:p>
        </w:tc>
        <w:tc>
          <w:tcPr>
            <w:tcW w:w="710"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25</w:t>
            </w:r>
          </w:p>
        </w:tc>
        <w:tc>
          <w:tcPr>
            <w:tcW w:w="638"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suppressLineNumbers w:val="0"/>
              <w:spacing w:before="0" w:beforeAutospacing="0" w:after="0" w:afterAutospacing="0"/>
              <w:ind w:left="0" w:leftChars="0" w:right="0" w:rightChars="0" w:firstLine="0" w:firstLineChars="0"/>
              <w:contextualSpacing/>
              <w:jc w:val="center"/>
              <w:rPr>
                <w:rFonts w:hint="default" w:ascii="Times New Roman" w:hAnsi="Times New Roman" w:eastAsia="宋体" w:cs="Times New Roman"/>
                <w:kern w:val="0"/>
                <w:sz w:val="21"/>
                <w:szCs w:val="21"/>
                <w:lang w:val="en-US" w:eastAsia="zh-CN" w:bidi="ar-SA"/>
              </w:rPr>
            </w:pPr>
            <w:r>
              <w:rPr>
                <w:rFonts w:hint="eastAsia" w:eastAsia="宋体" w:cs="Times New Roman"/>
                <w:sz w:val="21"/>
                <w:szCs w:val="21"/>
                <w:lang w:val="en-US" w:eastAsia="zh-CN"/>
              </w:rPr>
              <w:t>2.6</w:t>
            </w:r>
          </w:p>
        </w:tc>
        <w:tc>
          <w:tcPr>
            <w:tcW w:w="813" w:type="pct"/>
            <w:tcBorders>
              <w:top w:val="single" w:color="000000" w:sz="4" w:space="0"/>
              <w:left w:val="single" w:color="000000" w:sz="4" w:space="0"/>
              <w:bottom w:val="single" w:color="000000" w:sz="4" w:space="0"/>
              <w:right w:val="single" w:color="000000" w:sz="4" w:space="0"/>
            </w:tcBorders>
            <w:vAlign w:val="center"/>
          </w:tcPr>
          <w:p>
            <w:pPr>
              <w:pStyle w:val="4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firstLine="0" w:firstLineChars="0"/>
              <w:contextualSpacing/>
              <w:jc w:val="center"/>
              <w:textAlignment w:val="auto"/>
              <w:rPr>
                <w:rFonts w:hint="default" w:ascii="Times New Roman" w:hAnsi="Times New Roman" w:eastAsia="Times New Roman" w:cs="Times New Roman"/>
                <w:kern w:val="0"/>
                <w:sz w:val="21"/>
                <w:szCs w:val="21"/>
                <w:lang w:val="en-US" w:eastAsia="zh-CN" w:bidi="ar-SA"/>
              </w:rPr>
            </w:pPr>
            <w:r>
              <w:rPr>
                <w:rFonts w:hint="default" w:ascii="Times New Roman" w:hAnsi="Times New Roman" w:cs="Times New Roman"/>
                <w:sz w:val="21"/>
                <w:szCs w:val="21"/>
              </w:rPr>
              <w:t>事故排放</w:t>
            </w:r>
          </w:p>
        </w:tc>
      </w:tr>
    </w:tbl>
    <w:p>
      <w:pPr>
        <w:pStyle w:val="34"/>
        <w:keepNext w:val="0"/>
        <w:keepLines w:val="0"/>
        <w:pageBreakBefore w:val="0"/>
        <w:widowControl w:val="0"/>
        <w:kinsoku/>
        <w:wordWrap/>
        <w:overflowPunct/>
        <w:topLinePunct w:val="0"/>
        <w:autoSpaceDE w:val="0"/>
        <w:autoSpaceDN w:val="0"/>
        <w:bidi w:val="0"/>
        <w:adjustRightInd w:val="0"/>
        <w:snapToGrid/>
        <w:spacing w:before="157" w:beforeLines="50" w:line="360" w:lineRule="auto"/>
        <w:ind w:left="0" w:leftChars="0" w:right="0"/>
        <w:textAlignment w:val="auto"/>
        <w:outlineLvl w:val="1"/>
        <w:rPr>
          <w:rFonts w:hint="default" w:ascii="Times New Roman" w:hAnsi="Times New Roman" w:cs="Times New Roman"/>
          <w:b/>
          <w:bCs/>
          <w:color w:val="auto"/>
          <w:sz w:val="28"/>
          <w:szCs w:val="28"/>
          <w:highlight w:val="none"/>
          <w:lang w:val="en-US"/>
        </w:rPr>
      </w:pPr>
      <w:r>
        <w:rPr>
          <w:rFonts w:hint="default" w:ascii="Times New Roman" w:hAnsi="Times New Roman" w:cs="Times New Roman"/>
          <w:b/>
          <w:bCs/>
          <w:color w:val="auto"/>
          <w:sz w:val="28"/>
          <w:szCs w:val="28"/>
          <w:highlight w:val="none"/>
          <w:lang w:val="en-US" w:eastAsia="zh-CN"/>
        </w:rPr>
        <w:t>5</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预测结果</w:t>
      </w:r>
    </w:p>
    <w:p>
      <w:pPr>
        <w:pStyle w:val="34"/>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1</w:t>
      </w:r>
      <w:r>
        <w:rPr>
          <w:rFonts w:hint="default" w:ascii="Times New Roman" w:hAnsi="Times New Roman" w:eastAsia="宋体" w:cs="Times New Roman"/>
          <w:b/>
          <w:bCs/>
          <w:color w:val="auto"/>
          <w:sz w:val="24"/>
          <w:szCs w:val="24"/>
          <w:highlight w:val="none"/>
          <w:lang w:eastAsia="zh-CN"/>
        </w:rPr>
        <w:t>）</w:t>
      </w:r>
      <w:r>
        <w:rPr>
          <w:rFonts w:hint="default" w:ascii="Times New Roman" w:hAnsi="Times New Roman" w:eastAsia="宋体" w:cs="Times New Roman"/>
          <w:b/>
          <w:bCs/>
          <w:color w:val="auto"/>
          <w:sz w:val="24"/>
          <w:szCs w:val="24"/>
          <w:highlight w:val="none"/>
          <w:lang w:val="en-US" w:eastAsia="zh-CN"/>
        </w:rPr>
        <w:t>宣汉县清溪镇污水处理站</w:t>
      </w:r>
      <w:r>
        <w:rPr>
          <w:rFonts w:hint="default" w:ascii="Times New Roman" w:hAnsi="Times New Roman" w:eastAsia="宋体" w:cs="Times New Roman"/>
          <w:b/>
          <w:bCs/>
          <w:color w:val="auto"/>
          <w:sz w:val="24"/>
          <w:szCs w:val="24"/>
          <w:highlight w:val="none"/>
        </w:rPr>
        <w:t>正常工况</w:t>
      </w:r>
      <w:r>
        <w:rPr>
          <w:rFonts w:hint="default" w:ascii="Times New Roman" w:hAnsi="Times New Roman" w:eastAsia="宋体" w:cs="Times New Roman"/>
          <w:b/>
          <w:bCs/>
          <w:sz w:val="24"/>
          <w:szCs w:val="24"/>
          <w:lang w:val="en-US" w:eastAsia="zh-CN"/>
        </w:rPr>
        <w:t>和非正常排放影响预测</w:t>
      </w:r>
    </w:p>
    <w:p>
      <w:pPr>
        <w:pStyle w:val="90"/>
        <w:keepNext w:val="0"/>
        <w:pageBreakBefore w:val="0"/>
        <w:widowControl w:val="0"/>
        <w:kinsoku/>
        <w:wordWrap/>
        <w:overflowPunct/>
        <w:topLinePunct w:val="0"/>
        <w:autoSpaceDE/>
        <w:autoSpaceDN/>
        <w:bidi w:val="0"/>
        <w:adjustRightInd/>
        <w:snapToGrid/>
        <w:spacing w:line="360" w:lineRule="auto"/>
        <w:ind w:firstLine="480"/>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4"/>
          <w:szCs w:val="24"/>
        </w:rPr>
        <w:t>根据</w:t>
      </w:r>
      <w:r>
        <w:rPr>
          <w:rFonts w:hint="eastAsia" w:cs="Times New Roman"/>
          <w:color w:val="000000"/>
          <w:sz w:val="24"/>
          <w:szCs w:val="24"/>
          <w:lang w:val="en-US" w:eastAsia="zh-CN"/>
        </w:rPr>
        <w:t>5.5</w:t>
      </w:r>
      <w:r>
        <w:rPr>
          <w:rFonts w:hint="default" w:ascii="Times New Roman" w:hAnsi="Times New Roman" w:eastAsia="宋体" w:cs="Times New Roman"/>
          <w:color w:val="000000"/>
          <w:sz w:val="24"/>
          <w:szCs w:val="24"/>
        </w:rPr>
        <w:t>章节的一维稳态水质模型和计算条件和参数，</w:t>
      </w:r>
      <w:r>
        <w:rPr>
          <w:rFonts w:hint="default" w:ascii="Times New Roman" w:hAnsi="Times New Roman" w:eastAsia="宋体" w:cs="Times New Roman"/>
          <w:color w:val="000000"/>
          <w:sz w:val="24"/>
          <w:szCs w:val="24"/>
          <w:lang w:val="en-US" w:eastAsia="zh-CN"/>
        </w:rPr>
        <w:t>宣汉县清溪镇污水处理站</w:t>
      </w:r>
      <w:r>
        <w:rPr>
          <w:rFonts w:hint="default" w:ascii="Times New Roman" w:hAnsi="Times New Roman" w:eastAsia="宋体" w:cs="Times New Roman"/>
          <w:color w:val="000000"/>
          <w:sz w:val="24"/>
          <w:szCs w:val="24"/>
        </w:rPr>
        <w:t>正常排放</w:t>
      </w:r>
      <w:r>
        <w:rPr>
          <w:rFonts w:hint="default" w:ascii="Times New Roman" w:hAnsi="Times New Roman" w:eastAsia="宋体" w:cs="Times New Roman"/>
          <w:color w:val="000000"/>
          <w:sz w:val="24"/>
          <w:szCs w:val="24"/>
          <w:lang w:val="en-US" w:eastAsia="zh-CN"/>
        </w:rPr>
        <w:t>和非正常排放</w:t>
      </w:r>
      <w:r>
        <w:rPr>
          <w:rFonts w:hint="default" w:ascii="Times New Roman" w:hAnsi="Times New Roman" w:eastAsia="宋体" w:cs="Times New Roman"/>
          <w:color w:val="000000"/>
          <w:sz w:val="24"/>
          <w:szCs w:val="24"/>
        </w:rPr>
        <w:t>情况下污染物对</w:t>
      </w:r>
      <w:r>
        <w:rPr>
          <w:rFonts w:hint="eastAsia" w:cs="Times New Roman"/>
          <w:color w:val="000000"/>
          <w:sz w:val="24"/>
          <w:szCs w:val="24"/>
          <w:lang w:val="en-US" w:eastAsia="zh-CN"/>
        </w:rPr>
        <w:t>评价</w:t>
      </w:r>
      <w:r>
        <w:rPr>
          <w:rFonts w:hint="eastAsia" w:eastAsia="宋体" w:cs="Times New Roman"/>
          <w:color w:val="000000"/>
          <w:sz w:val="24"/>
          <w:szCs w:val="24"/>
          <w:lang w:val="en-US" w:eastAsia="zh-CN"/>
        </w:rPr>
        <w:t>范围河段</w:t>
      </w:r>
      <w:r>
        <w:rPr>
          <w:rFonts w:hint="default" w:ascii="Times New Roman" w:hAnsi="Times New Roman" w:eastAsia="宋体" w:cs="Times New Roman"/>
          <w:color w:val="000000"/>
          <w:sz w:val="24"/>
          <w:szCs w:val="24"/>
        </w:rPr>
        <w:t>水体的影响结果见</w:t>
      </w:r>
      <w:r>
        <w:rPr>
          <w:rFonts w:hint="eastAsia" w:eastAsia="宋体" w:cs="Times New Roman"/>
          <w:color w:val="000000"/>
          <w:sz w:val="24"/>
          <w:szCs w:val="24"/>
          <w:lang w:val="en-US" w:eastAsia="zh-CN"/>
        </w:rPr>
        <w:t>下表</w:t>
      </w:r>
      <w:r>
        <w:rPr>
          <w:rFonts w:hint="default" w:ascii="Times New Roman" w:hAnsi="Times New Roman" w:eastAsia="宋体" w:cs="Times New Roman"/>
          <w:color w:val="000000"/>
          <w:sz w:val="24"/>
          <w:szCs w:val="24"/>
        </w:rPr>
        <w:t>。</w:t>
      </w:r>
      <w:bookmarkStart w:id="13" w:name="_Ref492209445"/>
    </w:p>
    <w:bookmarkEnd w:id="13"/>
    <w:p>
      <w:pPr>
        <w:pStyle w:val="58"/>
        <w:keepNext w:val="0"/>
        <w:keepLines w:val="0"/>
        <w:pageBreakBefore w:val="0"/>
        <w:widowControl w:val="0"/>
        <w:kinsoku/>
        <w:wordWrap/>
        <w:overflowPunct/>
        <w:topLinePunct w:val="0"/>
        <w:autoSpaceDE/>
        <w:autoSpaceDN/>
        <w:bidi w:val="0"/>
        <w:adjustRightInd/>
        <w:snapToGrid/>
        <w:spacing w:beforeLines="0" w:line="360" w:lineRule="auto"/>
        <w:textAlignment w:val="auto"/>
        <w:rPr>
          <w:rFonts w:hint="default" w:ascii="Times New Roman" w:hAnsi="Times New Roman" w:eastAsia="黑体" w:cs="Times New Roman"/>
          <w:bCs/>
          <w:color w:val="auto"/>
          <w:kern w:val="2"/>
          <w:sz w:val="21"/>
          <w:szCs w:val="18"/>
          <w:lang w:val="en-US" w:eastAsia="zh-CN" w:bidi="ar-SA"/>
        </w:rPr>
      </w:pPr>
      <w:r>
        <w:rPr>
          <w:rFonts w:hint="default" w:ascii="Times New Roman" w:hAnsi="Times New Roman" w:eastAsia="黑体" w:cs="Times New Roman"/>
          <w:bCs/>
          <w:color w:val="auto"/>
          <w:kern w:val="2"/>
          <w:sz w:val="21"/>
          <w:szCs w:val="18"/>
          <w:lang w:val="en-US" w:eastAsia="zh-CN" w:bidi="ar-SA"/>
        </w:rPr>
        <w:t>表</w:t>
      </w:r>
      <w:r>
        <w:rPr>
          <w:rFonts w:hint="eastAsia" w:cs="Times New Roman"/>
          <w:bCs/>
          <w:color w:val="auto"/>
          <w:kern w:val="2"/>
          <w:sz w:val="21"/>
          <w:szCs w:val="18"/>
          <w:lang w:val="en-US" w:eastAsia="zh-CN" w:bidi="ar-SA"/>
        </w:rPr>
        <w:t>5</w:t>
      </w:r>
      <w:r>
        <w:rPr>
          <w:rFonts w:hint="default" w:ascii="Times New Roman" w:hAnsi="Times New Roman" w:eastAsia="黑体" w:cs="Times New Roman"/>
          <w:bCs/>
          <w:color w:val="auto"/>
          <w:kern w:val="2"/>
          <w:sz w:val="21"/>
          <w:szCs w:val="18"/>
          <w:lang w:val="en-US" w:eastAsia="zh-CN" w:bidi="ar-SA"/>
        </w:rPr>
        <w:t>-</w:t>
      </w:r>
      <w:r>
        <w:rPr>
          <w:rFonts w:hint="eastAsia" w:cs="Times New Roman"/>
          <w:bCs/>
          <w:color w:val="auto"/>
          <w:kern w:val="2"/>
          <w:sz w:val="21"/>
          <w:szCs w:val="18"/>
          <w:lang w:val="en-US" w:eastAsia="zh-CN" w:bidi="ar-SA"/>
        </w:rPr>
        <w:t>4</w:t>
      </w:r>
      <w:r>
        <w:rPr>
          <w:rFonts w:hint="default" w:ascii="Times New Roman" w:hAnsi="Times New Roman" w:eastAsia="黑体" w:cs="Times New Roman"/>
          <w:bCs/>
          <w:color w:val="auto"/>
          <w:kern w:val="2"/>
          <w:sz w:val="21"/>
          <w:szCs w:val="18"/>
          <w:lang w:val="en-US" w:eastAsia="zh-CN" w:bidi="ar-SA"/>
        </w:rPr>
        <w:t xml:space="preserve">  </w:t>
      </w:r>
      <w:r>
        <w:rPr>
          <w:rFonts w:hint="default" w:ascii="Times New Roman" w:hAnsi="Times New Roman" w:eastAsia="黑体" w:cs="Times New Roman"/>
          <w:b w:val="0"/>
          <w:bCs/>
          <w:color w:val="auto"/>
          <w:kern w:val="2"/>
          <w:sz w:val="21"/>
          <w:szCs w:val="18"/>
          <w:lang w:val="en-US" w:eastAsia="zh-CN" w:bidi="ar-SA"/>
        </w:rPr>
        <w:t>正常工况</w:t>
      </w:r>
      <w:r>
        <w:rPr>
          <w:rFonts w:hint="eastAsia" w:cs="Times New Roman"/>
          <w:b w:val="0"/>
          <w:bCs/>
          <w:color w:val="auto"/>
          <w:kern w:val="2"/>
          <w:sz w:val="21"/>
          <w:szCs w:val="18"/>
          <w:lang w:val="en-US" w:eastAsia="zh-CN" w:bidi="ar-SA"/>
        </w:rPr>
        <w:t>、非正常工况</w:t>
      </w:r>
      <w:r>
        <w:rPr>
          <w:rFonts w:hint="default" w:ascii="Times New Roman" w:hAnsi="Times New Roman" w:eastAsia="黑体" w:cs="Times New Roman"/>
          <w:b w:val="0"/>
          <w:bCs/>
          <w:color w:val="auto"/>
          <w:kern w:val="2"/>
          <w:sz w:val="21"/>
          <w:szCs w:val="18"/>
          <w:lang w:val="en-US" w:eastAsia="zh-CN" w:bidi="ar-SA"/>
        </w:rPr>
        <w:t>排污口下游河段</w:t>
      </w:r>
      <w:r>
        <w:rPr>
          <w:rFonts w:hint="default" w:ascii="Times New Roman" w:hAnsi="Times New Roman" w:eastAsia="黑体" w:cs="Times New Roman"/>
          <w:bCs/>
          <w:color w:val="auto"/>
          <w:kern w:val="2"/>
          <w:sz w:val="21"/>
          <w:szCs w:val="18"/>
          <w:lang w:val="en-US" w:eastAsia="zh-CN" w:bidi="ar-SA"/>
        </w:rPr>
        <w:t>后河污染物</w:t>
      </w:r>
      <w:r>
        <w:rPr>
          <w:rFonts w:hint="eastAsia" w:cs="Times New Roman"/>
          <w:bCs/>
          <w:color w:val="auto"/>
          <w:kern w:val="2"/>
          <w:sz w:val="21"/>
          <w:szCs w:val="18"/>
          <w:lang w:val="en-US" w:eastAsia="zh-CN" w:bidi="ar-SA"/>
        </w:rPr>
        <w:t>浓度预测</w:t>
      </w:r>
      <w:r>
        <w:rPr>
          <w:rFonts w:hint="default" w:ascii="Times New Roman" w:hAnsi="Times New Roman" w:eastAsia="黑体" w:cs="Times New Roman"/>
          <w:bCs/>
          <w:color w:val="auto"/>
          <w:kern w:val="2"/>
          <w:sz w:val="21"/>
          <w:szCs w:val="18"/>
          <w:lang w:val="en-US" w:eastAsia="zh-CN" w:bidi="ar-SA"/>
        </w:rPr>
        <w:t>值  单位：mg/L</w:t>
      </w:r>
    </w:p>
    <w:tbl>
      <w:tblPr>
        <w:tblStyle w:val="28"/>
        <w:tblW w:w="958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2774"/>
        <w:gridCol w:w="1133"/>
        <w:gridCol w:w="1133"/>
        <w:gridCol w:w="1135"/>
        <w:gridCol w:w="1135"/>
        <w:gridCol w:w="1135"/>
        <w:gridCol w:w="1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vMerge w:val="restart"/>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预测断面（m）</w:t>
            </w:r>
          </w:p>
        </w:tc>
        <w:tc>
          <w:tcPr>
            <w:tcW w:w="3401"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0"/>
                <w:sz w:val="21"/>
                <w:szCs w:val="21"/>
                <w:lang w:val="en-US" w:eastAsia="zh-CN"/>
              </w:rPr>
            </w:pPr>
            <w:r>
              <w:rPr>
                <w:rFonts w:hint="default" w:ascii="Times New Roman" w:hAnsi="Times New Roman" w:eastAsia="宋体" w:cs="Times New Roman"/>
                <w:b/>
                <w:bCs/>
                <w:color w:val="000000"/>
                <w:kern w:val="0"/>
                <w:sz w:val="21"/>
                <w:szCs w:val="21"/>
                <w:lang w:val="en-US" w:eastAsia="zh-CN"/>
              </w:rPr>
              <w:t>正常工况</w:t>
            </w:r>
          </w:p>
        </w:tc>
        <w:tc>
          <w:tcPr>
            <w:tcW w:w="3406"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lang w:val="en-US" w:eastAsia="zh-CN"/>
              </w:rPr>
            </w:pPr>
            <w:r>
              <w:rPr>
                <w:rFonts w:hint="default" w:ascii="Times New Roman" w:hAnsi="Times New Roman" w:eastAsia="宋体" w:cs="Times New Roman"/>
                <w:b/>
                <w:bCs/>
                <w:color w:val="000000"/>
                <w:kern w:val="0"/>
                <w:sz w:val="21"/>
                <w:szCs w:val="21"/>
                <w:lang w:val="en-US" w:eastAsia="zh-CN"/>
              </w:rPr>
              <w:t>非正常工况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vMerge w:val="continue"/>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11.0331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0.3230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0.0204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11.2029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0.3400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11.0031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0.3220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0.0204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11.1724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0.3389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10.9732</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0.3210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0.0203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11.1421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0.3379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0.3200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0.0203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11.1118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0.3369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0.3190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11.0816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0.3358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11.0515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0.3348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11.0215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0.3338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10.9915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0.3328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0.3317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0.3307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0.0201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0.3297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b/>
                <w:bCs/>
              </w:rPr>
              <w:t>0.0200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0.3287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0.3277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0.3267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0.3257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6"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0.3247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0.3237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0.3227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0.3218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0.3208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0.3198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0.3188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0.0213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300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35</w:t>
            </w:r>
            <w:r>
              <w:rPr>
                <w:rFonts w:hint="eastAsia" w:ascii="Times New Roman" w:hAnsi="Times New Roman" w:eastAsia="宋体" w:cs="Times New Roman"/>
                <w:i w:val="0"/>
                <w:iCs w:val="0"/>
                <w:color w:val="auto"/>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400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0.0207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450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0.0206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500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0.0204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550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0.0202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600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b/>
                <w:bCs/>
              </w:rPr>
              <w:t>0.0200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highlight w:val="none"/>
                <w:lang w:val="en-US" w:eastAsia="zh-CN"/>
              </w:rPr>
              <w:t>Ⅲ类水标准限值</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7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背景浓度</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11</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w:t>
            </w:r>
            <w:r>
              <w:rPr>
                <w:rFonts w:hint="eastAsia" w:ascii="Times New Roman" w:hAnsi="Times New Roman" w:eastAsia="宋体" w:cs="Times New Roman"/>
                <w:color w:val="000000"/>
                <w:kern w:val="2"/>
                <w:sz w:val="21"/>
                <w:szCs w:val="21"/>
                <w:lang w:val="en-US" w:eastAsia="zh-CN" w:bidi="ar-SA"/>
              </w:rPr>
              <w:t>319</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0.0</w:t>
            </w:r>
            <w:r>
              <w:rPr>
                <w:rFonts w:hint="eastAsia" w:ascii="Times New Roman" w:hAnsi="Times New Roman" w:eastAsia="宋体" w:cs="Times New Roman"/>
                <w:color w:val="000000"/>
                <w:kern w:val="2"/>
                <w:sz w:val="21"/>
                <w:szCs w:val="21"/>
                <w:lang w:val="en-US" w:eastAsia="zh-CN" w:bidi="ar-SA"/>
              </w:rPr>
              <w:t>2</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11</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w:t>
            </w:r>
            <w:r>
              <w:rPr>
                <w:rFonts w:hint="eastAsia" w:ascii="Times New Roman" w:hAnsi="Times New Roman" w:eastAsia="宋体" w:cs="Times New Roman"/>
                <w:color w:val="000000"/>
                <w:kern w:val="2"/>
                <w:sz w:val="21"/>
                <w:szCs w:val="21"/>
                <w:lang w:val="en-US" w:eastAsia="zh-CN" w:bidi="ar-SA"/>
              </w:rPr>
              <w:t>319</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0.0</w:t>
            </w:r>
            <w:r>
              <w:rPr>
                <w:rFonts w:hint="eastAsia" w:ascii="Times New Roman" w:hAnsi="Times New Roman" w:eastAsia="宋体" w:cs="Times New Roman"/>
                <w:color w:val="000000"/>
                <w:kern w:val="2"/>
                <w:sz w:val="21"/>
                <w:szCs w:val="21"/>
                <w:lang w:val="en-US" w:eastAsia="zh-CN" w:bidi="ar-SA"/>
              </w:rPr>
              <w:t>2</w:t>
            </w:r>
          </w:p>
        </w:tc>
      </w:tr>
    </w:tbl>
    <w:p>
      <w:pPr>
        <w:pStyle w:val="90"/>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lang w:val="en-US" w:eastAsia="zh-CN"/>
        </w:rPr>
        <w:t>由表</w:t>
      </w:r>
      <w:r>
        <w:rPr>
          <w:rFonts w:hint="eastAsia" w:cs="Times New Roman"/>
          <w:bCs/>
          <w:color w:val="auto"/>
          <w:kern w:val="44"/>
          <w:sz w:val="24"/>
          <w:szCs w:val="24"/>
          <w:lang w:val="en-US" w:eastAsia="zh-CN"/>
        </w:rPr>
        <w:t>5-4</w:t>
      </w:r>
      <w:r>
        <w:rPr>
          <w:rFonts w:hint="default" w:ascii="Times New Roman" w:hAnsi="Times New Roman" w:eastAsia="宋体" w:cs="Times New Roman"/>
          <w:bCs/>
          <w:color w:val="auto"/>
          <w:kern w:val="44"/>
          <w:sz w:val="24"/>
          <w:szCs w:val="24"/>
          <w:lang w:val="en-US" w:eastAsia="zh-CN"/>
        </w:rPr>
        <w:t>可知，</w:t>
      </w:r>
      <w:r>
        <w:rPr>
          <w:rFonts w:hint="default" w:ascii="Times New Roman" w:hAnsi="Times New Roman" w:eastAsia="宋体" w:cs="Times New Roman"/>
          <w:color w:val="auto"/>
          <w:sz w:val="24"/>
          <w:szCs w:val="24"/>
          <w:lang w:val="en-US" w:eastAsia="zh-CN"/>
        </w:rPr>
        <w:t>宣汉县清溪镇污水处理站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40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TP在排污口下游110m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基本无影响。</w:t>
      </w:r>
    </w:p>
    <w:p>
      <w:pPr>
        <w:pStyle w:val="90"/>
        <w:keepNext w:val="0"/>
        <w:pageBreakBefore w:val="0"/>
        <w:kinsoku/>
        <w:wordWrap/>
        <w:overflowPunct/>
        <w:topLinePunct w:val="0"/>
        <w:bidi w:val="0"/>
        <w:snapToGrid/>
        <w:spacing w:line="360" w:lineRule="auto"/>
        <w:ind w:firstLine="482"/>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70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210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TP在排污口下游600m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2"/>
        <w:textAlignment w:val="baseline"/>
        <w:rPr>
          <w:rFonts w:hint="default" w:ascii="Times New Roman" w:hAnsi="Times New Roman" w:cs="Times New Roman"/>
          <w:b w:val="0"/>
          <w:bCs w:val="0"/>
          <w:color w:val="auto"/>
          <w:highlight w:val="none"/>
        </w:rPr>
      </w:pPr>
      <w:r>
        <w:rPr>
          <w:rFonts w:hint="default" w:ascii="Times New Roman" w:hAnsi="Times New Roman" w:cs="Times New Roman"/>
          <w:color w:val="auto"/>
          <w:sz w:val="24"/>
          <w:szCs w:val="24"/>
        </w:rPr>
        <w:t>本项目为污水处理</w:t>
      </w:r>
      <w:r>
        <w:rPr>
          <w:rFonts w:hint="default" w:ascii="Times New Roman" w:hAnsi="Times New Roman" w:cs="Times New Roman"/>
          <w:color w:val="auto"/>
          <w:sz w:val="24"/>
          <w:szCs w:val="24"/>
          <w:lang w:val="en-US" w:eastAsia="zh-CN"/>
        </w:rPr>
        <w:t>工</w:t>
      </w:r>
      <w:r>
        <w:rPr>
          <w:rFonts w:hint="default" w:ascii="Times New Roman" w:hAnsi="Times New Roman" w:cs="Times New Roman"/>
          <w:color w:val="auto"/>
          <w:sz w:val="24"/>
          <w:szCs w:val="24"/>
        </w:rPr>
        <w:t>程，该</w:t>
      </w:r>
      <w:r>
        <w:rPr>
          <w:rFonts w:hint="eastAsia" w:cs="Times New Roman"/>
          <w:color w:val="auto"/>
          <w:sz w:val="24"/>
          <w:szCs w:val="24"/>
          <w:lang w:val="en-US" w:eastAsia="zh-CN"/>
        </w:rPr>
        <w:t>污水处理站</w:t>
      </w:r>
      <w:r>
        <w:rPr>
          <w:rFonts w:hint="default" w:ascii="Times New Roman" w:hAnsi="Times New Roman" w:cs="Times New Roman"/>
          <w:color w:val="auto"/>
          <w:sz w:val="24"/>
          <w:szCs w:val="24"/>
        </w:rPr>
        <w:t>扩建后，污水厂处理规模为</w:t>
      </w:r>
      <w:r>
        <w:rPr>
          <w:rFonts w:hint="eastAsia" w:cs="Times New Roman"/>
          <w:color w:val="auto"/>
          <w:sz w:val="24"/>
          <w:szCs w:val="24"/>
          <w:lang w:val="en-US" w:eastAsia="zh-CN"/>
        </w:rPr>
        <w:t>12</w:t>
      </w:r>
      <w:r>
        <w:rPr>
          <w:rFonts w:hint="default" w:ascii="Times New Roman" w:hAnsi="Times New Roman" w:cs="Times New Roman"/>
          <w:color w:val="auto"/>
          <w:sz w:val="24"/>
          <w:szCs w:val="24"/>
        </w:rPr>
        <w:t>0</w:t>
      </w:r>
      <w:r>
        <w:rPr>
          <w:rFonts w:hint="default" w:ascii="Times New Roman" w:hAnsi="Times New Roman" w:cs="Times New Roman"/>
          <w:color w:val="auto"/>
          <w:sz w:val="24"/>
          <w:szCs w:val="24"/>
          <w:lang w:val="en-US" w:eastAsia="zh-CN"/>
        </w:rPr>
        <w:t>0</w:t>
      </w:r>
      <w:r>
        <w:rPr>
          <w:rFonts w:hint="default" w:ascii="Times New Roman" w:hAnsi="Times New Roman" w:cs="Times New Roman"/>
          <w:color w:val="auto"/>
          <w:sz w:val="24"/>
          <w:szCs w:val="24"/>
        </w:rPr>
        <w:t>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/d，出水标准为《城镇污水处理厂污染物排放标准》（GB18918-2002）</w:t>
      </w:r>
      <w:r>
        <w:rPr>
          <w:rFonts w:hint="eastAsia" w:cs="Times New Roman"/>
          <w:color w:val="auto"/>
          <w:sz w:val="24"/>
          <w:szCs w:val="24"/>
          <w:lang w:eastAsia="zh-CN"/>
        </w:rPr>
        <w:t>一级A排放标准</w:t>
      </w:r>
      <w:r>
        <w:rPr>
          <w:rFonts w:hint="default" w:ascii="Times New Roman" w:hAnsi="Times New Roman" w:cs="Times New Roman"/>
          <w:color w:val="auto"/>
          <w:sz w:val="24"/>
          <w:szCs w:val="24"/>
        </w:rPr>
        <w:t>。项目扩建后可大大削减</w:t>
      </w:r>
      <w:r>
        <w:rPr>
          <w:rFonts w:hint="eastAsia" w:cs="Times New Roman"/>
          <w:color w:val="auto"/>
          <w:sz w:val="24"/>
          <w:szCs w:val="24"/>
          <w:lang w:val="en-US" w:eastAsia="zh-CN"/>
        </w:rPr>
        <w:t>清溪</w:t>
      </w:r>
      <w:r>
        <w:rPr>
          <w:rFonts w:hint="default" w:ascii="Times New Roman" w:hAnsi="Times New Roman" w:cs="Times New Roman"/>
          <w:color w:val="auto"/>
          <w:sz w:val="24"/>
          <w:szCs w:val="24"/>
          <w:lang w:val="en-US" w:eastAsia="zh-CN"/>
        </w:rPr>
        <w:t>镇场镇</w:t>
      </w:r>
      <w:r>
        <w:rPr>
          <w:rFonts w:hint="default" w:ascii="Times New Roman" w:hAnsi="Times New Roman" w:cs="Times New Roman"/>
          <w:color w:val="auto"/>
          <w:sz w:val="24"/>
          <w:szCs w:val="24"/>
        </w:rPr>
        <w:t>生活污水排入</w:t>
      </w:r>
      <w:r>
        <w:rPr>
          <w:rFonts w:hint="eastAsia" w:cs="Times New Roman"/>
          <w:color w:val="auto"/>
          <w:sz w:val="24"/>
          <w:szCs w:val="24"/>
          <w:lang w:val="en-US" w:eastAsia="zh-CN"/>
        </w:rPr>
        <w:t>后河</w:t>
      </w:r>
      <w:r>
        <w:rPr>
          <w:rFonts w:hint="default" w:ascii="Times New Roman" w:hAnsi="Times New Roman" w:cs="Times New Roman"/>
          <w:color w:val="auto"/>
          <w:sz w:val="24"/>
          <w:szCs w:val="24"/>
        </w:rPr>
        <w:t>的污染物量，</w:t>
      </w:r>
      <w:r>
        <w:rPr>
          <w:rFonts w:hint="default" w:ascii="Times New Roman" w:hAnsi="Times New Roman" w:cs="Times New Roman"/>
          <w:sz w:val="24"/>
          <w:szCs w:val="24"/>
        </w:rPr>
        <w:t>对改善</w:t>
      </w:r>
      <w:r>
        <w:rPr>
          <w:rFonts w:hint="eastAsia" w:cs="Times New Roman"/>
          <w:color w:val="auto"/>
          <w:sz w:val="24"/>
          <w:szCs w:val="24"/>
          <w:lang w:val="en-US" w:eastAsia="zh-CN"/>
        </w:rPr>
        <w:t>后河</w:t>
      </w:r>
      <w:r>
        <w:rPr>
          <w:rFonts w:hint="default" w:ascii="Times New Roman" w:hAnsi="Times New Roman" w:cs="Times New Roman"/>
          <w:sz w:val="24"/>
          <w:szCs w:val="24"/>
        </w:rPr>
        <w:t>流域水环境现状、减少污染物的减排有一定的正效益，</w:t>
      </w:r>
      <w:r>
        <w:rPr>
          <w:rFonts w:hint="default" w:ascii="Times New Roman" w:hAnsi="Times New Roman" w:cs="Times New Roman"/>
          <w:bCs/>
          <w:kern w:val="0"/>
          <w:sz w:val="24"/>
          <w:szCs w:val="24"/>
        </w:rPr>
        <w:t>但运行期应加强污水处理设施与设备的维护，确保污水处理设施的正常运行，杜绝事故排水及其它风险排放行为的发生。</w:t>
      </w:r>
    </w:p>
    <w:p>
      <w:pPr>
        <w:pStyle w:val="34"/>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eastAsia" w:ascii="Times New Roman" w:cs="Times New Roman"/>
          <w:b/>
          <w:bCs/>
          <w:color w:val="auto"/>
          <w:sz w:val="24"/>
          <w:szCs w:val="24"/>
          <w:highlight w:val="none"/>
          <w:lang w:val="en-US" w:eastAsia="zh-CN"/>
        </w:rPr>
        <w:t>2</w:t>
      </w:r>
      <w:r>
        <w:rPr>
          <w:rFonts w:hint="default" w:ascii="Times New Roman" w:hAnsi="Times New Roman" w:eastAsia="宋体" w:cs="Times New Roman"/>
          <w:b/>
          <w:bCs/>
          <w:color w:val="auto"/>
          <w:sz w:val="24"/>
          <w:szCs w:val="24"/>
          <w:highlight w:val="none"/>
          <w:lang w:eastAsia="zh-CN"/>
        </w:rPr>
        <w:t>）</w:t>
      </w:r>
      <w:r>
        <w:rPr>
          <w:rFonts w:hint="eastAsia" w:ascii="Times New Roman" w:hAnsi="Times New Roman" w:cs="Times New Roman"/>
          <w:b/>
          <w:bCs/>
          <w:color w:val="auto"/>
          <w:sz w:val="24"/>
          <w:szCs w:val="24"/>
          <w:highlight w:val="none"/>
          <w:lang w:val="en-US" w:eastAsia="zh-CN"/>
        </w:rPr>
        <w:t>宣</w:t>
      </w:r>
      <w:r>
        <w:rPr>
          <w:rFonts w:hint="default" w:ascii="Times New Roman" w:hAnsi="Times New Roman" w:cs="Times New Roman"/>
          <w:b/>
          <w:bCs/>
          <w:color w:val="auto"/>
          <w:sz w:val="24"/>
          <w:szCs w:val="24"/>
          <w:highlight w:val="none"/>
          <w:lang w:val="en-US" w:eastAsia="zh-CN"/>
        </w:rPr>
        <w:t>汉县清溪镇望山社区清</w:t>
      </w:r>
      <w:r>
        <w:rPr>
          <w:rFonts w:hint="default" w:ascii="Times New Roman" w:hAnsi="Times New Roman" w:cs="Times New Roman"/>
          <w:b/>
          <w:bCs/>
          <w:color w:val="auto"/>
          <w:sz w:val="24"/>
          <w:szCs w:val="24"/>
          <w:highlight w:val="none"/>
        </w:rPr>
        <w:t>坪片区</w:t>
      </w:r>
      <w:r>
        <w:rPr>
          <w:rFonts w:hint="default" w:ascii="Times New Roman" w:hAnsi="Times New Roman" w:cs="Times New Roman"/>
          <w:b/>
          <w:bCs/>
          <w:color w:val="auto"/>
          <w:sz w:val="24"/>
          <w:szCs w:val="24"/>
          <w:highlight w:val="none"/>
          <w:lang w:val="en-US" w:eastAsia="zh-CN"/>
        </w:rPr>
        <w:t>一体化污水处理站</w:t>
      </w:r>
      <w:r>
        <w:rPr>
          <w:rFonts w:hint="default" w:ascii="Times New Roman" w:hAnsi="Times New Roman" w:eastAsia="宋体" w:cs="Times New Roman"/>
          <w:b/>
          <w:bCs/>
          <w:color w:val="auto"/>
          <w:sz w:val="24"/>
          <w:szCs w:val="24"/>
          <w:highlight w:val="none"/>
        </w:rPr>
        <w:t>正常工况</w:t>
      </w:r>
      <w:r>
        <w:rPr>
          <w:rFonts w:hint="default" w:ascii="Times New Roman" w:hAnsi="Times New Roman" w:eastAsia="宋体" w:cs="Times New Roman"/>
          <w:b/>
          <w:bCs/>
          <w:sz w:val="24"/>
          <w:szCs w:val="24"/>
          <w:lang w:val="en-US" w:eastAsia="zh-CN"/>
        </w:rPr>
        <w:t>和非正常排放影响预测</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4"/>
          <w:szCs w:val="24"/>
        </w:rPr>
        <w:t>根据</w:t>
      </w:r>
      <w:r>
        <w:rPr>
          <w:rFonts w:hint="eastAsia" w:cs="Times New Roman"/>
          <w:color w:val="000000"/>
          <w:sz w:val="24"/>
          <w:szCs w:val="24"/>
          <w:lang w:val="en-US" w:eastAsia="zh-CN"/>
        </w:rPr>
        <w:t>5.5</w:t>
      </w:r>
      <w:r>
        <w:rPr>
          <w:rFonts w:hint="default" w:ascii="Times New Roman" w:hAnsi="Times New Roman" w:eastAsia="宋体" w:cs="Times New Roman"/>
          <w:color w:val="000000"/>
          <w:sz w:val="24"/>
          <w:szCs w:val="24"/>
        </w:rPr>
        <w:t>章节的一维稳态水质模型和计算条件和参数，</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b w:val="0"/>
          <w:bCs w:val="0"/>
          <w:color w:val="auto"/>
          <w:sz w:val="24"/>
          <w:szCs w:val="24"/>
          <w:highlight w:val="none"/>
          <w:lang w:val="en-US" w:eastAsia="zh-CN"/>
        </w:rPr>
        <w:t>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000000"/>
          <w:sz w:val="24"/>
          <w:szCs w:val="24"/>
        </w:rPr>
        <w:t>正常排放</w:t>
      </w:r>
      <w:r>
        <w:rPr>
          <w:rFonts w:hint="default" w:ascii="Times New Roman" w:hAnsi="Times New Roman" w:eastAsia="宋体" w:cs="Times New Roman"/>
          <w:color w:val="000000"/>
          <w:sz w:val="24"/>
          <w:szCs w:val="24"/>
          <w:lang w:val="en-US" w:eastAsia="zh-CN"/>
        </w:rPr>
        <w:t>和非正常排放</w:t>
      </w:r>
      <w:r>
        <w:rPr>
          <w:rFonts w:hint="default" w:ascii="Times New Roman" w:hAnsi="Times New Roman" w:eastAsia="宋体" w:cs="Times New Roman"/>
          <w:color w:val="000000"/>
          <w:sz w:val="24"/>
          <w:szCs w:val="24"/>
        </w:rPr>
        <w:t>情况下污染物对</w:t>
      </w:r>
      <w:r>
        <w:rPr>
          <w:rFonts w:hint="eastAsia" w:cs="Times New Roman"/>
          <w:color w:val="000000"/>
          <w:sz w:val="24"/>
          <w:szCs w:val="24"/>
          <w:lang w:val="en-US" w:eastAsia="zh-CN"/>
        </w:rPr>
        <w:t>评价</w:t>
      </w:r>
      <w:r>
        <w:rPr>
          <w:rFonts w:hint="eastAsia" w:eastAsia="宋体" w:cs="Times New Roman"/>
          <w:color w:val="000000"/>
          <w:sz w:val="24"/>
          <w:szCs w:val="24"/>
          <w:lang w:val="en-US" w:eastAsia="zh-CN"/>
        </w:rPr>
        <w:t>范围河段</w:t>
      </w:r>
      <w:r>
        <w:rPr>
          <w:rFonts w:hint="default" w:ascii="Times New Roman" w:hAnsi="Times New Roman" w:eastAsia="宋体" w:cs="Times New Roman"/>
          <w:color w:val="000000"/>
          <w:sz w:val="24"/>
          <w:szCs w:val="24"/>
        </w:rPr>
        <w:t>水体的影响结果见</w:t>
      </w:r>
      <w:r>
        <w:rPr>
          <w:rFonts w:hint="eastAsia" w:eastAsia="宋体" w:cs="Times New Roman"/>
          <w:color w:val="000000"/>
          <w:sz w:val="24"/>
          <w:szCs w:val="24"/>
          <w:lang w:val="en-US" w:eastAsia="zh-CN"/>
        </w:rPr>
        <w:t>下表</w:t>
      </w:r>
      <w:r>
        <w:rPr>
          <w:rFonts w:hint="default" w:ascii="Times New Roman" w:hAnsi="Times New Roman" w:eastAsia="宋体" w:cs="Times New Roman"/>
          <w:color w:val="000000"/>
          <w:sz w:val="24"/>
          <w:szCs w:val="24"/>
        </w:rPr>
        <w:t>。</w:t>
      </w:r>
    </w:p>
    <w:p>
      <w:pPr>
        <w:pStyle w:val="58"/>
        <w:keepNext w:val="0"/>
        <w:keepLines w:val="0"/>
        <w:pageBreakBefore w:val="0"/>
        <w:widowControl w:val="0"/>
        <w:kinsoku/>
        <w:wordWrap/>
        <w:overflowPunct/>
        <w:topLinePunct w:val="0"/>
        <w:autoSpaceDE/>
        <w:autoSpaceDN/>
        <w:bidi w:val="0"/>
        <w:adjustRightInd/>
        <w:snapToGrid/>
        <w:spacing w:beforeLines="0" w:line="360" w:lineRule="auto"/>
        <w:textAlignment w:val="auto"/>
        <w:rPr>
          <w:rFonts w:hint="default" w:ascii="Times New Roman" w:hAnsi="Times New Roman" w:eastAsia="黑体" w:cs="Times New Roman"/>
          <w:bCs/>
          <w:color w:val="auto"/>
          <w:kern w:val="2"/>
          <w:sz w:val="21"/>
          <w:szCs w:val="18"/>
          <w:lang w:val="en-US" w:eastAsia="zh-CN" w:bidi="ar-SA"/>
        </w:rPr>
      </w:pPr>
      <w:r>
        <w:rPr>
          <w:rFonts w:hint="default" w:ascii="Times New Roman" w:hAnsi="Times New Roman" w:eastAsia="黑体" w:cs="Times New Roman"/>
          <w:bCs/>
          <w:color w:val="auto"/>
          <w:kern w:val="2"/>
          <w:sz w:val="21"/>
          <w:szCs w:val="18"/>
          <w:lang w:val="en-US" w:eastAsia="zh-CN" w:bidi="ar-SA"/>
        </w:rPr>
        <w:t>表</w:t>
      </w:r>
      <w:r>
        <w:rPr>
          <w:rFonts w:hint="eastAsia" w:cs="Times New Roman"/>
          <w:bCs/>
          <w:color w:val="auto"/>
          <w:kern w:val="2"/>
          <w:sz w:val="21"/>
          <w:szCs w:val="18"/>
          <w:lang w:val="en-US" w:eastAsia="zh-CN" w:bidi="ar-SA"/>
        </w:rPr>
        <w:t>5</w:t>
      </w:r>
      <w:r>
        <w:rPr>
          <w:rFonts w:hint="default" w:ascii="Times New Roman" w:hAnsi="Times New Roman" w:eastAsia="黑体" w:cs="Times New Roman"/>
          <w:bCs/>
          <w:color w:val="auto"/>
          <w:kern w:val="2"/>
          <w:sz w:val="21"/>
          <w:szCs w:val="18"/>
          <w:lang w:val="en-US" w:eastAsia="zh-CN" w:bidi="ar-SA"/>
        </w:rPr>
        <w:t>-</w:t>
      </w:r>
      <w:r>
        <w:rPr>
          <w:rFonts w:hint="eastAsia" w:cs="Times New Roman"/>
          <w:bCs/>
          <w:color w:val="auto"/>
          <w:kern w:val="2"/>
          <w:sz w:val="21"/>
          <w:szCs w:val="18"/>
          <w:lang w:val="en-US" w:eastAsia="zh-CN" w:bidi="ar-SA"/>
        </w:rPr>
        <w:t>5</w:t>
      </w:r>
      <w:r>
        <w:rPr>
          <w:rFonts w:hint="default" w:ascii="Times New Roman" w:hAnsi="Times New Roman" w:eastAsia="黑体" w:cs="Times New Roman"/>
          <w:bCs/>
          <w:color w:val="auto"/>
          <w:kern w:val="2"/>
          <w:sz w:val="21"/>
          <w:szCs w:val="18"/>
          <w:lang w:val="en-US" w:eastAsia="zh-CN" w:bidi="ar-SA"/>
        </w:rPr>
        <w:t xml:space="preserve">  </w:t>
      </w:r>
      <w:r>
        <w:rPr>
          <w:rFonts w:hint="default" w:ascii="Times New Roman" w:hAnsi="Times New Roman" w:eastAsia="黑体" w:cs="Times New Roman"/>
          <w:b w:val="0"/>
          <w:bCs/>
          <w:color w:val="auto"/>
          <w:kern w:val="2"/>
          <w:sz w:val="21"/>
          <w:szCs w:val="18"/>
          <w:lang w:val="en-US" w:eastAsia="zh-CN" w:bidi="ar-SA"/>
        </w:rPr>
        <w:t>正常工况</w:t>
      </w:r>
      <w:r>
        <w:rPr>
          <w:rFonts w:hint="eastAsia" w:cs="Times New Roman"/>
          <w:b w:val="0"/>
          <w:bCs/>
          <w:color w:val="auto"/>
          <w:kern w:val="2"/>
          <w:sz w:val="21"/>
          <w:szCs w:val="18"/>
          <w:lang w:val="en-US" w:eastAsia="zh-CN" w:bidi="ar-SA"/>
        </w:rPr>
        <w:t>、非正常工况</w:t>
      </w:r>
      <w:r>
        <w:rPr>
          <w:rFonts w:hint="default" w:ascii="Times New Roman" w:hAnsi="Times New Roman" w:eastAsia="黑体" w:cs="Times New Roman"/>
          <w:b w:val="0"/>
          <w:bCs/>
          <w:color w:val="auto"/>
          <w:kern w:val="2"/>
          <w:sz w:val="21"/>
          <w:szCs w:val="18"/>
          <w:lang w:val="en-US" w:eastAsia="zh-CN" w:bidi="ar-SA"/>
        </w:rPr>
        <w:t>排污口下游河段</w:t>
      </w:r>
      <w:r>
        <w:rPr>
          <w:rFonts w:hint="default" w:ascii="Times New Roman" w:hAnsi="Times New Roman" w:eastAsia="黑体" w:cs="Times New Roman"/>
          <w:bCs/>
          <w:color w:val="auto"/>
          <w:kern w:val="2"/>
          <w:sz w:val="21"/>
          <w:szCs w:val="18"/>
          <w:lang w:val="en-US" w:eastAsia="zh-CN" w:bidi="ar-SA"/>
        </w:rPr>
        <w:t>后河污染物</w:t>
      </w:r>
      <w:r>
        <w:rPr>
          <w:rFonts w:hint="eastAsia" w:cs="Times New Roman"/>
          <w:bCs/>
          <w:color w:val="auto"/>
          <w:kern w:val="2"/>
          <w:sz w:val="21"/>
          <w:szCs w:val="18"/>
          <w:lang w:val="en-US" w:eastAsia="zh-CN" w:bidi="ar-SA"/>
        </w:rPr>
        <w:t>浓度预测</w:t>
      </w:r>
      <w:r>
        <w:rPr>
          <w:rFonts w:hint="default" w:ascii="Times New Roman" w:hAnsi="Times New Roman" w:eastAsia="黑体" w:cs="Times New Roman"/>
          <w:bCs/>
          <w:color w:val="auto"/>
          <w:kern w:val="2"/>
          <w:sz w:val="21"/>
          <w:szCs w:val="18"/>
          <w:lang w:val="en-US" w:eastAsia="zh-CN" w:bidi="ar-SA"/>
        </w:rPr>
        <w:t>值  单位：mg/L</w:t>
      </w:r>
    </w:p>
    <w:tbl>
      <w:tblPr>
        <w:tblStyle w:val="28"/>
        <w:tblW w:w="95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2767"/>
        <w:gridCol w:w="1133"/>
        <w:gridCol w:w="1133"/>
        <w:gridCol w:w="1135"/>
        <w:gridCol w:w="1135"/>
        <w:gridCol w:w="1135"/>
        <w:gridCol w:w="1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vMerge w:val="restart"/>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预测断面（m）</w:t>
            </w:r>
          </w:p>
        </w:tc>
        <w:tc>
          <w:tcPr>
            <w:tcW w:w="3401"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0"/>
                <w:sz w:val="21"/>
                <w:szCs w:val="21"/>
                <w:lang w:val="en-US" w:eastAsia="zh-CN"/>
              </w:rPr>
            </w:pPr>
            <w:r>
              <w:rPr>
                <w:rFonts w:hint="default" w:ascii="Times New Roman" w:hAnsi="Times New Roman" w:eastAsia="宋体" w:cs="Times New Roman"/>
                <w:b/>
                <w:bCs/>
                <w:color w:val="000000"/>
                <w:kern w:val="0"/>
                <w:sz w:val="21"/>
                <w:szCs w:val="21"/>
                <w:lang w:val="en-US" w:eastAsia="zh-CN"/>
              </w:rPr>
              <w:t>正常工况</w:t>
            </w:r>
          </w:p>
        </w:tc>
        <w:tc>
          <w:tcPr>
            <w:tcW w:w="3406"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lang w:val="en-US" w:eastAsia="zh-CN"/>
              </w:rPr>
            </w:pPr>
            <w:r>
              <w:rPr>
                <w:rFonts w:hint="default" w:ascii="Times New Roman" w:hAnsi="Times New Roman" w:eastAsia="宋体" w:cs="Times New Roman"/>
                <w:b/>
                <w:bCs/>
                <w:color w:val="000000"/>
                <w:kern w:val="0"/>
                <w:sz w:val="21"/>
                <w:szCs w:val="21"/>
                <w:lang w:val="en-US" w:eastAsia="zh-CN"/>
              </w:rPr>
              <w:t>非正常工况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vMerge w:val="continue"/>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13.0031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0.5544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0.0400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13.0201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0.5561</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default" w:ascii="Times New Roman" w:hAnsi="Times New Roman" w:cs="Times New Roman"/>
              </w:rPr>
              <w:t>0.0402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12.9678</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0.5527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12.9847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0.5544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0.0401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0.5527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0.0401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b/>
                <w:bCs/>
              </w:rPr>
              <w:t>0.0400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highlight w:val="none"/>
                <w:lang w:val="en-US" w:eastAsia="zh-CN"/>
              </w:rPr>
              <w:t>Ⅲ类水标准限值</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6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背景浓度</w:t>
            </w:r>
          </w:p>
        </w:tc>
        <w:tc>
          <w:tcPr>
            <w:tcW w:w="1133"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13</w:t>
            </w:r>
          </w:p>
        </w:tc>
        <w:tc>
          <w:tcPr>
            <w:tcW w:w="1133"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auto"/>
                <w:sz w:val="21"/>
                <w:szCs w:val="21"/>
                <w:lang w:val="en-US" w:eastAsia="zh-CN"/>
              </w:rPr>
              <w:t>0.554</w:t>
            </w:r>
          </w:p>
        </w:tc>
        <w:tc>
          <w:tcPr>
            <w:tcW w:w="1135"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0.04</w:t>
            </w:r>
          </w:p>
        </w:tc>
        <w:tc>
          <w:tcPr>
            <w:tcW w:w="1135"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13</w:t>
            </w:r>
          </w:p>
        </w:tc>
        <w:tc>
          <w:tcPr>
            <w:tcW w:w="1135"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auto"/>
                <w:sz w:val="21"/>
                <w:szCs w:val="21"/>
                <w:lang w:val="en-US" w:eastAsia="zh-CN"/>
              </w:rPr>
              <w:t>0.554</w:t>
            </w:r>
          </w:p>
        </w:tc>
        <w:tc>
          <w:tcPr>
            <w:tcW w:w="1136" w:type="dxa"/>
            <w:tcBorders>
              <w:tl2br w:val="nil"/>
              <w:tr2bl w:val="nil"/>
            </w:tcBorders>
            <w:noWrap w:val="0"/>
            <w:vAlign w:val="center"/>
          </w:tcPr>
          <w:p>
            <w:pPr>
              <w:pStyle w:val="91"/>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0.04</w:t>
            </w:r>
          </w:p>
        </w:tc>
      </w:tr>
    </w:tbl>
    <w:p>
      <w:pPr>
        <w:pStyle w:val="90"/>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lang w:val="en-US" w:eastAsia="zh-CN"/>
        </w:rPr>
        <w:t>由表</w:t>
      </w:r>
      <w:r>
        <w:rPr>
          <w:rFonts w:hint="eastAsia" w:cs="Times New Roman"/>
          <w:bCs/>
          <w:color w:val="auto"/>
          <w:kern w:val="44"/>
          <w:sz w:val="24"/>
          <w:szCs w:val="24"/>
          <w:lang w:val="en-US" w:eastAsia="zh-CN"/>
        </w:rPr>
        <w:t>5-5</w:t>
      </w:r>
      <w:r>
        <w:rPr>
          <w:rFonts w:hint="default" w:ascii="Times New Roman" w:hAnsi="Times New Roman" w:eastAsia="宋体" w:cs="Times New Roman"/>
          <w:bCs/>
          <w:color w:val="auto"/>
          <w:kern w:val="44"/>
          <w:sz w:val="24"/>
          <w:szCs w:val="24"/>
          <w:lang w:val="en-US" w:eastAsia="zh-CN"/>
        </w:rPr>
        <w:t>可知，</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b w:val="0"/>
          <w:bCs w:val="0"/>
          <w:color w:val="auto"/>
          <w:sz w:val="24"/>
          <w:szCs w:val="24"/>
          <w:highlight w:val="none"/>
          <w:lang w:val="en-US" w:eastAsia="zh-CN"/>
        </w:rPr>
        <w:t>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基本无影响。</w:t>
      </w:r>
    </w:p>
    <w:p>
      <w:pPr>
        <w:pStyle w:val="90"/>
        <w:keepNext w:val="0"/>
        <w:pageBreakBefore w:val="0"/>
        <w:kinsoku/>
        <w:wordWrap/>
        <w:overflowPunct/>
        <w:topLinePunct w:val="0"/>
        <w:bidi w:val="0"/>
        <w:snapToGrid/>
        <w:spacing w:line="360" w:lineRule="auto"/>
        <w:ind w:firstLine="482"/>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20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TP在排污口下游30m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2"/>
        <w:textAlignment w:val="baseline"/>
        <w:rPr>
          <w:rFonts w:hint="default" w:ascii="Times New Roman" w:hAnsi="Times New Roman" w:eastAsia="宋体" w:cs="Times New Roman"/>
          <w:bCs/>
          <w:color w:val="auto"/>
          <w:kern w:val="44"/>
          <w:sz w:val="24"/>
          <w:szCs w:val="24"/>
          <w:lang w:eastAsia="zh-CN"/>
        </w:rPr>
      </w:pPr>
      <w:r>
        <w:rPr>
          <w:rFonts w:hint="default" w:ascii="Times New Roman" w:hAnsi="Times New Roman" w:cs="Times New Roman"/>
          <w:color w:val="auto"/>
          <w:sz w:val="24"/>
          <w:szCs w:val="24"/>
        </w:rPr>
        <w:t>本项目为污水处理</w:t>
      </w:r>
      <w:r>
        <w:rPr>
          <w:rFonts w:hint="default" w:ascii="Times New Roman" w:hAnsi="Times New Roman" w:cs="Times New Roman"/>
          <w:color w:val="auto"/>
          <w:sz w:val="24"/>
          <w:szCs w:val="24"/>
          <w:lang w:val="en-US" w:eastAsia="zh-CN"/>
        </w:rPr>
        <w:t>工</w:t>
      </w:r>
      <w:r>
        <w:rPr>
          <w:rFonts w:hint="default" w:ascii="Times New Roman" w:hAnsi="Times New Roman" w:cs="Times New Roman"/>
          <w:color w:val="auto"/>
          <w:sz w:val="24"/>
          <w:szCs w:val="24"/>
        </w:rPr>
        <w:t>程，该</w:t>
      </w:r>
      <w:r>
        <w:rPr>
          <w:rFonts w:hint="eastAsia" w:cs="Times New Roman"/>
          <w:color w:val="auto"/>
          <w:sz w:val="24"/>
          <w:szCs w:val="24"/>
          <w:lang w:val="en-US" w:eastAsia="zh-CN"/>
        </w:rPr>
        <w:t>污水处理站</w:t>
      </w:r>
      <w:r>
        <w:rPr>
          <w:rFonts w:hint="default" w:ascii="Times New Roman" w:hAnsi="Times New Roman" w:cs="Times New Roman"/>
          <w:color w:val="auto"/>
          <w:sz w:val="24"/>
          <w:szCs w:val="24"/>
        </w:rPr>
        <w:t>处理规模为</w:t>
      </w:r>
      <w:r>
        <w:rPr>
          <w:rFonts w:hint="eastAsia" w:cs="Times New Roman"/>
          <w:color w:val="auto"/>
          <w:sz w:val="24"/>
          <w:szCs w:val="24"/>
          <w:lang w:val="en-US" w:eastAsia="zh-CN"/>
        </w:rPr>
        <w:t>12</w:t>
      </w:r>
      <w:r>
        <w:rPr>
          <w:rFonts w:hint="default" w:ascii="Times New Roman" w:hAnsi="Times New Roman" w:cs="Times New Roman"/>
          <w:color w:val="auto"/>
          <w:sz w:val="24"/>
          <w:szCs w:val="24"/>
          <w:lang w:val="en-US" w:eastAsia="zh-CN"/>
        </w:rPr>
        <w:t>0</w:t>
      </w:r>
      <w:r>
        <w:rPr>
          <w:rFonts w:hint="default" w:ascii="Times New Roman" w:hAnsi="Times New Roman" w:cs="Times New Roman"/>
          <w:color w:val="auto"/>
          <w:sz w:val="24"/>
          <w:szCs w:val="24"/>
        </w:rPr>
        <w:t>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/d，出水标准为《城镇污水处理厂污染物排放标准》（GB18918-2002）</w:t>
      </w:r>
      <w:r>
        <w:rPr>
          <w:rFonts w:hint="eastAsia" w:cs="Times New Roman"/>
          <w:color w:val="auto"/>
          <w:sz w:val="24"/>
          <w:szCs w:val="24"/>
          <w:lang w:eastAsia="zh-CN"/>
        </w:rPr>
        <w:t>一级A排放标准</w:t>
      </w:r>
      <w:r>
        <w:rPr>
          <w:rFonts w:hint="default" w:ascii="Times New Roman" w:hAnsi="Times New Roman" w:cs="Times New Roman"/>
          <w:color w:val="auto"/>
          <w:sz w:val="24"/>
          <w:szCs w:val="24"/>
        </w:rPr>
        <w:t>。项目</w:t>
      </w:r>
      <w:r>
        <w:rPr>
          <w:rFonts w:hint="eastAsia" w:cs="Times New Roman"/>
          <w:color w:val="auto"/>
          <w:sz w:val="24"/>
          <w:szCs w:val="24"/>
          <w:lang w:val="en-US" w:eastAsia="zh-CN"/>
        </w:rPr>
        <w:t>建设</w:t>
      </w:r>
      <w:r>
        <w:rPr>
          <w:rFonts w:hint="default" w:ascii="Times New Roman" w:hAnsi="Times New Roman" w:cs="Times New Roman"/>
          <w:color w:val="auto"/>
          <w:sz w:val="24"/>
          <w:szCs w:val="24"/>
        </w:rPr>
        <w:t>后可大大削减</w:t>
      </w:r>
      <w:r>
        <w:rPr>
          <w:rFonts w:hint="eastAsia" w:cs="Times New Roman"/>
          <w:color w:val="auto"/>
          <w:sz w:val="24"/>
          <w:szCs w:val="24"/>
          <w:lang w:val="en-US" w:eastAsia="zh-CN"/>
        </w:rPr>
        <w:t>清溪</w:t>
      </w:r>
      <w:r>
        <w:rPr>
          <w:rFonts w:hint="default" w:ascii="Times New Roman" w:hAnsi="Times New Roman" w:cs="Times New Roman"/>
          <w:color w:val="auto"/>
          <w:sz w:val="24"/>
          <w:szCs w:val="24"/>
          <w:lang w:val="en-US" w:eastAsia="zh-CN"/>
        </w:rPr>
        <w:t>镇</w:t>
      </w:r>
      <w:r>
        <w:rPr>
          <w:rFonts w:hint="default" w:ascii="Times New Roman" w:hAnsi="Times New Roman" w:cs="Times New Roman"/>
          <w:b w:val="0"/>
          <w:bCs w:val="0"/>
          <w:color w:val="auto"/>
          <w:sz w:val="24"/>
          <w:szCs w:val="24"/>
          <w:highlight w:val="none"/>
          <w:lang w:val="en-US" w:eastAsia="zh-CN"/>
        </w:rPr>
        <w:t>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color w:val="auto"/>
          <w:sz w:val="24"/>
          <w:szCs w:val="24"/>
        </w:rPr>
        <w:t>生活污水排入</w:t>
      </w:r>
      <w:r>
        <w:rPr>
          <w:rFonts w:hint="eastAsia" w:cs="Times New Roman"/>
          <w:color w:val="auto"/>
          <w:sz w:val="24"/>
          <w:szCs w:val="24"/>
          <w:lang w:val="en-US" w:eastAsia="zh-CN"/>
        </w:rPr>
        <w:t>后河</w:t>
      </w:r>
      <w:r>
        <w:rPr>
          <w:rFonts w:hint="default" w:ascii="Times New Roman" w:hAnsi="Times New Roman" w:cs="Times New Roman"/>
          <w:color w:val="auto"/>
          <w:sz w:val="24"/>
          <w:szCs w:val="24"/>
        </w:rPr>
        <w:t>的污染物量，</w:t>
      </w:r>
      <w:r>
        <w:rPr>
          <w:rFonts w:hint="default" w:ascii="Times New Roman" w:hAnsi="Times New Roman" w:cs="Times New Roman"/>
          <w:sz w:val="24"/>
          <w:szCs w:val="24"/>
        </w:rPr>
        <w:t>对改善</w:t>
      </w:r>
      <w:r>
        <w:rPr>
          <w:rFonts w:hint="eastAsia" w:cs="Times New Roman"/>
          <w:color w:val="auto"/>
          <w:sz w:val="24"/>
          <w:szCs w:val="24"/>
          <w:lang w:val="en-US" w:eastAsia="zh-CN"/>
        </w:rPr>
        <w:t>后河</w:t>
      </w:r>
      <w:r>
        <w:rPr>
          <w:rFonts w:hint="default" w:ascii="Times New Roman" w:hAnsi="Times New Roman" w:cs="Times New Roman"/>
          <w:sz w:val="24"/>
          <w:szCs w:val="24"/>
        </w:rPr>
        <w:t>流域水环境现状、减少污染物的减排有一定的正效益，</w:t>
      </w:r>
      <w:r>
        <w:rPr>
          <w:rFonts w:hint="default" w:ascii="Times New Roman" w:hAnsi="Times New Roman" w:cs="Times New Roman"/>
          <w:bCs/>
          <w:kern w:val="0"/>
          <w:sz w:val="24"/>
          <w:szCs w:val="24"/>
        </w:rPr>
        <w:t>但运行期应加强污水处理设施与设备的维护，确保污水处理设施的正常运行，杜绝事故排水及其它风险排放行为的发生。</w:t>
      </w:r>
    </w:p>
    <w:p>
      <w:pPr>
        <w:pStyle w:val="34"/>
        <w:pageBreakBefore w:val="0"/>
        <w:kinsoku/>
        <w:wordWrap/>
        <w:bidi w:val="0"/>
        <w:spacing w:line="360" w:lineRule="auto"/>
        <w:ind w:left="0" w:leftChars="0" w:right="0" w:firstLine="482" w:firstLineChars="200"/>
        <w:rPr>
          <w:rFonts w:hint="default" w:ascii="Times New Roman" w:hAnsi="Times New Roman" w:eastAsia="宋体" w:cs="Times New Roman"/>
          <w:b/>
          <w:bCs/>
          <w:color w:val="auto"/>
          <w:sz w:val="24"/>
          <w:szCs w:val="24"/>
          <w:highlight w:val="none"/>
        </w:rPr>
      </w:pPr>
      <w:r>
        <w:rPr>
          <w:rFonts w:hint="default" w:ascii="Times New Roman" w:hAnsi="Times New Roman" w:eastAsia="宋体" w:cs="Times New Roman"/>
          <w:b/>
          <w:bCs/>
          <w:color w:val="auto"/>
          <w:sz w:val="24"/>
          <w:szCs w:val="24"/>
          <w:highlight w:val="none"/>
          <w:lang w:eastAsia="zh-CN"/>
        </w:rPr>
        <w:t>（</w:t>
      </w:r>
      <w:r>
        <w:rPr>
          <w:rFonts w:hint="eastAsia" w:ascii="Times New Roman" w:cs="Times New Roman"/>
          <w:b/>
          <w:bCs/>
          <w:color w:val="auto"/>
          <w:sz w:val="24"/>
          <w:szCs w:val="24"/>
          <w:highlight w:val="none"/>
          <w:lang w:val="en-US" w:eastAsia="zh-CN"/>
        </w:rPr>
        <w:t>3</w:t>
      </w:r>
      <w:r>
        <w:rPr>
          <w:rFonts w:hint="default" w:ascii="Times New Roman" w:hAnsi="Times New Roman" w:eastAsia="宋体" w:cs="Times New Roman"/>
          <w:b/>
          <w:bCs/>
          <w:color w:val="auto"/>
          <w:sz w:val="24"/>
          <w:szCs w:val="24"/>
          <w:highlight w:val="none"/>
          <w:lang w:eastAsia="zh-CN"/>
        </w:rPr>
        <w:t>）</w:t>
      </w:r>
      <w:r>
        <w:rPr>
          <w:rFonts w:hint="eastAsia" w:ascii="Times New Roman" w:hAnsi="Times New Roman" w:eastAsia="宋体" w:cs="Times New Roman"/>
          <w:b/>
          <w:bCs/>
          <w:color w:val="auto"/>
          <w:sz w:val="24"/>
          <w:szCs w:val="24"/>
          <w:highlight w:val="none"/>
          <w:lang w:val="en-US" w:eastAsia="zh-CN"/>
        </w:rPr>
        <w:t>宣汉县</w:t>
      </w:r>
      <w:r>
        <w:rPr>
          <w:rFonts w:hint="default" w:ascii="Times New Roman" w:hAnsi="Times New Roman" w:eastAsia="宋体" w:cs="Times New Roman"/>
          <w:b/>
          <w:bCs/>
          <w:color w:val="auto"/>
          <w:sz w:val="24"/>
          <w:szCs w:val="24"/>
          <w:highlight w:val="none"/>
          <w:lang w:val="en-US" w:eastAsia="zh-CN"/>
        </w:rPr>
        <w:t>清溪镇宏文村</w:t>
      </w:r>
      <w:r>
        <w:rPr>
          <w:rFonts w:hint="eastAsia" w:ascii="Times New Roman" w:hAnsi="Times New Roman" w:eastAsia="宋体" w:cs="Times New Roman"/>
          <w:b/>
          <w:bCs/>
          <w:color w:val="auto"/>
          <w:sz w:val="24"/>
          <w:szCs w:val="24"/>
          <w:highlight w:val="none"/>
          <w:lang w:val="en-US" w:eastAsia="zh-CN"/>
        </w:rPr>
        <w:t>一体化污水处理站</w:t>
      </w:r>
      <w:r>
        <w:rPr>
          <w:rFonts w:hint="default" w:ascii="Times New Roman" w:hAnsi="Times New Roman" w:eastAsia="宋体" w:cs="Times New Roman"/>
          <w:b/>
          <w:bCs/>
          <w:color w:val="auto"/>
          <w:sz w:val="24"/>
          <w:szCs w:val="24"/>
          <w:highlight w:val="none"/>
        </w:rPr>
        <w:t>正常工况</w:t>
      </w:r>
      <w:r>
        <w:rPr>
          <w:rFonts w:hint="default" w:ascii="Times New Roman" w:hAnsi="Times New Roman" w:eastAsia="宋体" w:cs="Times New Roman"/>
          <w:b/>
          <w:bCs/>
          <w:sz w:val="24"/>
          <w:szCs w:val="24"/>
          <w:lang w:val="en-US" w:eastAsia="zh-CN"/>
        </w:rPr>
        <w:t>和非正常排放影响预测</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4"/>
          <w:szCs w:val="24"/>
        </w:rPr>
        <w:t>根据</w:t>
      </w:r>
      <w:r>
        <w:rPr>
          <w:rFonts w:hint="eastAsia" w:cs="Times New Roman"/>
          <w:color w:val="000000"/>
          <w:sz w:val="24"/>
          <w:szCs w:val="24"/>
          <w:lang w:val="en-US" w:eastAsia="zh-CN"/>
        </w:rPr>
        <w:t>5.5</w:t>
      </w:r>
      <w:r>
        <w:rPr>
          <w:rFonts w:hint="default" w:ascii="Times New Roman" w:hAnsi="Times New Roman" w:eastAsia="宋体" w:cs="Times New Roman"/>
          <w:color w:val="000000"/>
          <w:sz w:val="24"/>
          <w:szCs w:val="24"/>
        </w:rPr>
        <w:t>章节的一维稳态水质模型和计算条件和参数，</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000000"/>
          <w:sz w:val="24"/>
          <w:szCs w:val="24"/>
        </w:rPr>
        <w:t>正常排放</w:t>
      </w:r>
      <w:r>
        <w:rPr>
          <w:rFonts w:hint="default" w:ascii="Times New Roman" w:hAnsi="Times New Roman" w:eastAsia="宋体" w:cs="Times New Roman"/>
          <w:color w:val="000000"/>
          <w:sz w:val="24"/>
          <w:szCs w:val="24"/>
          <w:lang w:val="en-US" w:eastAsia="zh-CN"/>
        </w:rPr>
        <w:t>和非正常排放</w:t>
      </w:r>
      <w:r>
        <w:rPr>
          <w:rFonts w:hint="default" w:ascii="Times New Roman" w:hAnsi="Times New Roman" w:eastAsia="宋体" w:cs="Times New Roman"/>
          <w:color w:val="000000"/>
          <w:sz w:val="24"/>
          <w:szCs w:val="24"/>
        </w:rPr>
        <w:t>情况下污染物对</w:t>
      </w:r>
      <w:r>
        <w:rPr>
          <w:rFonts w:hint="eastAsia" w:cs="Times New Roman"/>
          <w:color w:val="000000"/>
          <w:sz w:val="24"/>
          <w:szCs w:val="24"/>
          <w:lang w:val="en-US" w:eastAsia="zh-CN"/>
        </w:rPr>
        <w:t>评价</w:t>
      </w:r>
      <w:r>
        <w:rPr>
          <w:rFonts w:hint="eastAsia" w:eastAsia="宋体" w:cs="Times New Roman"/>
          <w:color w:val="000000"/>
          <w:sz w:val="24"/>
          <w:szCs w:val="24"/>
          <w:lang w:val="en-US" w:eastAsia="zh-CN"/>
        </w:rPr>
        <w:t>范围河段</w:t>
      </w:r>
      <w:r>
        <w:rPr>
          <w:rFonts w:hint="default" w:ascii="Times New Roman" w:hAnsi="Times New Roman" w:eastAsia="宋体" w:cs="Times New Roman"/>
          <w:color w:val="000000"/>
          <w:sz w:val="24"/>
          <w:szCs w:val="24"/>
        </w:rPr>
        <w:t>水体的影响结果见</w:t>
      </w:r>
      <w:r>
        <w:rPr>
          <w:rFonts w:hint="eastAsia" w:eastAsia="宋体" w:cs="Times New Roman"/>
          <w:color w:val="000000"/>
          <w:sz w:val="24"/>
          <w:szCs w:val="24"/>
          <w:lang w:val="en-US" w:eastAsia="zh-CN"/>
        </w:rPr>
        <w:t>下表</w:t>
      </w:r>
      <w:r>
        <w:rPr>
          <w:rFonts w:hint="default" w:ascii="Times New Roman" w:hAnsi="Times New Roman" w:eastAsia="宋体" w:cs="Times New Roman"/>
          <w:color w:val="000000"/>
          <w:sz w:val="24"/>
          <w:szCs w:val="24"/>
        </w:rPr>
        <w:t>。</w:t>
      </w:r>
    </w:p>
    <w:p>
      <w:pPr>
        <w:pStyle w:val="58"/>
        <w:keepNext w:val="0"/>
        <w:keepLines w:val="0"/>
        <w:pageBreakBefore w:val="0"/>
        <w:widowControl w:val="0"/>
        <w:kinsoku/>
        <w:wordWrap/>
        <w:overflowPunct/>
        <w:topLinePunct w:val="0"/>
        <w:autoSpaceDE/>
        <w:autoSpaceDN/>
        <w:bidi w:val="0"/>
        <w:adjustRightInd/>
        <w:snapToGrid/>
        <w:spacing w:beforeLines="0" w:line="360" w:lineRule="auto"/>
        <w:textAlignment w:val="auto"/>
        <w:rPr>
          <w:rFonts w:hint="default" w:ascii="Times New Roman" w:hAnsi="Times New Roman" w:eastAsia="黑体" w:cs="Times New Roman"/>
          <w:bCs/>
          <w:color w:val="auto"/>
          <w:kern w:val="2"/>
          <w:sz w:val="21"/>
          <w:szCs w:val="18"/>
          <w:lang w:val="en-US" w:eastAsia="zh-CN" w:bidi="ar-SA"/>
        </w:rPr>
      </w:pPr>
      <w:r>
        <w:rPr>
          <w:rFonts w:hint="default" w:ascii="Times New Roman" w:hAnsi="Times New Roman" w:eastAsia="黑体" w:cs="Times New Roman"/>
          <w:bCs/>
          <w:color w:val="auto"/>
          <w:kern w:val="2"/>
          <w:sz w:val="21"/>
          <w:szCs w:val="18"/>
          <w:lang w:val="en-US" w:eastAsia="zh-CN" w:bidi="ar-SA"/>
        </w:rPr>
        <w:t>表</w:t>
      </w:r>
      <w:r>
        <w:rPr>
          <w:rFonts w:hint="eastAsia" w:cs="Times New Roman"/>
          <w:bCs/>
          <w:color w:val="auto"/>
          <w:kern w:val="2"/>
          <w:sz w:val="21"/>
          <w:szCs w:val="18"/>
          <w:lang w:val="en-US" w:eastAsia="zh-CN" w:bidi="ar-SA"/>
        </w:rPr>
        <w:t>5</w:t>
      </w:r>
      <w:r>
        <w:rPr>
          <w:rFonts w:hint="default" w:ascii="Times New Roman" w:hAnsi="Times New Roman" w:eastAsia="黑体" w:cs="Times New Roman"/>
          <w:bCs/>
          <w:color w:val="auto"/>
          <w:kern w:val="2"/>
          <w:sz w:val="21"/>
          <w:szCs w:val="18"/>
          <w:lang w:val="en-US" w:eastAsia="zh-CN" w:bidi="ar-SA"/>
        </w:rPr>
        <w:t>-</w:t>
      </w:r>
      <w:r>
        <w:rPr>
          <w:rFonts w:hint="eastAsia" w:cs="Times New Roman"/>
          <w:bCs/>
          <w:color w:val="auto"/>
          <w:kern w:val="2"/>
          <w:sz w:val="21"/>
          <w:szCs w:val="18"/>
          <w:lang w:val="en-US" w:eastAsia="zh-CN" w:bidi="ar-SA"/>
        </w:rPr>
        <w:t>6</w:t>
      </w:r>
      <w:r>
        <w:rPr>
          <w:rFonts w:hint="default" w:ascii="Times New Roman" w:hAnsi="Times New Roman" w:eastAsia="黑体" w:cs="Times New Roman"/>
          <w:bCs/>
          <w:color w:val="auto"/>
          <w:kern w:val="2"/>
          <w:sz w:val="21"/>
          <w:szCs w:val="18"/>
          <w:lang w:val="en-US" w:eastAsia="zh-CN" w:bidi="ar-SA"/>
        </w:rPr>
        <w:t xml:space="preserve"> </w:t>
      </w:r>
      <w:r>
        <w:rPr>
          <w:rFonts w:hint="default" w:ascii="Times New Roman" w:hAnsi="Times New Roman" w:eastAsia="黑体" w:cs="Times New Roman"/>
          <w:b w:val="0"/>
          <w:bCs/>
          <w:color w:val="auto"/>
          <w:kern w:val="2"/>
          <w:sz w:val="21"/>
          <w:szCs w:val="18"/>
          <w:lang w:val="en-US" w:eastAsia="zh-CN" w:bidi="ar-SA"/>
        </w:rPr>
        <w:t>正常工况</w:t>
      </w:r>
      <w:r>
        <w:rPr>
          <w:rFonts w:hint="eastAsia" w:cs="Times New Roman"/>
          <w:b w:val="0"/>
          <w:bCs/>
          <w:color w:val="auto"/>
          <w:kern w:val="2"/>
          <w:sz w:val="21"/>
          <w:szCs w:val="18"/>
          <w:lang w:val="en-US" w:eastAsia="zh-CN" w:bidi="ar-SA"/>
        </w:rPr>
        <w:t>、非正常工况</w:t>
      </w:r>
      <w:r>
        <w:rPr>
          <w:rFonts w:hint="default" w:ascii="Times New Roman" w:hAnsi="Times New Roman" w:eastAsia="黑体" w:cs="Times New Roman"/>
          <w:b w:val="0"/>
          <w:bCs/>
          <w:color w:val="auto"/>
          <w:kern w:val="2"/>
          <w:sz w:val="21"/>
          <w:szCs w:val="18"/>
          <w:lang w:val="en-US" w:eastAsia="zh-CN" w:bidi="ar-SA"/>
        </w:rPr>
        <w:t>排污口下游河段</w:t>
      </w:r>
      <w:r>
        <w:rPr>
          <w:rFonts w:hint="eastAsia" w:cs="Times New Roman"/>
          <w:bCs/>
          <w:color w:val="auto"/>
          <w:kern w:val="2"/>
          <w:sz w:val="21"/>
          <w:szCs w:val="18"/>
          <w:lang w:val="en-US" w:eastAsia="zh-CN" w:bidi="ar-SA"/>
        </w:rPr>
        <w:t>乱石滩河（清溪河）</w:t>
      </w:r>
      <w:r>
        <w:rPr>
          <w:rFonts w:hint="default" w:ascii="Times New Roman" w:hAnsi="Times New Roman" w:eastAsia="黑体" w:cs="Times New Roman"/>
          <w:bCs/>
          <w:color w:val="auto"/>
          <w:kern w:val="2"/>
          <w:sz w:val="21"/>
          <w:szCs w:val="18"/>
          <w:lang w:val="en-US" w:eastAsia="zh-CN" w:bidi="ar-SA"/>
        </w:rPr>
        <w:t>污染物</w:t>
      </w:r>
      <w:r>
        <w:rPr>
          <w:rFonts w:hint="eastAsia" w:cs="Times New Roman"/>
          <w:bCs/>
          <w:color w:val="auto"/>
          <w:kern w:val="2"/>
          <w:sz w:val="21"/>
          <w:szCs w:val="18"/>
          <w:lang w:val="en-US" w:eastAsia="zh-CN" w:bidi="ar-SA"/>
        </w:rPr>
        <w:t>浓度预测</w:t>
      </w:r>
      <w:r>
        <w:rPr>
          <w:rFonts w:hint="default" w:ascii="Times New Roman" w:hAnsi="Times New Roman" w:eastAsia="黑体" w:cs="Times New Roman"/>
          <w:bCs/>
          <w:color w:val="auto"/>
          <w:kern w:val="2"/>
          <w:sz w:val="21"/>
          <w:szCs w:val="18"/>
          <w:lang w:val="en-US" w:eastAsia="zh-CN" w:bidi="ar-SA"/>
        </w:rPr>
        <w:t>值  单位：mg/L</w:t>
      </w:r>
    </w:p>
    <w:tbl>
      <w:tblPr>
        <w:tblStyle w:val="28"/>
        <w:tblW w:w="95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2710"/>
        <w:gridCol w:w="1133"/>
        <w:gridCol w:w="1133"/>
        <w:gridCol w:w="1135"/>
        <w:gridCol w:w="1135"/>
        <w:gridCol w:w="1135"/>
        <w:gridCol w:w="1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vMerge w:val="restart"/>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r>
              <w:rPr>
                <w:rFonts w:hint="default" w:ascii="Times New Roman" w:hAnsi="Times New Roman" w:eastAsia="宋体" w:cs="Times New Roman"/>
                <w:b/>
                <w:bCs/>
                <w:color w:val="000000"/>
                <w:sz w:val="21"/>
                <w:szCs w:val="21"/>
              </w:rPr>
              <w:t>预测断面（m）</w:t>
            </w:r>
          </w:p>
        </w:tc>
        <w:tc>
          <w:tcPr>
            <w:tcW w:w="3401"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0"/>
                <w:sz w:val="21"/>
                <w:szCs w:val="21"/>
                <w:lang w:val="en-US" w:eastAsia="zh-CN"/>
              </w:rPr>
            </w:pPr>
            <w:r>
              <w:rPr>
                <w:rFonts w:hint="default" w:ascii="Times New Roman" w:hAnsi="Times New Roman" w:eastAsia="宋体" w:cs="Times New Roman"/>
                <w:b/>
                <w:bCs/>
                <w:color w:val="000000"/>
                <w:kern w:val="0"/>
                <w:sz w:val="21"/>
                <w:szCs w:val="21"/>
                <w:lang w:val="en-US" w:eastAsia="zh-CN"/>
              </w:rPr>
              <w:t>正常工况</w:t>
            </w:r>
          </w:p>
        </w:tc>
        <w:tc>
          <w:tcPr>
            <w:tcW w:w="3406" w:type="dxa"/>
            <w:gridSpan w:val="3"/>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lang w:val="en-US" w:eastAsia="zh-CN"/>
              </w:rPr>
            </w:pPr>
            <w:r>
              <w:rPr>
                <w:rFonts w:hint="default" w:ascii="Times New Roman" w:hAnsi="Times New Roman" w:eastAsia="宋体" w:cs="Times New Roman"/>
                <w:b/>
                <w:bCs/>
                <w:color w:val="000000"/>
                <w:kern w:val="0"/>
                <w:sz w:val="21"/>
                <w:szCs w:val="21"/>
                <w:lang w:val="en-US" w:eastAsia="zh-CN"/>
              </w:rPr>
              <w:t>非正常工况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vMerge w:val="continue"/>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sz w:val="21"/>
                <w:szCs w:val="21"/>
              </w:rPr>
            </w:pP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COD</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rPr>
              <w:t>NH</w:t>
            </w:r>
            <w:r>
              <w:rPr>
                <w:rFonts w:hint="default" w:ascii="Times New Roman" w:hAnsi="Times New Roman" w:eastAsia="宋体" w:cs="Times New Roman"/>
                <w:b/>
                <w:bCs/>
                <w:color w:val="000000"/>
                <w:sz w:val="21"/>
                <w:szCs w:val="21"/>
                <w:vertAlign w:val="subscript"/>
              </w:rPr>
              <w:t>3</w:t>
            </w:r>
            <w:r>
              <w:rPr>
                <w:rFonts w:hint="default" w:ascii="Times New Roman" w:hAnsi="Times New Roman" w:eastAsia="宋体" w:cs="Times New Roman"/>
                <w:b/>
                <w:bCs/>
                <w:color w:val="000000"/>
                <w:sz w:val="21"/>
                <w:szCs w:val="21"/>
              </w:rPr>
              <w:t>-N</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b/>
                <w:bCs/>
                <w:color w:val="000000"/>
                <w:kern w:val="2"/>
                <w:sz w:val="21"/>
                <w:szCs w:val="21"/>
                <w:lang w:val="en-US" w:eastAsia="zh-CN" w:bidi="ar-SA"/>
              </w:rPr>
            </w:pPr>
            <w:r>
              <w:rPr>
                <w:rFonts w:hint="default" w:ascii="Times New Roman" w:hAnsi="Times New Roman" w:eastAsia="宋体" w:cs="Times New Roman"/>
                <w:b/>
                <w:bCs/>
                <w:color w:val="000000"/>
                <w:sz w:val="21"/>
                <w:szCs w:val="21"/>
                <w:lang w:val="en-US" w:eastAsia="zh-CN"/>
              </w:rPr>
              <w:t>TP</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10.1828</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0.1871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0.0521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11.0968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2"/>
                <w:sz w:val="21"/>
                <w:szCs w:val="21"/>
                <w:u w:val="none"/>
                <w:lang w:val="en-US" w:eastAsia="zh-CN" w:bidi="ar-SA"/>
              </w:rPr>
            </w:pPr>
            <w:r>
              <w:rPr>
                <w:rFonts w:hint="default" w:ascii="Times New Roman" w:hAnsi="Times New Roman" w:cs="Times New Roman"/>
              </w:rPr>
              <w:t>0.2785</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0.0617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10.1738</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0.0520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11.0870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0.2782</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10.1649</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0.0520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11.0772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0.2779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10.1559</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0.0520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11.0675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0.2777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10.1469</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11.0577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0.2774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10.1380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11.0480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0.2771</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10.1291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0.1860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11.0382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0.2768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10.1201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11.0285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0.2766</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10.1112</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11.0188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0.2763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10.1023</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11.0091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0.2760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10.0934</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10.9994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0.2757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10.0845</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10.9897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0.2755</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10.0756</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0.1849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10.9800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0.2752</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10.0667</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0.1847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10.9703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0.2749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10.0579</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0.1845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10.9606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0.2747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96"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150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sz w:val="21"/>
                <w:szCs w:val="21"/>
              </w:rPr>
            </w:pPr>
            <w:r>
              <w:rPr>
                <w:rFonts w:hint="default" w:ascii="Times New Roman" w:hAnsi="Times New Roman" w:cs="Times New Roman"/>
              </w:rPr>
              <w:t>10.0490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0.1843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10.9510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kern w:val="2"/>
                <w:sz w:val="21"/>
                <w:szCs w:val="21"/>
                <w:lang w:val="en-US" w:eastAsia="zh-CN" w:bidi="ar-SA"/>
              </w:rPr>
            </w:pPr>
            <w:r>
              <w:rPr>
                <w:rFonts w:hint="default" w:ascii="Times New Roman" w:hAnsi="Times New Roman" w:cs="Times New Roman"/>
              </w:rPr>
              <w:t>0.2744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rPr>
              <w:t>10.0401</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0.1841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10.9413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0.2741</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rPr>
              <w:t>10.0313</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0.1840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10.9317</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0.2738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rPr>
              <w:t>10.0224</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0.1838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10.9220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0.2736</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190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rPr>
              <w:t>10.0136</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0.1836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10.9124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0.2733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rPr>
              <w:t>10.0048</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0.1834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10.9028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0.2730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210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r>
              <w:rPr>
                <w:rFonts w:hint="default" w:ascii="Times New Roman" w:hAnsi="Times New Roman" w:cs="Times New Roman"/>
                <w:b/>
                <w:bCs/>
              </w:rPr>
              <w:t>9.9960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0.1832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10.8932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0.2728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30</w:t>
            </w:r>
            <w:r>
              <w:rPr>
                <w:rFonts w:hint="eastAsia" w:ascii="Times New Roman" w:hAnsi="Times New Roman" w:eastAsia="宋体" w:cs="Times New Roman"/>
                <w:i w:val="0"/>
                <w:iCs w:val="0"/>
                <w:color w:val="auto"/>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0.1816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0.0512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10.8071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0.2703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40</w:t>
            </w:r>
            <w:r>
              <w:rPr>
                <w:rFonts w:hint="eastAsia" w:ascii="Times New Roman" w:hAnsi="Times New Roman" w:eastAsia="宋体" w:cs="Times New Roman"/>
                <w:i w:val="0"/>
                <w:iCs w:val="0"/>
                <w:color w:val="auto"/>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C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0.1798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0.0509</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10.7122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0.2677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rPr>
              <w:t>0.0603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50</w:t>
            </w:r>
            <w:r>
              <w:rPr>
                <w:rFonts w:hint="eastAsia" w:ascii="Times New Roman" w:hAnsi="Times New Roman" w:eastAsia="宋体" w:cs="Times New Roman"/>
                <w:i w:val="0"/>
                <w:iCs w:val="0"/>
                <w:color w:val="auto"/>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rPr>
              <w:t>0.1780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0.0506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10.6182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0.2650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6</w:t>
            </w:r>
            <w:r>
              <w:rPr>
                <w:rFonts w:hint="eastAsia" w:ascii="Times New Roman" w:hAnsi="Times New Roman" w:eastAsia="宋体" w:cs="Times New Roman"/>
                <w:i w:val="0"/>
                <w:iCs w:val="0"/>
                <w:color w:val="auto"/>
                <w:kern w:val="0"/>
                <w:sz w:val="21"/>
                <w:szCs w:val="21"/>
                <w:u w:val="none"/>
                <w:lang w:val="en-US" w:eastAsia="zh-CN" w:bidi="ar"/>
              </w:rPr>
              <w:t>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0.1763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0.0504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10.5250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0.2624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0.0596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70</w:t>
            </w:r>
            <w:r>
              <w:rPr>
                <w:rFonts w:hint="eastAsia" w:ascii="Times New Roman" w:hAnsi="Times New Roman" w:eastAsia="宋体" w:cs="Times New Roman"/>
                <w:i w:val="0"/>
                <w:iCs w:val="0"/>
                <w:color w:val="auto"/>
                <w:kern w:val="0"/>
                <w:sz w:val="21"/>
                <w:szCs w:val="21"/>
                <w:u w:val="none"/>
                <w:lang w:val="en-US" w:eastAsia="zh-CN" w:bidi="ar"/>
              </w:rPr>
              <w:t>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0.1745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rPr>
              <w:t>0.0501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10.4326</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0.2598</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0.0593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720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0.1742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b/>
                <w:bCs/>
              </w:rPr>
              <w:t>0.0500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10.4142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kern w:val="2"/>
                <w:sz w:val="21"/>
                <w:szCs w:val="22"/>
                <w:lang w:val="en-US" w:eastAsia="zh-CN" w:bidi="ar-SA"/>
              </w:rPr>
            </w:pPr>
            <w:r>
              <w:rPr>
                <w:rFonts w:hint="default" w:ascii="Times New Roman" w:hAnsi="Times New Roman" w:cs="Times New Roman"/>
              </w:rPr>
              <w:t>0.2593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rPr>
              <w:t>0.0593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800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0.1728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10.3410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0.2573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0.0590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900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0.1711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10.2502</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0.2547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iCs w:val="0"/>
                <w:color w:val="000000"/>
                <w:kern w:val="0"/>
                <w:sz w:val="21"/>
                <w:szCs w:val="21"/>
                <w:u w:val="none"/>
                <w:lang w:val="en-US" w:eastAsia="zh-CN" w:bidi="ar"/>
              </w:rPr>
            </w:pPr>
            <w:r>
              <w:rPr>
                <w:rFonts w:hint="eastAsia"/>
              </w:rPr>
              <w:t>0.0587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1000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0.1694</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10.1603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0.2522</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rPr>
              <w:t>0.0583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1100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0.1678</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10.0711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0.2497</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rPr>
              <w:t>0.0580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1190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0.1663</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b/>
                <w:bCs/>
              </w:rPr>
              <w:t>9.9915</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0.2475</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rPr>
              <w:t>0.0577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1200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r>
              <w:rPr>
                <w:rFonts w:hint="default" w:ascii="Times New Roman" w:hAnsi="Times New Roman" w:cs="Times New Roman"/>
              </w:rPr>
              <w:t>0.1661</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0.2473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rPr>
              <w:t>0.0577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1270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kern w:val="2"/>
                <w:sz w:val="21"/>
                <w:szCs w:val="21"/>
                <w:lang w:val="en-US" w:eastAsia="zh-CN" w:bidi="ar-SA"/>
              </w:rPr>
            </w:pPr>
            <w:r>
              <w:rPr>
                <w:rFonts w:hint="default" w:ascii="Times New Roman" w:hAnsi="Times New Roman" w:cs="Times New Roman"/>
                <w:b/>
                <w:bCs/>
              </w:rPr>
              <w:t>0.1650</w:t>
            </w: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r>
              <w:rPr>
                <w:rFonts w:hint="default" w:ascii="Times New Roman" w:hAnsi="Times New Roman" w:cs="Times New Roman"/>
              </w:rPr>
              <w:t>0.2455</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r>
              <w:rPr>
                <w:rFonts w:hint="eastAsia"/>
              </w:rPr>
              <w:t>0.0575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i w:val="0"/>
                <w:iCs w:val="0"/>
                <w:color w:val="auto"/>
                <w:kern w:val="0"/>
                <w:sz w:val="21"/>
                <w:szCs w:val="21"/>
                <w:u w:val="none"/>
                <w:lang w:val="en-US" w:eastAsia="zh-CN" w:bidi="ar"/>
              </w:rPr>
            </w:pPr>
            <w:r>
              <w:rPr>
                <w:rFonts w:hint="eastAsia" w:cs="Times New Roman"/>
                <w:b/>
                <w:bCs/>
                <w:i w:val="0"/>
                <w:iCs w:val="0"/>
                <w:color w:val="auto"/>
                <w:kern w:val="0"/>
                <w:sz w:val="21"/>
                <w:szCs w:val="21"/>
                <w:u w:val="none"/>
                <w:lang w:val="en-US" w:eastAsia="zh-CN" w:bidi="ar"/>
              </w:rPr>
              <w:t>乱石滩河（清溪河）和后河交汇处1530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default" w:ascii="Times New Roman" w:hAnsi="Times New Roman" w:cs="Times New Roman"/>
              </w:rPr>
              <w:t>0.2393</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r>
              <w:rPr>
                <w:rFonts w:hint="eastAsia"/>
              </w:rPr>
              <w:t>0.0567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1540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0.1680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r>
              <w:rPr>
                <w:rFonts w:hint="eastAsia" w:ascii="Times New Roman" w:hAnsi="Times New Roman" w:cs="Times New Roman"/>
                <w:color w:val="auto"/>
                <w:sz w:val="21"/>
                <w:szCs w:val="21"/>
                <w:highlight w:val="none"/>
                <w:lang w:val="en-US" w:eastAsia="zh-CN"/>
              </w:rPr>
              <w:t>0.0503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1550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0.1675</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r>
              <w:rPr>
                <w:rFonts w:hint="eastAsia" w:ascii="Times New Roman" w:hAnsi="Times New Roman" w:cs="Times New Roman"/>
                <w:color w:val="auto"/>
                <w:sz w:val="21"/>
                <w:szCs w:val="21"/>
                <w:highlight w:val="none"/>
                <w:lang w:val="en-US" w:eastAsia="zh-CN"/>
              </w:rPr>
              <w:t>0.0502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1560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0.1670</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r>
              <w:rPr>
                <w:rFonts w:hint="eastAsia" w:ascii="Times New Roman" w:hAnsi="Times New Roman" w:cs="Times New Roman"/>
                <w:color w:val="auto"/>
                <w:sz w:val="21"/>
                <w:szCs w:val="21"/>
                <w:highlight w:val="none"/>
                <w:lang w:val="en-US" w:eastAsia="zh-CN"/>
              </w:rPr>
              <w:t>0.0501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1570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0.1664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r>
              <w:rPr>
                <w:rFonts w:hint="eastAsia" w:ascii="Times New Roman" w:hAnsi="Times New Roman" w:cs="Times New Roman"/>
                <w:b/>
                <w:bCs/>
                <w:color w:val="auto"/>
                <w:sz w:val="21"/>
                <w:szCs w:val="21"/>
                <w:highlight w:val="none"/>
                <w:lang w:val="en-US" w:eastAsia="zh-CN"/>
              </w:rPr>
              <w:t>0.0500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1580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0.1659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1590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color w:val="auto"/>
                <w:sz w:val="21"/>
                <w:szCs w:val="21"/>
                <w:highlight w:val="none"/>
                <w:lang w:val="en-US" w:eastAsia="zh-CN"/>
              </w:rPr>
              <w:t>0.1654</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cs="Times New Roman"/>
                <w:b w:val="0"/>
                <w:bCs w:val="0"/>
                <w:i w:val="0"/>
                <w:iCs w:val="0"/>
                <w:color w:val="auto"/>
                <w:kern w:val="0"/>
                <w:sz w:val="21"/>
                <w:szCs w:val="21"/>
                <w:u w:val="none"/>
                <w:lang w:val="en-US" w:eastAsia="zh-CN" w:bidi="ar"/>
              </w:rPr>
            </w:pPr>
            <w:r>
              <w:rPr>
                <w:rFonts w:hint="eastAsia" w:cs="Times New Roman"/>
                <w:b w:val="0"/>
                <w:bCs w:val="0"/>
                <w:i w:val="0"/>
                <w:iCs w:val="0"/>
                <w:color w:val="auto"/>
                <w:kern w:val="0"/>
                <w:sz w:val="21"/>
                <w:szCs w:val="21"/>
                <w:u w:val="none"/>
                <w:lang w:val="en-US" w:eastAsia="zh-CN" w:bidi="ar"/>
              </w:rPr>
              <w:t>1600</w:t>
            </w: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i w:val="0"/>
                <w:color w:val="000000"/>
                <w:kern w:val="0"/>
                <w:sz w:val="21"/>
                <w:szCs w:val="21"/>
                <w:u w:val="none"/>
                <w:lang w:val="en-US" w:eastAsia="zh-CN" w:bidi="ar"/>
              </w:rPr>
            </w:pPr>
          </w:p>
        </w:tc>
        <w:tc>
          <w:tcPr>
            <w:tcW w:w="113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b/>
                <w:bCs/>
                <w:sz w:val="21"/>
                <w:szCs w:val="21"/>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b/>
                <w:bCs/>
                <w:i w:val="0"/>
                <w:color w:val="000000"/>
                <w:kern w:val="0"/>
                <w:sz w:val="21"/>
                <w:szCs w:val="21"/>
                <w:u w:val="none"/>
                <w:lang w:val="en-US" w:eastAsia="zh-CN" w:bidi="ar"/>
              </w:rPr>
            </w:pPr>
          </w:p>
        </w:tc>
        <w:tc>
          <w:tcPr>
            <w:tcW w:w="113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cs="Times New Roman"/>
              </w:rPr>
            </w:pPr>
            <w:r>
              <w:rPr>
                <w:rFonts w:hint="eastAsia" w:ascii="Times New Roman" w:hAnsi="Times New Roman" w:cs="Times New Roman"/>
                <w:b/>
                <w:bCs/>
                <w:color w:val="auto"/>
                <w:sz w:val="21"/>
                <w:szCs w:val="21"/>
                <w:highlight w:val="none"/>
                <w:lang w:val="en-US" w:eastAsia="zh-CN"/>
              </w:rPr>
              <w:t>0.1649</w:t>
            </w:r>
          </w:p>
        </w:tc>
        <w:tc>
          <w:tcPr>
            <w:tcW w:w="113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highlight w:val="none"/>
                <w:lang w:val="en-US" w:eastAsia="zh-CN"/>
              </w:rPr>
              <w:t>Ⅲ类水标准限值</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≤20</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≤1</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0"/>
                <w:sz w:val="21"/>
                <w:szCs w:val="21"/>
                <w:lang w:val="en-US" w:eastAsia="zh-CN" w:bidi="ar-SA"/>
              </w:rPr>
            </w:pPr>
            <w:r>
              <w:rPr>
                <w:rFonts w:hint="default" w:ascii="Times New Roman" w:hAnsi="Times New Roman" w:eastAsia="宋体" w:cs="Times New Roman"/>
                <w:color w:val="000000"/>
                <w:sz w:val="21"/>
                <w:szCs w:val="21"/>
                <w:highlight w:val="none"/>
                <w:lang w:val="en-US" w:eastAsia="zh-CN"/>
              </w:rPr>
              <w:t>≤</w:t>
            </w:r>
            <w:r>
              <w:rPr>
                <w:rFonts w:hint="default" w:ascii="Times New Roman" w:hAnsi="Times New Roman" w:eastAsia="宋体" w:cs="Times New Roman"/>
                <w:color w:val="000000"/>
                <w:kern w:val="0"/>
                <w:sz w:val="21"/>
                <w:szCs w:val="21"/>
                <w:lang w:val="en-US" w:eastAsia="zh-CN" w:bidi="ar-SA"/>
              </w:rPr>
              <w:t>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340" w:hRule="atLeast"/>
          <w:jc w:val="center"/>
        </w:trPr>
        <w:tc>
          <w:tcPr>
            <w:tcW w:w="2710"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背景浓度</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w:t>
            </w:r>
            <w:r>
              <w:rPr>
                <w:rFonts w:hint="eastAsia" w:cs="Times New Roman"/>
                <w:color w:val="000000"/>
                <w:kern w:val="2"/>
                <w:sz w:val="21"/>
                <w:szCs w:val="21"/>
                <w:lang w:val="en-US" w:eastAsia="zh-CN" w:bidi="ar-SA"/>
              </w:rPr>
              <w:t>0</w:t>
            </w:r>
          </w:p>
        </w:tc>
        <w:tc>
          <w:tcPr>
            <w:tcW w:w="1133"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w:t>
            </w:r>
            <w:r>
              <w:rPr>
                <w:rFonts w:hint="eastAsia" w:cs="Times New Roman"/>
                <w:color w:val="000000"/>
                <w:kern w:val="2"/>
                <w:sz w:val="21"/>
                <w:szCs w:val="21"/>
                <w:lang w:val="en-US" w:eastAsia="zh-CN" w:bidi="ar-SA"/>
              </w:rPr>
              <w:t>165</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0.0</w:t>
            </w:r>
            <w:r>
              <w:rPr>
                <w:rFonts w:hint="eastAsia" w:cs="Times New Roman"/>
                <w:color w:val="000000"/>
                <w:kern w:val="2"/>
                <w:sz w:val="21"/>
                <w:szCs w:val="21"/>
                <w:lang w:val="en-US" w:eastAsia="zh-CN" w:bidi="ar-SA"/>
              </w:rPr>
              <w:t>5</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w:t>
            </w:r>
            <w:r>
              <w:rPr>
                <w:rFonts w:hint="eastAsia" w:cs="Times New Roman"/>
                <w:color w:val="000000"/>
                <w:kern w:val="2"/>
                <w:sz w:val="21"/>
                <w:szCs w:val="21"/>
                <w:lang w:val="en-US" w:eastAsia="zh-CN" w:bidi="ar-SA"/>
              </w:rPr>
              <w:t>0</w:t>
            </w:r>
          </w:p>
        </w:tc>
        <w:tc>
          <w:tcPr>
            <w:tcW w:w="1135"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w:t>
            </w:r>
            <w:r>
              <w:rPr>
                <w:rFonts w:hint="eastAsia" w:cs="Times New Roman"/>
                <w:color w:val="000000"/>
                <w:kern w:val="2"/>
                <w:sz w:val="21"/>
                <w:szCs w:val="21"/>
                <w:lang w:val="en-US" w:eastAsia="zh-CN" w:bidi="ar-SA"/>
              </w:rPr>
              <w:t>165</w:t>
            </w:r>
          </w:p>
        </w:tc>
        <w:tc>
          <w:tcPr>
            <w:tcW w:w="1136" w:type="dxa"/>
            <w:tcBorders>
              <w:tl2br w:val="nil"/>
              <w:tr2bl w:val="nil"/>
            </w:tcBorders>
            <w:noWrap w:val="0"/>
            <w:vAlign w:val="center"/>
          </w:tcPr>
          <w:p>
            <w:pPr>
              <w:pStyle w:val="87"/>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0.0</w:t>
            </w:r>
            <w:r>
              <w:rPr>
                <w:rFonts w:hint="eastAsia" w:cs="Times New Roman"/>
                <w:color w:val="000000"/>
                <w:kern w:val="2"/>
                <w:sz w:val="21"/>
                <w:szCs w:val="21"/>
                <w:lang w:val="en-US" w:eastAsia="zh-CN" w:bidi="ar-SA"/>
              </w:rPr>
              <w:t>5</w:t>
            </w:r>
          </w:p>
        </w:tc>
      </w:tr>
    </w:tbl>
    <w:p>
      <w:pPr>
        <w:pStyle w:val="90"/>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lang w:val="en-US" w:eastAsia="zh-CN"/>
        </w:rPr>
        <w:t>由表</w:t>
      </w:r>
      <w:r>
        <w:rPr>
          <w:rFonts w:hint="eastAsia" w:cs="Times New Roman"/>
          <w:bCs/>
          <w:color w:val="auto"/>
          <w:kern w:val="44"/>
          <w:sz w:val="24"/>
          <w:szCs w:val="24"/>
          <w:lang w:val="en-US" w:eastAsia="zh-CN"/>
        </w:rPr>
        <w:t>5-6</w:t>
      </w:r>
      <w:r>
        <w:rPr>
          <w:rFonts w:hint="default" w:ascii="Times New Roman" w:hAnsi="Times New Roman" w:eastAsia="宋体" w:cs="Times New Roman"/>
          <w:bCs/>
          <w:color w:val="auto"/>
          <w:kern w:val="44"/>
          <w:sz w:val="24"/>
          <w:szCs w:val="24"/>
          <w:lang w:val="en-US" w:eastAsia="zh-CN"/>
        </w:rPr>
        <w:t>可知，</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1270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TP在排污口下游720m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pageBreakBefore w:val="0"/>
        <w:kinsoku/>
        <w:wordWrap/>
        <w:overflowPunct/>
        <w:topLinePunct w:val="0"/>
        <w:bidi w:val="0"/>
        <w:snapToGrid/>
        <w:spacing w:line="360" w:lineRule="auto"/>
        <w:ind w:firstLine="482"/>
        <w:rPr>
          <w:rFonts w:hint="default" w:ascii="Times New Roman" w:hAnsi="Times New Roman" w:eastAsia="宋体" w:cs="Times New Roman"/>
          <w:bCs/>
          <w:color w:val="auto"/>
          <w:kern w:val="44"/>
          <w:sz w:val="24"/>
          <w:szCs w:val="24"/>
          <w:lang w:eastAsia="zh-CN"/>
        </w:rPr>
      </w:pP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1190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1600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TP在排污口下游1570m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2"/>
        <w:textAlignment w:val="baseline"/>
        <w:rPr>
          <w:rFonts w:hint="default" w:ascii="Times New Roman" w:hAnsi="Times New Roman" w:cs="Times New Roman"/>
          <w:b w:val="0"/>
          <w:bCs w:val="0"/>
          <w:color w:val="auto"/>
          <w:highlight w:val="none"/>
        </w:rPr>
      </w:pPr>
      <w:r>
        <w:rPr>
          <w:rFonts w:hint="default" w:ascii="Times New Roman" w:hAnsi="Times New Roman" w:cs="Times New Roman"/>
          <w:color w:val="auto"/>
          <w:sz w:val="24"/>
          <w:szCs w:val="24"/>
        </w:rPr>
        <w:t>本项目为污水处理</w:t>
      </w:r>
      <w:r>
        <w:rPr>
          <w:rFonts w:hint="default" w:ascii="Times New Roman" w:hAnsi="Times New Roman" w:cs="Times New Roman"/>
          <w:color w:val="auto"/>
          <w:sz w:val="24"/>
          <w:szCs w:val="24"/>
          <w:lang w:val="en-US" w:eastAsia="zh-CN"/>
        </w:rPr>
        <w:t>工</w:t>
      </w:r>
      <w:r>
        <w:rPr>
          <w:rFonts w:hint="default" w:ascii="Times New Roman" w:hAnsi="Times New Roman" w:cs="Times New Roman"/>
          <w:color w:val="auto"/>
          <w:sz w:val="24"/>
          <w:szCs w:val="24"/>
        </w:rPr>
        <w:t>程，该</w:t>
      </w:r>
      <w:r>
        <w:rPr>
          <w:rFonts w:hint="eastAsia" w:cs="Times New Roman"/>
          <w:color w:val="auto"/>
          <w:sz w:val="24"/>
          <w:szCs w:val="24"/>
          <w:lang w:val="en-US" w:eastAsia="zh-CN"/>
        </w:rPr>
        <w:t>污水处理站</w:t>
      </w:r>
      <w:r>
        <w:rPr>
          <w:rFonts w:hint="default" w:ascii="Times New Roman" w:hAnsi="Times New Roman" w:cs="Times New Roman"/>
          <w:color w:val="auto"/>
          <w:sz w:val="24"/>
          <w:szCs w:val="24"/>
        </w:rPr>
        <w:t>处理规模为</w:t>
      </w:r>
      <w:r>
        <w:rPr>
          <w:rFonts w:hint="eastAsia" w:cs="Times New Roman"/>
          <w:color w:val="auto"/>
          <w:sz w:val="24"/>
          <w:szCs w:val="24"/>
          <w:lang w:val="en-US" w:eastAsia="zh-CN"/>
        </w:rPr>
        <w:t>2</w:t>
      </w:r>
      <w:r>
        <w:rPr>
          <w:rFonts w:hint="default" w:ascii="Times New Roman" w:hAnsi="Times New Roman" w:cs="Times New Roman"/>
          <w:color w:val="auto"/>
          <w:sz w:val="24"/>
          <w:szCs w:val="24"/>
        </w:rPr>
        <w:t>0</w:t>
      </w:r>
      <w:r>
        <w:rPr>
          <w:rFonts w:hint="default" w:ascii="Times New Roman" w:hAnsi="Times New Roman" w:cs="Times New Roman"/>
          <w:color w:val="auto"/>
          <w:sz w:val="24"/>
          <w:szCs w:val="24"/>
          <w:lang w:val="en-US" w:eastAsia="zh-CN"/>
        </w:rPr>
        <w:t>0</w:t>
      </w:r>
      <w:r>
        <w:rPr>
          <w:rFonts w:hint="default" w:ascii="Times New Roman" w:hAnsi="Times New Roman" w:cs="Times New Roman"/>
          <w:color w:val="auto"/>
          <w:sz w:val="24"/>
          <w:szCs w:val="24"/>
        </w:rPr>
        <w:t>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/d，出水标准为《城镇污水处理厂污染物排放标准》（GB18918-2002）</w:t>
      </w:r>
      <w:r>
        <w:rPr>
          <w:rFonts w:hint="eastAsia" w:cs="Times New Roman"/>
          <w:color w:val="auto"/>
          <w:sz w:val="24"/>
          <w:szCs w:val="24"/>
          <w:lang w:eastAsia="zh-CN"/>
        </w:rPr>
        <w:t>一级A排放标准</w:t>
      </w:r>
      <w:r>
        <w:rPr>
          <w:rFonts w:hint="default" w:ascii="Times New Roman" w:hAnsi="Times New Roman" w:cs="Times New Roman"/>
          <w:color w:val="auto"/>
          <w:sz w:val="24"/>
          <w:szCs w:val="24"/>
        </w:rPr>
        <w:t>。项目</w:t>
      </w:r>
      <w:r>
        <w:rPr>
          <w:rFonts w:hint="eastAsia" w:cs="Times New Roman"/>
          <w:color w:val="auto"/>
          <w:sz w:val="24"/>
          <w:szCs w:val="24"/>
          <w:lang w:val="en-US" w:eastAsia="zh-CN"/>
        </w:rPr>
        <w:t>建设</w:t>
      </w:r>
      <w:r>
        <w:rPr>
          <w:rFonts w:hint="default" w:ascii="Times New Roman" w:hAnsi="Times New Roman" w:cs="Times New Roman"/>
          <w:color w:val="auto"/>
          <w:sz w:val="24"/>
          <w:szCs w:val="24"/>
        </w:rPr>
        <w:t>后可大大削减</w:t>
      </w:r>
      <w:r>
        <w:rPr>
          <w:rFonts w:hint="eastAsia" w:cs="Times New Roman"/>
          <w:color w:val="auto"/>
          <w:sz w:val="24"/>
          <w:szCs w:val="24"/>
          <w:lang w:val="en-US" w:eastAsia="zh-CN"/>
        </w:rPr>
        <w:t>清溪</w:t>
      </w:r>
      <w:r>
        <w:rPr>
          <w:rFonts w:hint="default" w:ascii="Times New Roman" w:hAnsi="Times New Roman" w:cs="Times New Roman"/>
          <w:color w:val="auto"/>
          <w:sz w:val="24"/>
          <w:szCs w:val="24"/>
          <w:lang w:val="en-US" w:eastAsia="zh-CN"/>
        </w:rPr>
        <w:t>镇</w:t>
      </w:r>
      <w:r>
        <w:rPr>
          <w:rFonts w:hint="default" w:ascii="Times New Roman" w:hAnsi="Times New Roman" w:cs="Times New Roman"/>
          <w:b w:val="0"/>
          <w:bCs w:val="0"/>
          <w:color w:val="auto"/>
          <w:sz w:val="24"/>
          <w:szCs w:val="24"/>
          <w:highlight w:val="none"/>
        </w:rPr>
        <w:t>宏文村</w:t>
      </w:r>
      <w:r>
        <w:rPr>
          <w:rFonts w:hint="default" w:ascii="Times New Roman" w:hAnsi="Times New Roman" w:cs="Times New Roman"/>
          <w:color w:val="auto"/>
          <w:sz w:val="24"/>
          <w:szCs w:val="24"/>
        </w:rPr>
        <w:t>生活污水排入</w:t>
      </w:r>
      <w:r>
        <w:rPr>
          <w:rFonts w:hint="eastAsia" w:cs="Times New Roman"/>
          <w:bCs/>
          <w:color w:val="auto"/>
          <w:kern w:val="44"/>
          <w:sz w:val="24"/>
          <w:szCs w:val="24"/>
          <w:lang w:val="en-US" w:eastAsia="zh-CN"/>
        </w:rPr>
        <w:t>乱石滩河（清溪河）</w:t>
      </w:r>
      <w:r>
        <w:rPr>
          <w:rFonts w:hint="default" w:ascii="Times New Roman" w:hAnsi="Times New Roman" w:cs="Times New Roman"/>
          <w:color w:val="auto"/>
          <w:sz w:val="24"/>
          <w:szCs w:val="24"/>
        </w:rPr>
        <w:t>的污染物量，</w:t>
      </w:r>
      <w:r>
        <w:rPr>
          <w:rFonts w:hint="default" w:ascii="Times New Roman" w:hAnsi="Times New Roman" w:cs="Times New Roman"/>
          <w:sz w:val="24"/>
          <w:szCs w:val="24"/>
        </w:rPr>
        <w:t>对改善</w:t>
      </w:r>
      <w:r>
        <w:rPr>
          <w:rFonts w:hint="eastAsia" w:cs="Times New Roman"/>
          <w:bCs/>
          <w:color w:val="auto"/>
          <w:kern w:val="44"/>
          <w:sz w:val="24"/>
          <w:szCs w:val="24"/>
          <w:lang w:val="en-US" w:eastAsia="zh-CN"/>
        </w:rPr>
        <w:t>乱石滩河（清溪河）</w:t>
      </w:r>
      <w:r>
        <w:rPr>
          <w:rFonts w:hint="default" w:ascii="Times New Roman" w:hAnsi="Times New Roman" w:cs="Times New Roman"/>
          <w:sz w:val="24"/>
          <w:szCs w:val="24"/>
        </w:rPr>
        <w:t>流域水环境现状、减少污染物的减排有一定的正效益，</w:t>
      </w:r>
      <w:r>
        <w:rPr>
          <w:rFonts w:hint="default" w:ascii="Times New Roman" w:hAnsi="Times New Roman" w:cs="Times New Roman"/>
          <w:bCs/>
          <w:kern w:val="0"/>
          <w:sz w:val="24"/>
          <w:szCs w:val="24"/>
        </w:rPr>
        <w:t>但运行期应加强污水处理设施与设备的维护，确保污水处理设施的正常运行，杜绝事故排水及其它风险排放行为的发生。</w:t>
      </w: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pStyle w:val="34"/>
        <w:pageBreakBefore w:val="0"/>
        <w:kinsoku/>
        <w:wordWrap/>
        <w:bidi w:val="0"/>
        <w:spacing w:line="360" w:lineRule="auto"/>
        <w:ind w:left="0" w:leftChars="0" w:right="0" w:firstLine="480" w:firstLineChars="200"/>
        <w:rPr>
          <w:rFonts w:hint="default" w:ascii="Times New Roman" w:hAnsi="Times New Roman" w:cs="Times New Roman"/>
          <w:b w:val="0"/>
          <w:bCs w:val="0"/>
          <w:color w:val="auto"/>
          <w:highlight w:val="none"/>
        </w:rPr>
      </w:pPr>
    </w:p>
    <w:p>
      <w:pPr>
        <w:spacing w:line="360" w:lineRule="auto"/>
        <w:ind w:firstLine="480"/>
        <w:rPr>
          <w:rFonts w:hint="default" w:ascii="Times New Roman" w:hAnsi="Times New Roman" w:cs="Times New Roman"/>
          <w:bCs/>
          <w:kern w:val="0"/>
          <w:sz w:val="24"/>
          <w:szCs w:val="24"/>
        </w:rPr>
      </w:pPr>
    </w:p>
    <w:p>
      <w:pPr>
        <w:spacing w:line="360" w:lineRule="auto"/>
        <w:ind w:firstLine="480"/>
        <w:rPr>
          <w:rFonts w:hint="default" w:ascii="Times New Roman" w:hAnsi="Times New Roman" w:cs="Times New Roman"/>
          <w:bCs/>
          <w:kern w:val="0"/>
          <w:sz w:val="24"/>
          <w:szCs w:val="24"/>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cs="Times New Roman"/>
          <w:b/>
          <w:bCs/>
          <w:color w:val="auto"/>
          <w:sz w:val="30"/>
          <w:szCs w:val="30"/>
          <w:highlight w:val="none"/>
        </w:rPr>
      </w:pPr>
      <w:r>
        <w:rPr>
          <w:rFonts w:hint="default" w:ascii="Times New Roman" w:hAnsi="Times New Roman" w:cs="Times New Roman"/>
          <w:b/>
          <w:bCs/>
          <w:color w:val="auto"/>
          <w:sz w:val="30"/>
          <w:szCs w:val="30"/>
          <w:highlight w:val="none"/>
          <w:lang w:val="en-US" w:eastAsia="zh-CN"/>
        </w:rPr>
        <w:t>6</w:t>
      </w:r>
      <w:r>
        <w:rPr>
          <w:rFonts w:hint="default" w:ascii="Times New Roman" w:hAnsi="Times New Roman" w:cs="Times New Roman"/>
          <w:b/>
          <w:bCs/>
          <w:color w:val="auto"/>
          <w:sz w:val="30"/>
          <w:szCs w:val="30"/>
          <w:highlight w:val="none"/>
        </w:rPr>
        <w:t xml:space="preserve"> </w:t>
      </w:r>
      <w:r>
        <w:rPr>
          <w:rFonts w:hint="default" w:ascii="Times New Roman" w:hAnsi="Times New Roman" w:eastAsia="宋体" w:cs="Times New Roman"/>
          <w:b/>
          <w:bCs/>
          <w:color w:val="auto"/>
          <w:sz w:val="30"/>
          <w:szCs w:val="30"/>
          <w:highlight w:val="none"/>
          <w:lang w:val="en-US" w:eastAsia="zh-CN"/>
        </w:rPr>
        <w:t>地表水环境影响评价</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 xml:space="preserve">.1 </w:t>
      </w:r>
      <w:r>
        <w:rPr>
          <w:rFonts w:hint="default" w:ascii="Times New Roman" w:hAnsi="Times New Roman" w:cs="Times New Roman"/>
          <w:b/>
          <w:bCs/>
          <w:color w:val="auto"/>
          <w:sz w:val="28"/>
          <w:szCs w:val="28"/>
          <w:highlight w:val="none"/>
          <w:lang w:val="en-US" w:eastAsia="zh-CN"/>
        </w:rPr>
        <w:t>措施有效性评价</w:t>
      </w:r>
    </w:p>
    <w:p>
      <w:pPr>
        <w:pageBreakBefore w:val="0"/>
        <w:kinsoku/>
        <w:wordWrap/>
        <w:bidi w:val="0"/>
        <w:adjustRightInd w:val="0"/>
        <w:snapToGrid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本项目</w:t>
      </w:r>
      <w:r>
        <w:rPr>
          <w:rFonts w:hint="default" w:ascii="Times New Roman" w:hAnsi="Times New Roman" w:cs="Times New Roman"/>
          <w:color w:val="auto"/>
          <w:sz w:val="24"/>
          <w:szCs w:val="24"/>
          <w:highlight w:val="none"/>
        </w:rPr>
        <w:t>各处理单元预期处理效果见下表。</w:t>
      </w:r>
    </w:p>
    <w:p>
      <w:pPr>
        <w:pageBreakBefore w:val="0"/>
        <w:kinsoku/>
        <w:wordWrap/>
        <w:bidi w:val="0"/>
        <w:adjustRightInd w:val="0"/>
        <w:snapToGrid w:val="0"/>
        <w:spacing w:line="360" w:lineRule="auto"/>
        <w:ind w:left="0" w:leftChars="0" w:right="0"/>
        <w:jc w:val="center"/>
        <w:rPr>
          <w:rFonts w:hint="default" w:ascii="Times New Roman" w:hAnsi="Times New Roman" w:cs="Times New Roman"/>
          <w:color w:val="auto"/>
          <w:sz w:val="24"/>
          <w:szCs w:val="24"/>
          <w:highlight w:val="none"/>
        </w:rPr>
      </w:pPr>
      <w:r>
        <w:rPr>
          <w:rFonts w:hint="default" w:ascii="Times New Roman" w:hAnsi="Times New Roman" w:eastAsia="黑体" w:cs="Times New Roman"/>
          <w:color w:val="auto"/>
          <w:highlight w:val="none"/>
        </w:rPr>
        <w:t>表</w:t>
      </w:r>
      <w:r>
        <w:rPr>
          <w:rFonts w:hint="eastAsia" w:eastAsia="黑体" w:cs="Times New Roman"/>
          <w:color w:val="auto"/>
          <w:highlight w:val="none"/>
          <w:lang w:val="en-US" w:eastAsia="zh-CN"/>
        </w:rPr>
        <w:t>6</w:t>
      </w:r>
      <w:r>
        <w:rPr>
          <w:rFonts w:hint="default" w:ascii="Times New Roman" w:hAnsi="Times New Roman" w:eastAsia="黑体" w:cs="Times New Roman"/>
          <w:color w:val="auto"/>
          <w:highlight w:val="none"/>
        </w:rPr>
        <w:t>-1 各处理单元预期处理效果一览表</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26"/>
        <w:gridCol w:w="1400"/>
        <w:gridCol w:w="1007"/>
        <w:gridCol w:w="1007"/>
        <w:gridCol w:w="1007"/>
        <w:gridCol w:w="1006"/>
        <w:gridCol w:w="1008"/>
        <w:gridCol w:w="1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Merge w:val="restart"/>
            <w:tcBorders>
              <w:tl2br w:val="single" w:color="auto" w:sz="4" w:space="0"/>
            </w:tcBorders>
            <w:tcMar>
              <w:top w:w="15" w:type="dxa"/>
              <w:left w:w="15" w:type="dxa"/>
              <w:right w:w="15" w:type="dxa"/>
            </w:tcMar>
            <w:vAlign w:val="center"/>
          </w:tcPr>
          <w:p>
            <w:pPr>
              <w:pageBreakBefore w:val="0"/>
              <w:widowControl/>
              <w:kinsoku/>
              <w:wordWrap/>
              <w:bidi w:val="0"/>
              <w:ind w:left="0" w:leftChars="0" w:right="0"/>
              <w:jc w:val="right"/>
              <w:textAlignment w:val="center"/>
              <w:rPr>
                <w:rFonts w:hint="default" w:ascii="Times New Roman" w:hAnsi="Times New Roman" w:cs="Times New Roman"/>
                <w:b/>
                <w:color w:val="auto"/>
                <w:kern w:val="0"/>
                <w:szCs w:val="21"/>
                <w:highlight w:val="none"/>
              </w:rPr>
            </w:pPr>
            <w:r>
              <w:rPr>
                <w:rFonts w:hint="default" w:ascii="Times New Roman" w:hAnsi="Times New Roman" w:cs="Times New Roman"/>
                <w:b/>
                <w:color w:val="auto"/>
                <w:kern w:val="0"/>
                <w:szCs w:val="21"/>
                <w:highlight w:val="none"/>
              </w:rPr>
              <w:t>水质指标及水质</w:t>
            </w:r>
          </w:p>
          <w:p>
            <w:pPr>
              <w:pageBreakBefore w:val="0"/>
              <w:widowControl/>
              <w:kinsoku/>
              <w:wordWrap/>
              <w:bidi w:val="0"/>
              <w:ind w:left="0" w:leftChars="0" w:right="0"/>
              <w:textAlignment w:val="center"/>
              <w:rPr>
                <w:rFonts w:hint="default" w:ascii="Times New Roman" w:hAnsi="Times New Roman" w:cs="Times New Roman"/>
                <w:color w:val="auto"/>
                <w:szCs w:val="21"/>
                <w:highlight w:val="none"/>
              </w:rPr>
            </w:pPr>
            <w:r>
              <w:rPr>
                <w:rFonts w:hint="default" w:ascii="Times New Roman" w:hAnsi="Times New Roman" w:cs="Times New Roman"/>
                <w:b/>
                <w:bCs/>
                <w:color w:val="auto"/>
                <w:szCs w:val="21"/>
                <w:highlight w:val="none"/>
              </w:rPr>
              <w:t>主要工艺单元</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COD</w:t>
            </w:r>
            <w:r>
              <w:rPr>
                <w:rFonts w:hint="default" w:ascii="Times New Roman" w:hAnsi="Times New Roman" w:cs="Times New Roman"/>
                <w:b/>
                <w:color w:val="auto"/>
                <w:kern w:val="0"/>
                <w:szCs w:val="21"/>
                <w:highlight w:val="none"/>
                <w:vertAlign w:val="subscript"/>
              </w:rPr>
              <w:t>Cr</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BOD</w:t>
            </w:r>
            <w:r>
              <w:rPr>
                <w:rFonts w:hint="default" w:ascii="Times New Roman" w:hAnsi="Times New Roman" w:cs="Times New Roman"/>
                <w:b/>
                <w:color w:val="auto"/>
                <w:kern w:val="0"/>
                <w:szCs w:val="21"/>
                <w:highlight w:val="none"/>
                <w:vertAlign w:val="subscript"/>
              </w:rPr>
              <w:t>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SS</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NH</w:t>
            </w:r>
            <w:r>
              <w:rPr>
                <w:rFonts w:hint="default" w:ascii="Times New Roman" w:hAnsi="Times New Roman" w:cs="Times New Roman"/>
                <w:b/>
                <w:color w:val="auto"/>
                <w:kern w:val="0"/>
                <w:szCs w:val="21"/>
                <w:highlight w:val="none"/>
                <w:vertAlign w:val="subscript"/>
              </w:rPr>
              <w:t>3</w:t>
            </w:r>
            <w:r>
              <w:rPr>
                <w:rFonts w:hint="default" w:ascii="Times New Roman" w:hAnsi="Times New Roman" w:cs="Times New Roman"/>
                <w:b/>
                <w:color w:val="auto"/>
                <w:kern w:val="0"/>
                <w:szCs w:val="21"/>
                <w:highlight w:val="none"/>
              </w:rPr>
              <w:t>-N</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TN</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b/>
                <w:color w:val="auto"/>
                <w:szCs w:val="21"/>
                <w:highlight w:val="none"/>
              </w:rPr>
            </w:pPr>
            <w:r>
              <w:rPr>
                <w:rFonts w:hint="default" w:ascii="Times New Roman" w:hAnsi="Times New Roman" w:cs="Times New Roman"/>
                <w:b/>
                <w:color w:val="auto"/>
                <w:kern w:val="0"/>
                <w:szCs w:val="21"/>
                <w:highlight w:val="none"/>
              </w:rPr>
              <w:t>TP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Merge w:val="continue"/>
            <w:tcBorders>
              <w:tl2br w:val="single" w:color="auto" w:sz="4" w:space="0"/>
            </w:tcBorders>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eastAsia" w:cs="Times New Roman"/>
                <w:color w:val="auto"/>
                <w:kern w:val="0"/>
                <w:szCs w:val="21"/>
                <w:highlight w:val="none"/>
                <w:lang w:val="en-US" w:eastAsia="zh-CN" w:bidi="ar"/>
              </w:rPr>
              <w:t>2</w:t>
            </w:r>
            <w:r>
              <w:rPr>
                <w:rFonts w:hint="default" w:ascii="Times New Roman" w:hAnsi="Times New Roman" w:cs="Times New Roman"/>
                <w:color w:val="auto"/>
                <w:kern w:val="0"/>
                <w:szCs w:val="21"/>
                <w:highlight w:val="none"/>
                <w:lang w:bidi="ar"/>
              </w:rPr>
              <w:t>50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1</w:t>
            </w:r>
            <w:r>
              <w:rPr>
                <w:rFonts w:hint="eastAsia" w:cs="Times New Roman"/>
                <w:color w:val="auto"/>
                <w:kern w:val="0"/>
                <w:szCs w:val="21"/>
                <w:highlight w:val="none"/>
                <w:lang w:val="en-US" w:eastAsia="zh-CN" w:bidi="ar"/>
              </w:rPr>
              <w:t>5</w:t>
            </w:r>
            <w:r>
              <w:rPr>
                <w:rFonts w:hint="default" w:ascii="Times New Roman" w:hAnsi="Times New Roman" w:cs="Times New Roman"/>
                <w:color w:val="auto"/>
                <w:kern w:val="0"/>
                <w:szCs w:val="21"/>
                <w:highlight w:val="none"/>
                <w:lang w:bidi="ar"/>
              </w:rPr>
              <w:t>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2</w:t>
            </w:r>
            <w:r>
              <w:rPr>
                <w:rFonts w:hint="eastAsia" w:cs="Times New Roman"/>
                <w:color w:val="auto"/>
                <w:kern w:val="0"/>
                <w:szCs w:val="21"/>
                <w:highlight w:val="none"/>
                <w:lang w:val="en-US" w:eastAsia="zh-CN" w:bidi="ar"/>
              </w:rPr>
              <w:t>0</w:t>
            </w:r>
            <w:r>
              <w:rPr>
                <w:rFonts w:hint="default" w:ascii="Times New Roman" w:hAnsi="Times New Roman" w:cs="Times New Roman"/>
                <w:color w:val="auto"/>
                <w:kern w:val="0"/>
                <w:szCs w:val="21"/>
                <w:highlight w:val="none"/>
                <w:lang w:bidi="ar"/>
              </w:rPr>
              <w:t>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25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lang w:bidi="ar"/>
              </w:rPr>
              <w:t>35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lang w:val="en-US" w:eastAsia="zh-CN"/>
              </w:rPr>
            </w:pPr>
            <w:r>
              <w:rPr>
                <w:rFonts w:hint="eastAsia" w:eastAsia="等线" w:cs="Times New Roman"/>
                <w:color w:val="auto"/>
                <w:kern w:val="0"/>
                <w:szCs w:val="21"/>
                <w:highlight w:val="none"/>
                <w:lang w:val="en-US" w:eastAsia="zh-CN" w:bidi="ar"/>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格栅调节池</w:t>
            </w: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≥10%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≥10%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≥35%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等线" w:cs="Times New Roman"/>
                <w:color w:val="auto"/>
                <w:szCs w:val="21"/>
                <w:highlight w:val="none"/>
              </w:rPr>
            </w:pPr>
            <w:r>
              <w:rPr>
                <w:rFonts w:hint="default" w:ascii="Times New Roman" w:hAnsi="Times New Roman" w:eastAsia="等线"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szCs w:val="21"/>
                <w:highlight w:val="none"/>
                <w:lang w:val="en-US" w:eastAsia="zh-CN"/>
              </w:rPr>
              <w:t>225</w:t>
            </w:r>
            <w:r>
              <w:rPr>
                <w:rFonts w:hint="default" w:ascii="Times New Roman" w:hAnsi="Times New Roman" w:cs="Times New Roman"/>
                <w:color w:val="auto"/>
                <w:szCs w:val="21"/>
                <w:highlight w:val="none"/>
              </w:rPr>
              <w:t>.0</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1</w:t>
            </w:r>
            <w:r>
              <w:rPr>
                <w:rFonts w:hint="eastAsia" w:cs="Times New Roman"/>
                <w:color w:val="auto"/>
                <w:kern w:val="0"/>
                <w:szCs w:val="21"/>
                <w:highlight w:val="none"/>
                <w:lang w:val="en-US" w:eastAsia="zh-CN" w:bidi="ar"/>
              </w:rPr>
              <w:t>35</w:t>
            </w:r>
            <w:r>
              <w:rPr>
                <w:rFonts w:hint="default" w:ascii="Times New Roman" w:hAnsi="Times New Roman" w:cs="Times New Roman"/>
                <w:color w:val="auto"/>
                <w:kern w:val="0"/>
                <w:szCs w:val="21"/>
                <w:highlight w:val="none"/>
                <w:lang w:bidi="ar"/>
              </w:rPr>
              <w:t xml:space="preserve">.0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130.0</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25.0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35.0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2.6</w:t>
            </w:r>
            <w:r>
              <w:rPr>
                <w:rFonts w:hint="default" w:ascii="Times New Roman" w:hAnsi="Times New Roman" w:cs="Times New Roman"/>
                <w:color w:val="auto"/>
                <w:kern w:val="0"/>
                <w:szCs w:val="21"/>
                <w:highlight w:val="none"/>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tcMar>
              <w:top w:w="15" w:type="dxa"/>
              <w:left w:w="15" w:type="dxa"/>
              <w:right w:w="15" w:type="dxa"/>
            </w:tcMar>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A</w:t>
            </w:r>
            <w:r>
              <w:rPr>
                <w:rFonts w:hint="default" w:ascii="Times New Roman" w:hAnsi="Times New Roman" w:cs="Times New Roman"/>
                <w:color w:val="auto"/>
                <w:szCs w:val="21"/>
                <w:highlight w:val="none"/>
                <w:vertAlign w:val="superscript"/>
              </w:rPr>
              <w:t>2</w:t>
            </w:r>
            <w:r>
              <w:rPr>
                <w:rFonts w:hint="default" w:ascii="Times New Roman" w:hAnsi="Times New Roman" w:cs="Times New Roman"/>
                <w:color w:val="auto"/>
                <w:szCs w:val="21"/>
                <w:highlight w:val="none"/>
              </w:rPr>
              <w:t>/</w:t>
            </w:r>
            <w:r>
              <w:rPr>
                <w:rFonts w:hint="eastAsia" w:cs="Times New Roman"/>
                <w:color w:val="auto"/>
                <w:szCs w:val="21"/>
                <w:highlight w:val="none"/>
                <w:lang w:eastAsia="zh-CN"/>
              </w:rPr>
              <w:t>O</w:t>
            </w: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≥95%</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5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≥85%</w:t>
            </w:r>
          </w:p>
        </w:tc>
        <w:tc>
          <w:tcPr>
            <w:tcW w:w="516"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33.7</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6.7</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26.0</w:t>
            </w:r>
            <w:r>
              <w:rPr>
                <w:rFonts w:hint="default" w:ascii="Times New Roman" w:hAnsi="Times New Roman" w:cs="Times New Roman"/>
                <w:color w:val="auto"/>
                <w:kern w:val="0"/>
                <w:szCs w:val="21"/>
                <w:highlight w:val="none"/>
                <w:lang w:bidi="ar"/>
              </w:rPr>
              <w:t xml:space="preserve"> </w:t>
            </w:r>
          </w:p>
        </w:tc>
        <w:tc>
          <w:tcPr>
            <w:tcW w:w="931"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5.0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5.3 </w:t>
            </w:r>
          </w:p>
        </w:tc>
        <w:tc>
          <w:tcPr>
            <w:tcW w:w="932" w:type="dxa"/>
            <w:tcMar>
              <w:top w:w="15" w:type="dxa"/>
              <w:left w:w="15" w:type="dxa"/>
              <w:right w:w="15" w:type="dxa"/>
            </w:tcMar>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0.</w:t>
            </w:r>
            <w:r>
              <w:rPr>
                <w:rFonts w:hint="eastAsia" w:cs="Times New Roman"/>
                <w:color w:val="auto"/>
                <w:kern w:val="0"/>
                <w:szCs w:val="21"/>
                <w:highlight w:val="none"/>
                <w:lang w:val="en-US" w:eastAsia="zh-CN"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restar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lang w:val="en-US"/>
              </w:rPr>
            </w:pPr>
            <w:r>
              <w:rPr>
                <w:rFonts w:hint="default" w:ascii="Times New Roman" w:hAnsi="Times New Roman" w:eastAsia="宋体" w:cs="Times New Roman"/>
                <w:color w:val="auto"/>
                <w:sz w:val="21"/>
                <w:szCs w:val="21"/>
                <w:highlight w:val="none"/>
                <w:lang w:val="en-US" w:eastAsia="zh-CN"/>
              </w:rPr>
              <w:t>两级混凝沉淀+纤维转盘过滤</w:t>
            </w:r>
            <w:r>
              <w:rPr>
                <w:rFonts w:hint="eastAsia"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多介质过滤</w:t>
            </w:r>
          </w:p>
        </w:tc>
        <w:tc>
          <w:tcPr>
            <w:tcW w:w="71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去除率</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≥5%</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≥5%</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eastAsia="等线" w:cs="Times New Roman"/>
                <w:color w:val="auto"/>
                <w:szCs w:val="21"/>
                <w:highlight w:val="none"/>
              </w:rPr>
              <w:t>≥80%</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90" w:type="pct"/>
            <w:vMerge w:val="continue"/>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p>
        </w:tc>
        <w:tc>
          <w:tcPr>
            <w:tcW w:w="715" w:type="pct"/>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出水</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32.0</w:t>
            </w:r>
            <w:r>
              <w:rPr>
                <w:rFonts w:hint="default" w:ascii="Times New Roman" w:hAnsi="Times New Roman" w:cs="Times New Roman"/>
                <w:color w:val="auto"/>
                <w:kern w:val="0"/>
                <w:szCs w:val="21"/>
                <w:highlight w:val="none"/>
                <w:lang w:bidi="ar"/>
              </w:rPr>
              <w:t xml:space="preserve"> </w:t>
            </w:r>
          </w:p>
        </w:tc>
        <w:tc>
          <w:tcPr>
            <w:tcW w:w="931" w:type="dxa"/>
            <w:vAlign w:val="center"/>
          </w:tcPr>
          <w:p>
            <w:pPr>
              <w:pageBreakBefore w:val="0"/>
              <w:widowControl/>
              <w:kinsoku/>
              <w:wordWrap/>
              <w:bidi w:val="0"/>
              <w:ind w:left="0" w:leftChars="0" w:right="0"/>
              <w:jc w:val="center"/>
              <w:textAlignment w:val="center"/>
              <w:rPr>
                <w:rFonts w:hint="eastAsia"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6.</w:t>
            </w:r>
            <w:r>
              <w:rPr>
                <w:rFonts w:hint="eastAsia" w:cs="Times New Roman"/>
                <w:color w:val="auto"/>
                <w:kern w:val="0"/>
                <w:szCs w:val="21"/>
                <w:highlight w:val="none"/>
                <w:lang w:val="en-US" w:eastAsia="zh-CN" w:bidi="ar"/>
              </w:rPr>
              <w:t>4</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eastAsia="宋体" w:cs="Times New Roman"/>
                <w:color w:val="auto"/>
                <w:szCs w:val="21"/>
                <w:highlight w:val="none"/>
                <w:lang w:val="en-US" w:eastAsia="zh-CN"/>
              </w:rPr>
            </w:pPr>
            <w:r>
              <w:rPr>
                <w:rFonts w:hint="default" w:ascii="Times New Roman" w:hAnsi="Times New Roman" w:cs="Times New Roman"/>
                <w:color w:val="auto"/>
                <w:szCs w:val="21"/>
                <w:highlight w:val="none"/>
              </w:rPr>
              <w:t>≤</w:t>
            </w:r>
            <w:r>
              <w:rPr>
                <w:rFonts w:hint="eastAsia" w:cs="Times New Roman"/>
                <w:color w:val="auto"/>
                <w:kern w:val="0"/>
                <w:szCs w:val="21"/>
                <w:highlight w:val="none"/>
                <w:lang w:val="en-US" w:eastAsia="zh-CN" w:bidi="ar"/>
              </w:rPr>
              <w:t>5.2</w:t>
            </w:r>
          </w:p>
        </w:tc>
        <w:tc>
          <w:tcPr>
            <w:tcW w:w="931"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1.0 </w:t>
            </w:r>
          </w:p>
        </w:tc>
        <w:tc>
          <w:tcPr>
            <w:tcW w:w="93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 xml:space="preserve">5.3 </w:t>
            </w:r>
          </w:p>
        </w:tc>
        <w:tc>
          <w:tcPr>
            <w:tcW w:w="932" w:type="dxa"/>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w:t>
            </w:r>
            <w:r>
              <w:rPr>
                <w:rFonts w:hint="default" w:ascii="Times New Roman" w:hAnsi="Times New Roman" w:cs="Times New Roman"/>
                <w:color w:val="auto"/>
                <w:kern w:val="0"/>
                <w:szCs w:val="21"/>
                <w:highlight w:val="none"/>
                <w:lang w:bidi="ar"/>
              </w:rPr>
              <w:t>0.</w:t>
            </w:r>
            <w:r>
              <w:rPr>
                <w:rFonts w:hint="eastAsia" w:cs="Times New Roman"/>
                <w:color w:val="auto"/>
                <w:kern w:val="0"/>
                <w:szCs w:val="21"/>
                <w:highlight w:val="none"/>
                <w:lang w:val="en-US" w:eastAsia="zh-CN" w:bidi="ar"/>
              </w:rPr>
              <w:t>3</w:t>
            </w:r>
            <w:r>
              <w:rPr>
                <w:rFonts w:hint="default" w:ascii="Times New Roman" w:hAnsi="Times New Roman" w:cs="Times New Roman"/>
                <w:color w:val="auto"/>
                <w:kern w:val="0"/>
                <w:szCs w:val="21"/>
                <w:highlight w:val="none"/>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06" w:type="pct"/>
            <w:gridSpan w:val="2"/>
            <w:vAlign w:val="center"/>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排放限值要求</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10</w:t>
            </w:r>
          </w:p>
        </w:tc>
        <w:tc>
          <w:tcPr>
            <w:tcW w:w="969"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5（8）</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15</w:t>
            </w:r>
          </w:p>
        </w:tc>
        <w:tc>
          <w:tcPr>
            <w:tcW w:w="971" w:type="dxa"/>
          </w:tcPr>
          <w:p>
            <w:pPr>
              <w:pageBreakBefore w:val="0"/>
              <w:widowControl/>
              <w:kinsoku/>
              <w:wordWrap/>
              <w:bidi w:val="0"/>
              <w:ind w:left="0" w:leftChars="0" w:right="0"/>
              <w:jc w:val="center"/>
              <w:textAlignment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0.5</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right="0" w:firstLine="480" w:firstLineChars="2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综上，在设计工艺及参数条件满足要求的情况下，项目扩建后尾水</w:t>
      </w:r>
      <w:r>
        <w:rPr>
          <w:rFonts w:hint="default" w:ascii="Times New Roman" w:hAnsi="Times New Roman" w:cs="Times New Roman"/>
          <w:b w:val="0"/>
          <w:bCs w:val="0"/>
          <w:color w:val="auto"/>
          <w:sz w:val="24"/>
          <w:szCs w:val="28"/>
          <w:highlight w:val="none"/>
        </w:rPr>
        <w:t>达《城镇污水处理厂污染物排放标准》（GB18918-2002）一级A标准可行。</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w:t>
      </w:r>
      <w:r>
        <w:rPr>
          <w:rFonts w:hint="default" w:ascii="Times New Roman" w:hAnsi="Times New Roman" w:cs="Times New Roman"/>
          <w:b/>
          <w:bCs/>
          <w:color w:val="auto"/>
          <w:sz w:val="28"/>
          <w:szCs w:val="28"/>
          <w:highlight w:val="none"/>
          <w:lang w:val="en-US" w:eastAsia="zh-CN"/>
        </w:rPr>
        <w:t>2</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环境正效益分析</w:t>
      </w:r>
    </w:p>
    <w:p>
      <w:pPr>
        <w:spacing w:line="360" w:lineRule="auto"/>
        <w:ind w:firstLine="480"/>
        <w:rPr>
          <w:rFonts w:hint="default" w:ascii="Times New Roman" w:hAnsi="Times New Roman" w:eastAsia="黑体" w:cs="Times New Roman"/>
          <w:bCs/>
          <w:sz w:val="21"/>
          <w:szCs w:val="18"/>
        </w:rPr>
      </w:pPr>
      <w:r>
        <w:rPr>
          <w:rFonts w:hint="default" w:ascii="Times New Roman" w:hAnsi="Times New Roman" w:cs="Times New Roman"/>
          <w:bCs/>
          <w:kern w:val="0"/>
          <w:sz w:val="24"/>
          <w:szCs w:val="24"/>
          <w:lang w:val="en-US" w:eastAsia="zh-CN"/>
        </w:rPr>
        <w:t>本项目实施后将收集处理</w:t>
      </w:r>
      <w:r>
        <w:rPr>
          <w:rFonts w:hint="eastAsia" w:cs="Times New Roman"/>
          <w:bCs/>
          <w:kern w:val="0"/>
          <w:sz w:val="24"/>
          <w:szCs w:val="24"/>
          <w:lang w:val="en-US" w:eastAsia="zh-CN"/>
        </w:rPr>
        <w:t>清溪镇</w:t>
      </w:r>
      <w:r>
        <w:rPr>
          <w:rFonts w:hint="default" w:ascii="Times New Roman" w:hAnsi="Times New Roman" w:cs="Times New Roman"/>
          <w:bCs/>
          <w:kern w:val="0"/>
          <w:sz w:val="24"/>
          <w:szCs w:val="24"/>
          <w:lang w:val="en-US" w:eastAsia="zh-CN"/>
        </w:rPr>
        <w:t>场镇</w:t>
      </w:r>
      <w:r>
        <w:rPr>
          <w:rFonts w:hint="eastAsia" w:cs="Times New Roman"/>
          <w:bCs/>
          <w:kern w:val="0"/>
          <w:sz w:val="24"/>
          <w:szCs w:val="24"/>
          <w:lang w:val="en-US" w:eastAsia="zh-CN"/>
        </w:rPr>
        <w:t>、</w:t>
      </w:r>
      <w:r>
        <w:rPr>
          <w:rFonts w:hint="eastAsia" w:cs="Times New Roman"/>
          <w:b w:val="0"/>
          <w:bCs w:val="0"/>
          <w:color w:val="auto"/>
          <w:sz w:val="24"/>
          <w:szCs w:val="24"/>
          <w:highlight w:val="none"/>
          <w:lang w:val="en-US" w:eastAsia="zh-CN"/>
        </w:rPr>
        <w:t>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rPr>
        <w:t>宏文村</w:t>
      </w:r>
      <w:r>
        <w:rPr>
          <w:rFonts w:hint="default" w:ascii="Times New Roman" w:hAnsi="Times New Roman" w:cs="Times New Roman"/>
          <w:bCs/>
          <w:kern w:val="0"/>
          <w:sz w:val="24"/>
          <w:szCs w:val="24"/>
          <w:lang w:val="en-US" w:eastAsia="zh-CN"/>
        </w:rPr>
        <w:t>生活污水，避免未经处理的污水直接外排入</w:t>
      </w:r>
      <w:r>
        <w:rPr>
          <w:rFonts w:hint="eastAsia"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和</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w:t>
      </w:r>
      <w:r>
        <w:rPr>
          <w:rFonts w:hint="default" w:ascii="Times New Roman" w:hAnsi="Times New Roman" w:cs="Times New Roman"/>
          <w:bCs/>
          <w:kern w:val="0"/>
          <w:sz w:val="24"/>
          <w:szCs w:val="24"/>
          <w:lang w:val="en-US" w:eastAsia="zh-CN"/>
        </w:rPr>
        <w:t>，项目实施将大幅削减废水污染物进入</w:t>
      </w:r>
      <w:r>
        <w:rPr>
          <w:rFonts w:hint="eastAsia"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和</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w:t>
      </w:r>
      <w:r>
        <w:rPr>
          <w:rFonts w:hint="default" w:ascii="Times New Roman" w:hAnsi="Times New Roman" w:cs="Times New Roman"/>
          <w:bCs/>
          <w:kern w:val="0"/>
          <w:sz w:val="24"/>
          <w:szCs w:val="24"/>
          <w:lang w:val="en-US" w:eastAsia="zh-CN"/>
        </w:rPr>
        <w:t>的排放量，减轻因随之城镇发展废水排放量增大城镇污水处理能力不足而导致的未经处理的废水直接外排对</w:t>
      </w:r>
      <w:r>
        <w:rPr>
          <w:rFonts w:hint="eastAsia"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和</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w:t>
      </w:r>
      <w:r>
        <w:rPr>
          <w:rFonts w:hint="default" w:ascii="Times New Roman" w:hAnsi="Times New Roman" w:cs="Times New Roman"/>
          <w:bCs/>
          <w:kern w:val="0"/>
          <w:sz w:val="24"/>
          <w:szCs w:val="24"/>
          <w:lang w:val="en-US" w:eastAsia="zh-CN"/>
        </w:rPr>
        <w:t>水质的影响，</w:t>
      </w:r>
      <w:r>
        <w:rPr>
          <w:rFonts w:hint="default" w:ascii="Times New Roman" w:hAnsi="Times New Roman" w:cs="Times New Roman"/>
          <w:color w:val="auto"/>
          <w:sz w:val="24"/>
          <w:szCs w:val="24"/>
          <w:highlight w:val="none"/>
          <w:lang w:val="en-US" w:eastAsia="zh-CN"/>
        </w:rPr>
        <w:t>同时</w:t>
      </w:r>
      <w:r>
        <w:rPr>
          <w:rFonts w:hint="eastAsia" w:cs="Times New Roman"/>
          <w:color w:val="auto"/>
          <w:sz w:val="24"/>
          <w:szCs w:val="24"/>
          <w:highlight w:val="none"/>
          <w:lang w:val="en-US" w:eastAsia="zh-CN"/>
        </w:rPr>
        <w:t>宣汉县</w:t>
      </w:r>
      <w:r>
        <w:rPr>
          <w:rFonts w:hint="default" w:ascii="Times New Roman" w:hAnsi="Times New Roman" w:cs="Times New Roman"/>
          <w:color w:val="auto"/>
          <w:sz w:val="24"/>
          <w:szCs w:val="24"/>
          <w:highlight w:val="none"/>
          <w:lang w:val="en-US" w:eastAsia="zh-CN"/>
        </w:rPr>
        <w:t>多乡</w:t>
      </w:r>
      <w:r>
        <w:rPr>
          <w:rFonts w:hint="eastAsia" w:cs="Times New Roman"/>
          <w:color w:val="auto"/>
          <w:sz w:val="24"/>
          <w:szCs w:val="24"/>
          <w:highlight w:val="none"/>
          <w:lang w:val="en-US" w:eastAsia="zh-CN"/>
        </w:rPr>
        <w:t>镇</w:t>
      </w:r>
      <w:r>
        <w:rPr>
          <w:rFonts w:hint="default" w:ascii="Times New Roman" w:hAnsi="Times New Roman" w:cs="Times New Roman"/>
          <w:color w:val="auto"/>
          <w:sz w:val="24"/>
          <w:szCs w:val="24"/>
          <w:highlight w:val="none"/>
          <w:lang w:val="en-US" w:eastAsia="zh-CN"/>
        </w:rPr>
        <w:t>自来水取水点位于清溪镇，其所在区域水体</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与后河交汇后流入州河，</w:t>
      </w:r>
      <w:r>
        <w:rPr>
          <w:rFonts w:hint="eastAsia" w:cs="Times New Roman"/>
          <w:color w:val="auto"/>
          <w:sz w:val="24"/>
          <w:szCs w:val="24"/>
          <w:highlight w:val="none"/>
          <w:lang w:val="en-US" w:eastAsia="zh-CN"/>
        </w:rPr>
        <w:t>有利于</w:t>
      </w:r>
      <w:r>
        <w:rPr>
          <w:rFonts w:hint="default" w:ascii="Times New Roman" w:hAnsi="Times New Roman" w:cs="Times New Roman"/>
          <w:color w:val="auto"/>
          <w:sz w:val="24"/>
          <w:szCs w:val="24"/>
          <w:highlight w:val="none"/>
          <w:lang w:val="en-US" w:eastAsia="zh-CN"/>
        </w:rPr>
        <w:t>保护饮用水安全。</w:t>
      </w:r>
      <w:r>
        <w:rPr>
          <w:rFonts w:hint="default" w:ascii="Times New Roman" w:hAnsi="Times New Roman" w:cs="Times New Roman"/>
          <w:bCs/>
          <w:kern w:val="0"/>
          <w:sz w:val="24"/>
          <w:szCs w:val="24"/>
          <w:lang w:val="en-US" w:eastAsia="zh-CN"/>
        </w:rPr>
        <w:t>项目建成后废水污染物削减量见下表：</w:t>
      </w:r>
    </w:p>
    <w:p>
      <w:pPr>
        <w:ind w:firstLine="420"/>
        <w:jc w:val="center"/>
        <w:rPr>
          <w:rFonts w:hint="default" w:ascii="Times New Roman" w:hAnsi="Times New Roman" w:cs="Times New Roman"/>
          <w:b/>
          <w:szCs w:val="21"/>
        </w:rPr>
      </w:pPr>
      <w:r>
        <w:rPr>
          <w:rFonts w:hint="default" w:ascii="Times New Roman" w:hAnsi="Times New Roman" w:eastAsia="黑体" w:cs="Times New Roman"/>
          <w:bCs/>
          <w:sz w:val="21"/>
          <w:szCs w:val="18"/>
        </w:rPr>
        <w:t>表</w:t>
      </w:r>
      <w:r>
        <w:rPr>
          <w:rFonts w:hint="default" w:ascii="Times New Roman" w:hAnsi="Times New Roman" w:eastAsia="黑体" w:cs="Times New Roman"/>
          <w:bCs/>
          <w:sz w:val="21"/>
          <w:szCs w:val="18"/>
          <w:lang w:val="en-US" w:eastAsia="zh-CN"/>
        </w:rPr>
        <w:t>6-2</w:t>
      </w:r>
      <w:r>
        <w:rPr>
          <w:rFonts w:hint="default" w:ascii="Times New Roman" w:hAnsi="Times New Roman" w:eastAsia="黑体" w:cs="Times New Roman"/>
          <w:bCs/>
          <w:sz w:val="21"/>
          <w:szCs w:val="18"/>
        </w:rPr>
        <w:t xml:space="preserve"> 本项目污水处理</w:t>
      </w:r>
      <w:r>
        <w:rPr>
          <w:rFonts w:hint="default" w:ascii="Times New Roman" w:hAnsi="Times New Roman" w:eastAsia="黑体" w:cs="Times New Roman"/>
          <w:bCs/>
          <w:sz w:val="21"/>
          <w:szCs w:val="18"/>
          <w:lang w:val="en-US" w:eastAsia="zh-CN"/>
        </w:rPr>
        <w:t>厂</w:t>
      </w:r>
      <w:r>
        <w:rPr>
          <w:rFonts w:hint="default" w:ascii="Times New Roman" w:hAnsi="Times New Roman" w:eastAsia="黑体" w:cs="Times New Roman"/>
          <w:bCs/>
          <w:sz w:val="21"/>
          <w:szCs w:val="18"/>
        </w:rPr>
        <w:t>污染物种类及排放浓度、总量表</w:t>
      </w:r>
    </w:p>
    <w:tbl>
      <w:tblPr>
        <w:tblStyle w:val="29"/>
        <w:tblW w:w="4967"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79"/>
        <w:gridCol w:w="1385"/>
        <w:gridCol w:w="1152"/>
        <w:gridCol w:w="1291"/>
        <w:gridCol w:w="1258"/>
        <w:gridCol w:w="1291"/>
        <w:gridCol w:w="1081"/>
        <w:gridCol w:w="115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eastAsia="宋体"/>
                <w:b/>
                <w:bCs/>
                <w:kern w:val="0"/>
                <w:sz w:val="21"/>
                <w:szCs w:val="21"/>
                <w:lang w:val="en-US" w:eastAsia="zh-CN"/>
              </w:rPr>
              <w:t>项目</w:t>
            </w:r>
          </w:p>
        </w:tc>
        <w:tc>
          <w:tcPr>
            <w:tcW w:w="699"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b/>
                <w:bCs/>
                <w:kern w:val="0"/>
                <w:sz w:val="21"/>
                <w:szCs w:val="21"/>
                <w:lang w:val="en-US" w:eastAsia="zh-CN" w:bidi="ar-SA"/>
              </w:rPr>
            </w:pPr>
            <w:r>
              <w:rPr>
                <w:rFonts w:hint="eastAsia"/>
                <w:b/>
                <w:bCs/>
                <w:kern w:val="0"/>
                <w:sz w:val="21"/>
                <w:szCs w:val="21"/>
                <w:lang w:val="en-US" w:eastAsia="zh-CN"/>
              </w:rPr>
              <w:t>污染源</w:t>
            </w:r>
          </w:p>
        </w:tc>
        <w:tc>
          <w:tcPr>
            <w:tcW w:w="58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污染物</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设计进水水质mg/L</w:t>
            </w:r>
          </w:p>
        </w:tc>
        <w:tc>
          <w:tcPr>
            <w:tcW w:w="635"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产生量t/a</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设计出水水质mg/L</w:t>
            </w:r>
          </w:p>
        </w:tc>
        <w:tc>
          <w:tcPr>
            <w:tcW w:w="546" w:type="pct"/>
            <w:tcBorders>
              <w:tl2br w:val="nil"/>
              <w:tr2bl w:val="nil"/>
            </w:tcBorders>
            <w:noWrap w:val="0"/>
            <w:vAlign w:val="center"/>
          </w:tcPr>
          <w:p>
            <w:pPr>
              <w:adjustRightInd w:val="0"/>
              <w:snapToGrid w:val="0"/>
              <w:spacing w:line="25" w:lineRule="atLeast"/>
              <w:jc w:val="center"/>
              <w:rPr>
                <w:rFonts w:hint="eastAsia" w:eastAsia="宋体"/>
                <w:b/>
                <w:bCs/>
                <w:kern w:val="0"/>
                <w:sz w:val="21"/>
                <w:szCs w:val="21"/>
                <w:lang w:val="en-US" w:eastAsia="zh-CN"/>
              </w:rPr>
            </w:pPr>
            <w:r>
              <w:rPr>
                <w:rFonts w:hint="eastAsia"/>
                <w:b/>
                <w:bCs/>
                <w:kern w:val="0"/>
                <w:sz w:val="21"/>
                <w:szCs w:val="21"/>
                <w:lang w:val="en-US" w:eastAsia="zh-CN"/>
              </w:rPr>
              <w:t>排放量t/a</w:t>
            </w:r>
          </w:p>
        </w:tc>
        <w:tc>
          <w:tcPr>
            <w:tcW w:w="585" w:type="pct"/>
            <w:tcBorders>
              <w:tl2br w:val="nil"/>
              <w:tr2bl w:val="nil"/>
            </w:tcBorders>
            <w:noWrap w:val="0"/>
            <w:vAlign w:val="center"/>
          </w:tcPr>
          <w:p>
            <w:pPr>
              <w:adjustRightInd w:val="0"/>
              <w:snapToGrid w:val="0"/>
              <w:spacing w:line="25" w:lineRule="atLeast"/>
              <w:jc w:val="center"/>
              <w:rPr>
                <w:rFonts w:hint="eastAsia"/>
                <w:b/>
                <w:bCs/>
                <w:kern w:val="0"/>
                <w:sz w:val="21"/>
                <w:szCs w:val="21"/>
                <w:lang w:val="en-US" w:eastAsia="zh-CN"/>
              </w:rPr>
            </w:pPr>
            <w:r>
              <w:rPr>
                <w:rFonts w:hint="default" w:ascii="Times New Roman" w:hAnsi="Times New Roman" w:cs="Times New Roman"/>
                <w:b/>
                <w:bCs/>
                <w:color w:val="auto"/>
                <w:kern w:val="0"/>
                <w:highlight w:val="none"/>
              </w:rPr>
              <w:t>削减量</w:t>
            </w:r>
            <w:r>
              <w:rPr>
                <w:rFonts w:hint="eastAsia"/>
                <w:b/>
                <w:bCs/>
                <w:color w:val="auto"/>
                <w:kern w:val="0"/>
                <w:sz w:val="21"/>
                <w:szCs w:val="21"/>
                <w:lang w:val="en-US" w:eastAsia="zh-CN"/>
              </w:rPr>
              <w:t>t/</w:t>
            </w:r>
            <w:r>
              <w:rPr>
                <w:rFonts w:hint="eastAsia"/>
                <w:b/>
                <w:bCs/>
                <w:kern w:val="0"/>
                <w:sz w:val="21"/>
                <w:szCs w:val="21"/>
                <w:lang w:val="en-US" w:eastAsia="zh-CN"/>
              </w:rPr>
              <w:t>a</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6"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rPr>
            </w:pPr>
            <w:r>
              <w:rPr>
                <w:rFonts w:hint="eastAsia" w:cs="Times New Roman"/>
                <w:b w:val="0"/>
                <w:bCs w:val="0"/>
                <w:color w:val="auto"/>
                <w:sz w:val="21"/>
                <w:szCs w:val="21"/>
                <w:highlight w:val="none"/>
                <w:lang w:val="en-US" w:eastAsia="zh-CN"/>
              </w:rPr>
              <w:t>宣汉县清溪镇污水处理站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61.32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1.139</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w:t>
            </w:r>
            <w:r>
              <w:rPr>
                <w:rFonts w:hint="eastAsia"/>
                <w:kern w:val="0"/>
                <w:sz w:val="21"/>
                <w:szCs w:val="21"/>
                <w:lang w:val="en-US" w:eastAsia="zh-CN"/>
              </w:rPr>
              <w:t>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w:t>
            </w:r>
            <w:r>
              <w:rPr>
                <w:rFonts w:hint="eastAsia" w:eastAsia="宋体"/>
                <w:kern w:val="0"/>
                <w:sz w:val="21"/>
                <w:szCs w:val="21"/>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0.1139</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73000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3.65</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13.87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0.1898</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0.1533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2.555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textAlignment w:val="auto"/>
        <w:rPr>
          <w:rFonts w:hint="default" w:ascii="Times New Roman" w:hAnsi="Times New Roman" w:cs="Times New Roman"/>
          <w:b w:val="0"/>
          <w:bCs/>
          <w:sz w:val="24"/>
          <w:szCs w:val="24"/>
          <w:lang w:val="en-US" w:eastAsia="zh-CN"/>
        </w:rPr>
      </w:pPr>
      <w:r>
        <w:rPr>
          <w:rFonts w:hint="default" w:ascii="Times New Roman" w:hAnsi="Times New Roman" w:cs="Times New Roman"/>
          <w:b w:val="0"/>
          <w:bCs/>
          <w:sz w:val="24"/>
          <w:szCs w:val="24"/>
          <w:lang w:val="en-US" w:eastAsia="zh-CN"/>
        </w:rPr>
        <w:t>由上表可知，本项目建成运行后，将大幅度削减废水污染物进入</w:t>
      </w:r>
      <w:r>
        <w:rPr>
          <w:rFonts w:hint="eastAsia" w:cs="Times New Roman"/>
          <w:color w:val="auto"/>
          <w:sz w:val="24"/>
          <w:szCs w:val="24"/>
          <w:highlight w:val="none"/>
          <w:lang w:val="en-US" w:eastAsia="zh-CN"/>
        </w:rPr>
        <w:t>后河</w:t>
      </w:r>
      <w:r>
        <w:rPr>
          <w:rFonts w:hint="default" w:ascii="Times New Roman" w:hAnsi="Times New Roman" w:cs="Times New Roman"/>
          <w:color w:val="auto"/>
          <w:sz w:val="24"/>
          <w:szCs w:val="24"/>
          <w:highlight w:val="none"/>
          <w:lang w:val="en-US" w:eastAsia="zh-CN"/>
        </w:rPr>
        <w:t>和</w:t>
      </w:r>
      <w:r>
        <w:rPr>
          <w:rFonts w:hint="eastAsia" w:cs="Times New Roman"/>
          <w:color w:val="auto"/>
          <w:sz w:val="24"/>
          <w:szCs w:val="24"/>
          <w:highlight w:val="none"/>
          <w:lang w:val="en-US" w:eastAsia="zh-CN"/>
        </w:rPr>
        <w:t>乱石滩河</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清溪</w:t>
      </w:r>
      <w:r>
        <w:rPr>
          <w:rFonts w:hint="default" w:ascii="Times New Roman" w:hAnsi="Times New Roman" w:cs="Times New Roman"/>
          <w:color w:val="auto"/>
          <w:sz w:val="24"/>
          <w:szCs w:val="24"/>
          <w:highlight w:val="none"/>
          <w:lang w:val="en-US" w:eastAsia="zh-CN"/>
        </w:rPr>
        <w:t>河）</w:t>
      </w:r>
      <w:r>
        <w:rPr>
          <w:rFonts w:hint="default" w:ascii="Times New Roman" w:hAnsi="Times New Roman" w:cs="Times New Roman"/>
          <w:b w:val="0"/>
          <w:bCs/>
          <w:sz w:val="24"/>
          <w:szCs w:val="24"/>
          <w:lang w:val="en-US" w:eastAsia="zh-CN"/>
        </w:rPr>
        <w:t>的排放量，具有明显的环境正效益</w:t>
      </w:r>
    </w:p>
    <w:p>
      <w:pPr>
        <w:pStyle w:val="100"/>
        <w:keepNext/>
        <w:keepLines/>
        <w:pageBreakBefore w:val="0"/>
        <w:widowControl w:val="0"/>
        <w:tabs>
          <w:tab w:val="left" w:pos="3920"/>
          <w:tab w:val="left" w:pos="6180"/>
        </w:tabs>
        <w:kinsoku/>
        <w:wordWrap/>
        <w:overflowPunct/>
        <w:topLinePunct w:val="0"/>
        <w:autoSpaceDE/>
        <w:autoSpaceDN/>
        <w:bidi w:val="0"/>
        <w:adjustRightInd/>
        <w:snapToGrid/>
        <w:spacing w:before="0" w:after="0"/>
        <w:textAlignment w:val="auto"/>
        <w:rPr>
          <w:rFonts w:hint="default" w:ascii="Times New Roman" w:hAnsi="Times New Roman" w:eastAsia="宋体" w:cs="Times New Roman"/>
          <w:b/>
          <w:bCs w:val="0"/>
          <w:color w:val="000000"/>
          <w:sz w:val="28"/>
          <w:szCs w:val="28"/>
        </w:rPr>
      </w:pPr>
      <w:bookmarkStart w:id="14" w:name="_Toc24724486"/>
      <w:bookmarkStart w:id="15" w:name="_Toc3614"/>
      <w:r>
        <w:rPr>
          <w:rFonts w:hint="default" w:ascii="Times New Roman" w:hAnsi="Times New Roman" w:eastAsia="宋体" w:cs="Times New Roman"/>
          <w:b/>
          <w:bCs w:val="0"/>
          <w:color w:val="000000"/>
          <w:sz w:val="28"/>
          <w:szCs w:val="28"/>
        </w:rPr>
        <w:t>6.</w:t>
      </w:r>
      <w:r>
        <w:rPr>
          <w:rFonts w:hint="default" w:ascii="Times New Roman" w:hAnsi="Times New Roman" w:eastAsia="宋体" w:cs="Times New Roman"/>
          <w:b/>
          <w:bCs w:val="0"/>
          <w:color w:val="000000"/>
          <w:sz w:val="28"/>
          <w:szCs w:val="28"/>
          <w:lang w:val="en-US" w:eastAsia="zh-CN"/>
        </w:rPr>
        <w:t>3</w:t>
      </w:r>
      <w:r>
        <w:rPr>
          <w:rFonts w:hint="default" w:ascii="Times New Roman" w:hAnsi="Times New Roman" w:eastAsia="宋体" w:cs="Times New Roman"/>
          <w:b/>
          <w:bCs w:val="0"/>
          <w:color w:val="000000"/>
          <w:sz w:val="28"/>
          <w:szCs w:val="28"/>
        </w:rPr>
        <w:t xml:space="preserve"> 对</w:t>
      </w:r>
      <w:r>
        <w:rPr>
          <w:rFonts w:hint="default" w:ascii="Times New Roman" w:hAnsi="Times New Roman" w:eastAsia="宋体" w:cs="Times New Roman"/>
          <w:b/>
          <w:bCs w:val="0"/>
          <w:color w:val="000000"/>
          <w:sz w:val="28"/>
          <w:szCs w:val="28"/>
          <w:lang w:val="en-US" w:eastAsia="zh-CN"/>
        </w:rPr>
        <w:t>水</w:t>
      </w:r>
      <w:r>
        <w:rPr>
          <w:rFonts w:hint="default" w:ascii="Times New Roman" w:hAnsi="Times New Roman" w:eastAsia="宋体" w:cs="Times New Roman"/>
          <w:b/>
          <w:bCs w:val="0"/>
          <w:color w:val="000000"/>
          <w:sz w:val="28"/>
          <w:szCs w:val="28"/>
        </w:rPr>
        <w:t>功能区</w:t>
      </w:r>
      <w:r>
        <w:rPr>
          <w:rFonts w:hint="default" w:ascii="Times New Roman" w:hAnsi="Times New Roman" w:eastAsia="宋体" w:cs="Times New Roman"/>
          <w:b/>
          <w:bCs w:val="0"/>
          <w:color w:val="000000"/>
          <w:sz w:val="28"/>
          <w:szCs w:val="28"/>
          <w:lang w:val="en-US" w:eastAsia="zh-CN"/>
        </w:rPr>
        <w:t>水质</w:t>
      </w:r>
      <w:r>
        <w:rPr>
          <w:rFonts w:hint="default" w:ascii="Times New Roman" w:hAnsi="Times New Roman" w:eastAsia="宋体" w:cs="Times New Roman"/>
          <w:b/>
          <w:bCs w:val="0"/>
          <w:color w:val="000000"/>
          <w:sz w:val="28"/>
          <w:szCs w:val="28"/>
        </w:rPr>
        <w:t>影响分析</w:t>
      </w:r>
      <w:bookmarkEnd w:id="14"/>
      <w:bookmarkEnd w:id="15"/>
    </w:p>
    <w:p>
      <w:pPr>
        <w:pStyle w:val="101"/>
        <w:keepNext w:val="0"/>
        <w:keepLines w:val="0"/>
        <w:pageBreakBefore w:val="0"/>
        <w:widowControl w:val="0"/>
        <w:kinsoku/>
        <w:wordWrap/>
        <w:overflowPunct/>
        <w:autoSpaceDE/>
        <w:autoSpaceDN/>
        <w:bidi w:val="0"/>
        <w:adjustRightInd/>
        <w:spacing w:line="360" w:lineRule="auto"/>
        <w:ind w:firstLine="480"/>
        <w:rPr>
          <w:rFonts w:hint="default" w:ascii="Times New Roman" w:hAnsi="Times New Roman" w:eastAsia="宋体" w:cs="Times New Roman"/>
          <w:color w:val="auto"/>
          <w:highlight w:val="none"/>
          <w:lang w:val="en-US"/>
        </w:rPr>
      </w:pPr>
      <w:r>
        <w:rPr>
          <w:rFonts w:hint="default" w:ascii="Times New Roman" w:hAnsi="Times New Roman" w:eastAsia="宋体" w:cs="Times New Roman"/>
          <w:color w:val="000000"/>
          <w:kern w:val="0"/>
          <w:sz w:val="24"/>
          <w:szCs w:val="24"/>
          <w:lang w:val="en-US" w:eastAsia="zh-CN" w:bidi="ar"/>
        </w:rPr>
        <w:t>根据</w:t>
      </w:r>
      <w:r>
        <w:rPr>
          <w:rFonts w:hint="default" w:ascii="Times New Roman" w:hAnsi="Times New Roman" w:eastAsia="宋体" w:cs="Times New Roman"/>
          <w:color w:val="000000"/>
          <w:kern w:val="0"/>
          <w:sz w:val="24"/>
          <w:szCs w:val="24"/>
          <w:lang w:val="en-US" w:eastAsia="zh-CN"/>
        </w:rPr>
        <w:t>《达州市后河一河（湖）一策管理保护方案》（2021-2025年）</w:t>
      </w:r>
      <w:r>
        <w:rPr>
          <w:rFonts w:hint="eastAsia" w:ascii="Times New Roman" w:hAnsi="Times New Roman" w:eastAsia="宋体" w:cs="Times New Roman"/>
          <w:color w:val="000000"/>
          <w:kern w:val="0"/>
          <w:sz w:val="24"/>
          <w:szCs w:val="24"/>
          <w:lang w:val="en-US" w:eastAsia="zh-CN"/>
        </w:rPr>
        <w:t>、</w:t>
      </w:r>
      <w:r>
        <w:rPr>
          <w:rFonts w:hint="default" w:ascii="Times New Roman" w:hAnsi="Times New Roman" w:eastAsia="宋体" w:cs="Times New Roman"/>
          <w:color w:val="000000"/>
          <w:kern w:val="0"/>
          <w:sz w:val="24"/>
          <w:szCs w:val="24"/>
          <w:lang w:val="en-US" w:eastAsia="zh-CN" w:bidi="ar"/>
        </w:rPr>
        <w:t>《</w:t>
      </w:r>
      <w:r>
        <w:rPr>
          <w:rFonts w:hint="eastAsia" w:eastAsia="宋体" w:cs="Times New Roman"/>
          <w:color w:val="000000"/>
          <w:kern w:val="0"/>
          <w:sz w:val="24"/>
          <w:szCs w:val="24"/>
          <w:lang w:val="en-US" w:eastAsia="zh-CN" w:bidi="ar"/>
        </w:rPr>
        <w:t>宣汉</w:t>
      </w:r>
      <w:r>
        <w:rPr>
          <w:rFonts w:hint="default" w:ascii="Times New Roman" w:hAnsi="Times New Roman" w:eastAsia="宋体" w:cs="Times New Roman"/>
          <w:color w:val="000000"/>
          <w:kern w:val="0"/>
          <w:sz w:val="24"/>
          <w:szCs w:val="24"/>
          <w:lang w:val="en-US" w:eastAsia="zh-CN" w:bidi="ar"/>
        </w:rPr>
        <w:t>县水功能区划报告》（2018年），</w:t>
      </w:r>
      <w:r>
        <w:rPr>
          <w:rFonts w:hint="default" w:ascii="Times New Roman" w:hAnsi="Times New Roman" w:eastAsia="宋体" w:cs="Times New Roman"/>
          <w:color w:val="auto"/>
          <w:sz w:val="24"/>
          <w:szCs w:val="24"/>
          <w:lang w:val="en-US" w:eastAsia="zh-CN"/>
        </w:rPr>
        <w:t>宣汉县清溪镇污水处理站</w:t>
      </w:r>
      <w:r>
        <w:rPr>
          <w:rFonts w:hint="eastAsia" w:eastAsia="宋体" w:cs="Times New Roman"/>
          <w:color w:val="auto"/>
          <w:sz w:val="24"/>
          <w:szCs w:val="24"/>
          <w:lang w:val="en-US" w:eastAsia="zh-CN"/>
        </w:rPr>
        <w:t>和</w:t>
      </w:r>
      <w:r>
        <w:rPr>
          <w:rFonts w:hint="default" w:ascii="Times New Roman" w:hAnsi="Times New Roman" w:cs="Times New Roman"/>
          <w:b w:val="0"/>
          <w:bCs w:val="0"/>
          <w:color w:val="auto"/>
          <w:sz w:val="24"/>
          <w:szCs w:val="24"/>
          <w:highlight w:val="none"/>
          <w:lang w:val="en-US" w:eastAsia="zh-CN"/>
        </w:rPr>
        <w:t>宣汉县清溪镇望山社区清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auto"/>
          <w:kern w:val="0"/>
          <w:sz w:val="24"/>
          <w:szCs w:val="24"/>
          <w:lang w:val="en-US" w:eastAsia="zh-CN" w:bidi="ar"/>
        </w:rPr>
        <w:t>排污口所在位置属于</w:t>
      </w:r>
      <w:r>
        <w:rPr>
          <w:rFonts w:hint="eastAsia" w:ascii="Times New Roman" w:hAnsi="Times New Roman" w:eastAsia="宋体" w:cs="Times New Roman"/>
          <w:color w:val="auto"/>
          <w:kern w:val="0"/>
          <w:sz w:val="24"/>
          <w:szCs w:val="24"/>
          <w:lang w:val="en-US" w:eastAsia="zh-CN" w:bidi="ar"/>
        </w:rPr>
        <w:t>后</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级水功能区的后河万源宣汉保留区（上起</w:t>
      </w:r>
      <w:r>
        <w:rPr>
          <w:rFonts w:hint="eastAsia" w:ascii="Times New Roman" w:hAnsi="Times New Roman" w:eastAsia="宋体" w:cs="Times New Roman"/>
          <w:color w:val="auto"/>
          <w:kern w:val="0"/>
          <w:sz w:val="24"/>
          <w:szCs w:val="24"/>
          <w:lang w:val="en-US" w:eastAsia="zh-CN" w:bidi="ar"/>
        </w:rPr>
        <w:t>鞠家坝</w:t>
      </w:r>
      <w:r>
        <w:rPr>
          <w:rFonts w:hint="default" w:ascii="Times New Roman" w:hAnsi="Times New Roman" w:eastAsia="宋体" w:cs="Times New Roman"/>
          <w:color w:val="auto"/>
          <w:kern w:val="0"/>
          <w:sz w:val="24"/>
          <w:szCs w:val="24"/>
          <w:lang w:val="en-US" w:eastAsia="zh-CN" w:bidi="ar"/>
        </w:rPr>
        <w:t>，下至</w:t>
      </w:r>
      <w:r>
        <w:rPr>
          <w:rFonts w:hint="eastAsia" w:ascii="Times New Roman" w:hAnsi="Times New Roman" w:eastAsia="宋体" w:cs="Times New Roman"/>
          <w:color w:val="auto"/>
          <w:kern w:val="0"/>
          <w:sz w:val="24"/>
          <w:szCs w:val="24"/>
          <w:lang w:val="en-US" w:eastAsia="zh-CN" w:bidi="ar"/>
        </w:rPr>
        <w:t>河口</w:t>
      </w:r>
      <w:r>
        <w:rPr>
          <w:rFonts w:hint="default" w:ascii="Times New Roman" w:hAnsi="Times New Roman" w:eastAsia="宋体" w:cs="Times New Roman"/>
          <w:color w:val="auto"/>
          <w:kern w:val="0"/>
          <w:sz w:val="24"/>
          <w:szCs w:val="24"/>
          <w:lang w:val="en-US" w:eastAsia="zh-CN" w:bidi="ar"/>
        </w:rPr>
        <w:t>，长</w:t>
      </w:r>
      <w:r>
        <w:rPr>
          <w:rFonts w:hint="eastAsia" w:ascii="Times New Roman" w:hAnsi="Times New Roman" w:eastAsia="宋体" w:cs="Times New Roman"/>
          <w:color w:val="auto"/>
          <w:kern w:val="0"/>
          <w:sz w:val="24"/>
          <w:szCs w:val="24"/>
          <w:lang w:val="en-US" w:eastAsia="zh-CN" w:bidi="ar"/>
        </w:rPr>
        <w:t>130</w:t>
      </w:r>
      <w:r>
        <w:rPr>
          <w:rFonts w:hint="default" w:ascii="Times New Roman" w:hAnsi="Times New Roman" w:eastAsia="宋体" w:cs="Times New Roman"/>
          <w:color w:val="auto"/>
          <w:kern w:val="0"/>
          <w:sz w:val="24"/>
          <w:szCs w:val="24"/>
          <w:lang w:val="en-US" w:eastAsia="zh-CN" w:bidi="ar"/>
        </w:rPr>
        <w:t>km）</w:t>
      </w:r>
      <w:r>
        <w:rPr>
          <w:rFonts w:hint="eastAsia" w:cs="Times New Roman"/>
          <w:color w:val="auto"/>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水域功能为</w:t>
      </w:r>
      <w:r>
        <w:rPr>
          <w:rFonts w:hint="eastAsia" w:ascii="Times New Roman" w:hAnsi="Times New Roman" w:eastAsia="宋体" w:cs="Times New Roman"/>
          <w:color w:val="000000"/>
          <w:kern w:val="0"/>
          <w:sz w:val="24"/>
          <w:szCs w:val="24"/>
          <w:lang w:val="en-US" w:eastAsia="zh-CN" w:bidi="ar"/>
        </w:rPr>
        <w:t>保留</w:t>
      </w:r>
      <w:r>
        <w:rPr>
          <w:rFonts w:hint="default" w:ascii="Times New Roman" w:hAnsi="Times New Roman" w:eastAsia="宋体" w:cs="Times New Roman"/>
          <w:color w:val="000000"/>
          <w:kern w:val="0"/>
          <w:sz w:val="24"/>
          <w:szCs w:val="24"/>
          <w:lang w:val="en-US" w:eastAsia="zh-CN" w:bidi="ar"/>
        </w:rPr>
        <w:t>区</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kern w:val="0"/>
          <w:sz w:val="24"/>
          <w:szCs w:val="24"/>
        </w:rPr>
        <w:t>水质管理目标</w:t>
      </w:r>
      <w:r>
        <w:rPr>
          <w:rFonts w:hint="eastAsia" w:ascii="Times New Roman" w:hAnsi="Times New Roman" w:eastAsia="宋体" w:cs="Times New Roman"/>
          <w:color w:val="000000"/>
          <w:kern w:val="0"/>
          <w:sz w:val="24"/>
          <w:szCs w:val="24"/>
          <w:lang w:val="en-US" w:eastAsia="zh-CN"/>
        </w:rPr>
        <w:t>为</w:t>
      </w:r>
      <w:r>
        <w:rPr>
          <w:rFonts w:hint="default" w:ascii="Times New Roman" w:hAnsi="Times New Roman" w:eastAsia="宋体" w:cs="Times New Roman"/>
          <w:color w:val="000000"/>
          <w:kern w:val="0"/>
          <w:sz w:val="24"/>
          <w:szCs w:val="24"/>
          <w:lang w:val="en-US" w:eastAsia="zh-CN"/>
        </w:rPr>
        <w:t>Ⅲ</w:t>
      </w:r>
      <w:r>
        <w:rPr>
          <w:rFonts w:hint="default" w:ascii="Times New Roman" w:hAnsi="Times New Roman" w:eastAsia="宋体" w:cs="Times New Roman"/>
          <w:color w:val="000000"/>
          <w:kern w:val="0"/>
          <w:sz w:val="24"/>
          <w:szCs w:val="24"/>
        </w:rPr>
        <w:t>类</w:t>
      </w:r>
      <w:r>
        <w:rPr>
          <w:rFonts w:hint="default" w:ascii="Times New Roman" w:hAnsi="Times New Roman" w:eastAsia="宋体" w:cs="Times New Roman"/>
          <w:color w:val="auto"/>
          <w:highlight w:val="none"/>
        </w:rPr>
        <w:t>。</w:t>
      </w:r>
      <w:r>
        <w:rPr>
          <w:rFonts w:hint="default" w:ascii="Times New Roman" w:hAnsi="Times New Roman"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color w:val="auto"/>
          <w:kern w:val="0"/>
          <w:sz w:val="24"/>
          <w:szCs w:val="24"/>
          <w:lang w:val="en-US" w:eastAsia="zh-CN" w:bidi="ar"/>
        </w:rPr>
        <w:t>排污口所在位置属于</w:t>
      </w:r>
      <w:r>
        <w:rPr>
          <w:rFonts w:hint="eastAsia" w:ascii="Times New Roman" w:hAnsi="Times New Roman" w:eastAsia="宋体" w:cs="Times New Roman"/>
          <w:color w:val="auto"/>
          <w:kern w:val="0"/>
          <w:sz w:val="24"/>
          <w:szCs w:val="24"/>
          <w:lang w:val="en-US" w:eastAsia="zh-CN" w:bidi="ar"/>
        </w:rPr>
        <w:t>清溪</w:t>
      </w:r>
      <w:r>
        <w:rPr>
          <w:rFonts w:hint="default" w:ascii="Times New Roman" w:hAnsi="Times New Roman" w:eastAsia="宋体" w:cs="Times New Roman"/>
          <w:color w:val="auto"/>
          <w:kern w:val="0"/>
          <w:sz w:val="24"/>
          <w:szCs w:val="24"/>
          <w:lang w:val="en-US" w:eastAsia="zh-CN" w:bidi="ar"/>
        </w:rPr>
        <w:t>河</w:t>
      </w:r>
      <w:r>
        <w:rPr>
          <w:rFonts w:hint="eastAsia" w:ascii="Times New Roman" w:hAnsi="Times New Roman" w:eastAsia="宋体" w:cs="Times New Roman"/>
          <w:color w:val="auto"/>
          <w:kern w:val="0"/>
          <w:sz w:val="24"/>
          <w:szCs w:val="24"/>
          <w:lang w:val="en-US" w:eastAsia="zh-CN" w:bidi="ar"/>
        </w:rPr>
        <w:t>一</w:t>
      </w:r>
      <w:r>
        <w:rPr>
          <w:rFonts w:hint="default" w:ascii="Times New Roman" w:hAnsi="Times New Roman" w:eastAsia="宋体" w:cs="Times New Roman"/>
          <w:color w:val="auto"/>
          <w:kern w:val="0"/>
          <w:sz w:val="24"/>
          <w:szCs w:val="24"/>
          <w:lang w:val="en-US" w:eastAsia="zh-CN" w:bidi="ar"/>
        </w:rPr>
        <w:t>级水功能区的</w:t>
      </w:r>
      <w:r>
        <w:rPr>
          <w:rFonts w:hint="eastAsia" w:ascii="Times New Roman" w:hAnsi="Times New Roman" w:eastAsia="宋体" w:cs="Times New Roman"/>
          <w:color w:val="auto"/>
          <w:kern w:val="0"/>
          <w:sz w:val="24"/>
          <w:szCs w:val="24"/>
          <w:lang w:val="en-US" w:eastAsia="zh-CN" w:bidi="ar"/>
        </w:rPr>
        <w:t>清溪河清溪镇开发利用区</w:t>
      </w:r>
      <w:r>
        <w:rPr>
          <w:rFonts w:hint="eastAsia" w:cs="Times New Roman"/>
          <w:color w:val="auto"/>
          <w:kern w:val="0"/>
          <w:sz w:val="24"/>
          <w:szCs w:val="24"/>
          <w:lang w:val="en-US" w:eastAsia="zh-CN" w:bidi="ar"/>
        </w:rPr>
        <w:t>（上起清溪水文站，下至清溪镇清溪河与后河汇合口，长6.7km），</w:t>
      </w:r>
      <w:r>
        <w:rPr>
          <w:rFonts w:hint="default" w:ascii="Times New Roman" w:hAnsi="Times New Roman" w:eastAsia="宋体" w:cs="Times New Roman"/>
          <w:color w:val="000000"/>
          <w:kern w:val="0"/>
          <w:sz w:val="24"/>
          <w:szCs w:val="24"/>
          <w:lang w:val="en-US" w:eastAsia="zh-CN" w:bidi="ar"/>
        </w:rPr>
        <w:t>水域功能为</w:t>
      </w:r>
      <w:r>
        <w:rPr>
          <w:rFonts w:hint="eastAsia" w:ascii="Times New Roman" w:hAnsi="Times New Roman" w:eastAsia="宋体" w:cs="Times New Roman"/>
          <w:color w:val="auto"/>
          <w:kern w:val="0"/>
          <w:sz w:val="24"/>
          <w:szCs w:val="24"/>
          <w:lang w:val="en-US" w:eastAsia="zh-CN" w:bidi="ar"/>
        </w:rPr>
        <w:t>开发利用区</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kern w:val="0"/>
          <w:sz w:val="24"/>
          <w:szCs w:val="24"/>
        </w:rPr>
        <w:t>水质管理目标</w:t>
      </w:r>
      <w:r>
        <w:rPr>
          <w:rFonts w:hint="eastAsia" w:ascii="Times New Roman" w:hAnsi="Times New Roman" w:eastAsia="宋体" w:cs="Times New Roman"/>
          <w:color w:val="000000"/>
          <w:kern w:val="0"/>
          <w:sz w:val="24"/>
          <w:szCs w:val="24"/>
          <w:lang w:val="en-US" w:eastAsia="zh-CN"/>
        </w:rPr>
        <w:t>为</w:t>
      </w:r>
      <w:r>
        <w:rPr>
          <w:rFonts w:hint="default" w:ascii="Times New Roman" w:hAnsi="Times New Roman" w:eastAsia="宋体" w:cs="Times New Roman"/>
          <w:color w:val="000000"/>
          <w:kern w:val="0"/>
          <w:sz w:val="24"/>
          <w:szCs w:val="24"/>
          <w:lang w:val="en-US" w:eastAsia="zh-CN"/>
        </w:rPr>
        <w:t>Ⅲ</w:t>
      </w:r>
      <w:r>
        <w:rPr>
          <w:rFonts w:hint="default" w:ascii="Times New Roman" w:hAnsi="Times New Roman" w:eastAsia="宋体" w:cs="Times New Roman"/>
          <w:color w:val="000000"/>
          <w:kern w:val="0"/>
          <w:sz w:val="24"/>
          <w:szCs w:val="24"/>
        </w:rPr>
        <w:t>类</w:t>
      </w:r>
      <w:r>
        <w:rPr>
          <w:rFonts w:hint="default" w:ascii="Times New Roman" w:hAnsi="Times New Roman" w:eastAsia="宋体" w:cs="Times New Roman"/>
          <w:color w:val="auto"/>
          <w:highlight w:val="none"/>
        </w:rPr>
        <w:t>。</w:t>
      </w:r>
      <w:r>
        <w:rPr>
          <w:rFonts w:hint="eastAsia" w:ascii="Times New Roman" w:hAnsi="Times New Roman" w:eastAsia="宋体" w:cs="Times New Roman"/>
          <w:color w:val="000000"/>
          <w:sz w:val="24"/>
          <w:szCs w:val="24"/>
          <w:lang w:val="en-US" w:eastAsia="zh-CN"/>
        </w:rPr>
        <w:t>根据本次监测，</w:t>
      </w:r>
      <w:r>
        <w:rPr>
          <w:rFonts w:hint="eastAsia" w:cs="Times New Roman"/>
          <w:b w:val="0"/>
          <w:bCs/>
          <w:color w:val="000000"/>
          <w:kern w:val="0"/>
          <w:sz w:val="24"/>
          <w:szCs w:val="24"/>
          <w:lang w:val="en-US" w:eastAsia="zh-CN"/>
        </w:rPr>
        <w:t>均能满足</w:t>
      </w:r>
      <w:r>
        <w:rPr>
          <w:rFonts w:hint="eastAsia" w:ascii="Times New Roman" w:hAnsi="Times New Roman" w:eastAsia="宋体" w:cs="Times New Roman"/>
          <w:b w:val="0"/>
          <w:bCs/>
          <w:color w:val="000000"/>
          <w:kern w:val="0"/>
          <w:sz w:val="24"/>
          <w:szCs w:val="24"/>
          <w:lang w:val="en-US" w:eastAsia="zh-CN"/>
        </w:rPr>
        <w:t>水质管理目标，水质较好。</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eastAsia" w:cs="Times New Roman"/>
          <w:bCs/>
          <w:color w:val="000000"/>
          <w:kern w:val="44"/>
          <w:sz w:val="24"/>
          <w:szCs w:val="24"/>
          <w:lang w:val="en-US" w:eastAsia="zh-CN"/>
        </w:rPr>
        <w:t>根据预测</w:t>
      </w:r>
      <w:r>
        <w:rPr>
          <w:rFonts w:hint="default" w:ascii="Times New Roman" w:hAnsi="Times New Roman" w:eastAsia="宋体" w:cs="Times New Roman"/>
          <w:bCs/>
          <w:color w:val="000000"/>
          <w:kern w:val="44"/>
          <w:sz w:val="24"/>
          <w:szCs w:val="24"/>
        </w:rPr>
        <w:t>，</w:t>
      </w:r>
      <w:r>
        <w:rPr>
          <w:rFonts w:hint="default" w:ascii="Times New Roman" w:hAnsi="Times New Roman" w:eastAsia="宋体" w:cs="Times New Roman"/>
          <w:color w:val="auto"/>
          <w:sz w:val="24"/>
          <w:szCs w:val="24"/>
          <w:lang w:val="en-US" w:eastAsia="zh-CN"/>
        </w:rPr>
        <w:t>宣汉县清溪镇污水处理站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40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TP在排污口下游110m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基本无影响。</w:t>
      </w: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70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210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TP在排污口下游600m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eastAsia" w:cs="Times New Roman"/>
          <w:bCs/>
          <w:color w:val="000000"/>
          <w:kern w:val="44"/>
          <w:sz w:val="24"/>
          <w:szCs w:val="24"/>
          <w:lang w:val="en-US" w:eastAsia="zh-CN"/>
        </w:rPr>
        <w:t>根据预测</w:t>
      </w:r>
      <w:r>
        <w:rPr>
          <w:rFonts w:hint="default" w:ascii="Times New Roman" w:hAnsi="Times New Roman" w:eastAsia="宋体" w:cs="Times New Roman"/>
          <w:bCs/>
          <w:color w:val="000000"/>
          <w:kern w:val="44"/>
          <w:sz w:val="24"/>
          <w:szCs w:val="24"/>
        </w:rPr>
        <w:t>，</w:t>
      </w:r>
      <w:r>
        <w:rPr>
          <w:rFonts w:hint="eastAsia" w:ascii="Times New Roman" w:hAnsi="Times New Roman" w:cs="Times New Roman"/>
          <w:color w:val="auto"/>
          <w:sz w:val="24"/>
          <w:szCs w:val="24"/>
          <w:highlight w:val="none"/>
          <w:lang w:val="en-US" w:eastAsia="zh-CN"/>
        </w:rPr>
        <w:t>宣</w:t>
      </w:r>
      <w:r>
        <w:rPr>
          <w:rFonts w:hint="default" w:ascii="Times New Roman" w:hAnsi="Times New Roman" w:cs="Times New Roman"/>
          <w:b w:val="0"/>
          <w:bCs w:val="0"/>
          <w:color w:val="auto"/>
          <w:sz w:val="24"/>
          <w:szCs w:val="24"/>
          <w:highlight w:val="none"/>
          <w:lang w:val="en-US" w:eastAsia="zh-CN"/>
        </w:rPr>
        <w:t>汉县清溪镇望山社区清</w:t>
      </w:r>
      <w:r>
        <w:rPr>
          <w:rFonts w:hint="default" w:ascii="Times New Roman" w:hAnsi="Times New Roman" w:cs="Times New Roman"/>
          <w:b w:val="0"/>
          <w:bCs w:val="0"/>
          <w:color w:val="auto"/>
          <w:sz w:val="24"/>
          <w:szCs w:val="24"/>
          <w:highlight w:val="none"/>
        </w:rPr>
        <w:t>坪片区</w:t>
      </w:r>
      <w:r>
        <w:rPr>
          <w:rFonts w:hint="default" w:ascii="Times New Roman" w:hAnsi="Times New Roman"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12</w:t>
      </w:r>
      <w:r>
        <w:rPr>
          <w:rFonts w:hint="default" w:ascii="Times New Roman" w:hAnsi="Times New Roman" w:eastAsia="宋体"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基本无影响。</w:t>
      </w: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20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TP在排污口下游30m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eastAsia="宋体" w:cs="Times New Roman"/>
          <w:bCs/>
          <w:color w:val="auto"/>
          <w:kern w:val="44"/>
          <w:sz w:val="24"/>
          <w:szCs w:val="24"/>
          <w:lang w:val="en-US" w:eastAsia="zh-CN"/>
        </w:rPr>
        <w:t>后河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bCs/>
          <w:color w:val="auto"/>
          <w:kern w:val="44"/>
          <w:sz w:val="24"/>
          <w:szCs w:val="24"/>
          <w:lang w:eastAsia="zh-CN"/>
        </w:rPr>
      </w:pPr>
      <w:r>
        <w:rPr>
          <w:rFonts w:hint="eastAsia" w:cs="Times New Roman"/>
          <w:bCs/>
          <w:color w:val="000000"/>
          <w:kern w:val="44"/>
          <w:sz w:val="24"/>
          <w:szCs w:val="24"/>
          <w:lang w:val="en-US" w:eastAsia="zh-CN"/>
        </w:rPr>
        <w:t>根据预测</w:t>
      </w:r>
      <w:r>
        <w:rPr>
          <w:rFonts w:hint="default" w:ascii="Times New Roman" w:hAnsi="Times New Roman" w:eastAsia="宋体" w:cs="Times New Roman"/>
          <w:bCs/>
          <w:color w:val="000000"/>
          <w:kern w:val="44"/>
          <w:sz w:val="24"/>
          <w:szCs w:val="24"/>
        </w:rPr>
        <w:t>，</w:t>
      </w:r>
      <w:r>
        <w:rPr>
          <w:rFonts w:hint="eastAsia" w:cs="Times New Roman"/>
          <w:b w:val="0"/>
          <w:bCs w:val="0"/>
          <w:color w:val="auto"/>
          <w:sz w:val="24"/>
          <w:szCs w:val="24"/>
          <w:highlight w:val="none"/>
          <w:lang w:val="en-US" w:eastAsia="zh-CN"/>
        </w:rPr>
        <w:t>宣汉县</w:t>
      </w:r>
      <w:r>
        <w:rPr>
          <w:rFonts w:hint="default" w:ascii="Times New Roman" w:hAnsi="Times New Roman" w:cs="Times New Roman"/>
          <w:b w:val="0"/>
          <w:bCs w:val="0"/>
          <w:color w:val="auto"/>
          <w:sz w:val="24"/>
          <w:szCs w:val="24"/>
          <w:highlight w:val="none"/>
        </w:rPr>
        <w:t>清溪镇宏文村</w:t>
      </w:r>
      <w:r>
        <w:rPr>
          <w:rFonts w:hint="eastAsia" w:cs="Times New Roman"/>
          <w:b w:val="0"/>
          <w:bCs w:val="0"/>
          <w:color w:val="auto"/>
          <w:sz w:val="24"/>
          <w:szCs w:val="24"/>
          <w:highlight w:val="none"/>
          <w:lang w:val="en-US" w:eastAsia="zh-CN"/>
        </w:rPr>
        <w:t>一体化污水处理站</w:t>
      </w:r>
      <w:r>
        <w:rPr>
          <w:rFonts w:hint="default" w:ascii="Times New Roman" w:hAnsi="Times New Roman" w:eastAsia="宋体" w:cs="Times New Roman"/>
          <w:bCs/>
          <w:color w:val="auto"/>
          <w:kern w:val="44"/>
          <w:sz w:val="24"/>
          <w:szCs w:val="24"/>
          <w:lang w:eastAsia="zh-CN"/>
        </w:rPr>
        <w:t>达到设计规模（即</w:t>
      </w:r>
      <w:r>
        <w:rPr>
          <w:rFonts w:hint="eastAsia" w:eastAsia="宋体" w:cs="Times New Roman"/>
          <w:bCs/>
          <w:color w:val="auto"/>
          <w:kern w:val="44"/>
          <w:sz w:val="24"/>
          <w:szCs w:val="24"/>
          <w:lang w:val="en-US" w:eastAsia="zh-CN"/>
        </w:rPr>
        <w:t>2</w:t>
      </w:r>
      <w:r>
        <w:rPr>
          <w:rFonts w:hint="default" w:ascii="Times New Roman" w:hAnsi="Times New Roman" w:eastAsia="宋体" w:cs="Times New Roman"/>
          <w:bCs/>
          <w:color w:val="auto"/>
          <w:kern w:val="44"/>
          <w:sz w:val="24"/>
          <w:szCs w:val="24"/>
          <w:lang w:eastAsia="zh-CN"/>
        </w:rPr>
        <w:t>00m</w:t>
      </w:r>
      <w:r>
        <w:rPr>
          <w:rFonts w:hint="default" w:ascii="Times New Roman" w:hAnsi="Times New Roman" w:eastAsia="宋体" w:cs="Times New Roman"/>
          <w:bCs/>
          <w:color w:val="auto"/>
          <w:kern w:val="44"/>
          <w:sz w:val="24"/>
          <w:szCs w:val="24"/>
          <w:vertAlign w:val="superscript"/>
        </w:rPr>
        <w:t>3</w:t>
      </w:r>
      <w:r>
        <w:rPr>
          <w:rFonts w:hint="default" w:ascii="Times New Roman" w:hAnsi="Times New Roman" w:eastAsia="宋体" w:cs="Times New Roman"/>
          <w:bCs/>
          <w:color w:val="auto"/>
          <w:kern w:val="44"/>
          <w:sz w:val="24"/>
          <w:szCs w:val="24"/>
        </w:rPr>
        <w:t>/d）时，在正常工况下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w:t>
      </w:r>
      <w:r>
        <w:rPr>
          <w:rFonts w:hint="default" w:ascii="Times New Roman" w:hAnsi="Times New Roman" w:eastAsia="宋体" w:cs="Times New Roman"/>
          <w:bCs/>
          <w:color w:val="auto"/>
          <w:kern w:val="44"/>
          <w:sz w:val="24"/>
          <w:szCs w:val="24"/>
          <w:lang w:val="en-US" w:eastAsia="zh-CN"/>
        </w:rPr>
        <w:t>且</w:t>
      </w:r>
      <w:r>
        <w:rPr>
          <w:rFonts w:hint="default" w:ascii="Times New Roman" w:hAnsi="Times New Roman" w:eastAsia="宋体" w:cs="Times New Roman"/>
          <w:bCs/>
          <w:color w:val="auto"/>
          <w:kern w:val="44"/>
          <w:sz w:val="24"/>
          <w:szCs w:val="24"/>
        </w:rPr>
        <w:t>只考虑本污染源的情况下，</w:t>
      </w:r>
      <w:r>
        <w:rPr>
          <w:rFonts w:hint="default" w:ascii="Times New Roman" w:hAnsi="Times New Roman" w:eastAsia="宋体" w:cs="Times New Roman"/>
          <w:bCs/>
          <w:color w:val="auto"/>
          <w:kern w:val="44"/>
          <w:sz w:val="24"/>
          <w:szCs w:val="24"/>
          <w:lang w:eastAsia="zh-CN"/>
        </w:rPr>
        <w:t>污染物在初始断面能满足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21</w:t>
      </w:r>
      <w:r>
        <w:rPr>
          <w:rFonts w:hint="eastAsia" w:cs="Times New Roman"/>
          <w:bCs/>
          <w:color w:val="auto"/>
          <w:kern w:val="44"/>
          <w:sz w:val="24"/>
          <w:szCs w:val="24"/>
          <w:lang w:eastAsia="zh-CN"/>
        </w:rPr>
        <w:t>0m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1270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TP在排污口下游720m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在</w:t>
      </w:r>
      <w:r>
        <w:rPr>
          <w:rFonts w:hint="default" w:ascii="Times New Roman" w:hAnsi="Times New Roman" w:eastAsia="宋体" w:cs="Times New Roman"/>
          <w:bCs/>
          <w:color w:val="auto"/>
          <w:kern w:val="44"/>
          <w:sz w:val="24"/>
          <w:szCs w:val="24"/>
          <w:lang w:eastAsia="zh-CN"/>
        </w:rPr>
        <w:t>非正常工况</w:t>
      </w:r>
      <w:r>
        <w:rPr>
          <w:rFonts w:hint="default" w:ascii="Times New Roman" w:hAnsi="Times New Roman" w:eastAsia="宋体" w:cs="Times New Roman"/>
          <w:bCs/>
          <w:color w:val="auto"/>
          <w:kern w:val="44"/>
          <w:sz w:val="24"/>
          <w:szCs w:val="24"/>
        </w:rPr>
        <w:t>下</w:t>
      </w:r>
      <w:r>
        <w:rPr>
          <w:rFonts w:hint="default" w:ascii="Times New Roman" w:hAnsi="Times New Roman" w:eastAsia="宋体" w:cs="Times New Roman"/>
          <w:bCs/>
          <w:color w:val="auto"/>
          <w:kern w:val="44"/>
          <w:sz w:val="24"/>
          <w:szCs w:val="24"/>
          <w:lang w:eastAsia="zh-CN"/>
        </w:rPr>
        <w:t>，</w:t>
      </w:r>
      <w:r>
        <w:rPr>
          <w:rFonts w:hint="default" w:ascii="Times New Roman" w:hAnsi="Times New Roman" w:eastAsia="宋体" w:cs="Times New Roman"/>
          <w:bCs/>
          <w:color w:val="auto"/>
          <w:kern w:val="44"/>
          <w:sz w:val="24"/>
          <w:szCs w:val="24"/>
        </w:rPr>
        <w:t>当污染物完全混合后且只考虑本污染源的情况下，</w:t>
      </w:r>
      <w:r>
        <w:rPr>
          <w:rFonts w:hint="default" w:ascii="Times New Roman" w:hAnsi="Times New Roman" w:eastAsia="宋体" w:cs="Times New Roman"/>
          <w:bCs/>
          <w:color w:val="auto"/>
          <w:kern w:val="44"/>
          <w:sz w:val="24"/>
          <w:szCs w:val="24"/>
          <w:lang w:eastAsia="zh-CN"/>
        </w:rPr>
        <w:t>污染物在初始断面</w:t>
      </w:r>
      <w:r>
        <w:rPr>
          <w:rFonts w:hint="eastAsia" w:ascii="Times New Roman" w:hAnsi="Times New Roman" w:eastAsia="宋体" w:cs="Times New Roman"/>
          <w:bCs/>
          <w:color w:val="auto"/>
          <w:kern w:val="44"/>
          <w:sz w:val="24"/>
          <w:szCs w:val="24"/>
          <w:lang w:val="en-US" w:eastAsia="zh-CN"/>
        </w:rPr>
        <w:t>也</w:t>
      </w:r>
      <w:r>
        <w:rPr>
          <w:rFonts w:hint="default" w:ascii="Times New Roman" w:hAnsi="Times New Roman" w:eastAsia="宋体" w:cs="Times New Roman"/>
          <w:bCs/>
          <w:color w:val="auto"/>
          <w:kern w:val="44"/>
          <w:sz w:val="24"/>
          <w:szCs w:val="24"/>
          <w:lang w:eastAsia="zh-CN"/>
        </w:rPr>
        <w:t>能满足</w:t>
      </w:r>
      <w:r>
        <w:rPr>
          <w:rFonts w:hint="default" w:ascii="Times New Roman" w:hAnsi="Times New Roman" w:eastAsia="宋体" w:cs="Times New Roman"/>
          <w:color w:val="auto"/>
          <w:sz w:val="24"/>
          <w:szCs w:val="24"/>
        </w:rPr>
        <w:t>《地表水环境质量标准》</w:t>
      </w:r>
      <w:r>
        <w:rPr>
          <w:rFonts w:hint="default" w:ascii="Times New Roman" w:hAnsi="Times New Roman" w:eastAsia="宋体" w:cs="Times New Roman"/>
          <w:color w:val="auto"/>
          <w:sz w:val="24"/>
          <w:szCs w:val="24"/>
          <w:lang w:val="en-US" w:eastAsia="zh-CN"/>
        </w:rPr>
        <w:t>Ⅲ</w:t>
      </w:r>
      <w:r>
        <w:rPr>
          <w:rFonts w:hint="default" w:ascii="Times New Roman" w:hAnsi="Times New Roman" w:eastAsia="宋体" w:cs="Times New Roman"/>
          <w:color w:val="auto"/>
          <w:sz w:val="24"/>
          <w:szCs w:val="24"/>
        </w:rPr>
        <w:t>类水质标准要求</w:t>
      </w:r>
      <w:r>
        <w:rPr>
          <w:rFonts w:hint="default" w:ascii="Times New Roman" w:hAnsi="Times New Roman" w:eastAsia="宋体" w:cs="Times New Roman"/>
          <w:color w:val="auto"/>
          <w:sz w:val="24"/>
          <w:szCs w:val="24"/>
          <w:lang w:eastAsia="zh-CN"/>
        </w:rPr>
        <w:t>，</w:t>
      </w:r>
      <w:r>
        <w:rPr>
          <w:rFonts w:hint="eastAsia" w:cs="Times New Roman"/>
          <w:bCs/>
          <w:color w:val="auto"/>
          <w:kern w:val="44"/>
          <w:sz w:val="24"/>
          <w:szCs w:val="24"/>
          <w:lang w:eastAsia="zh-CN"/>
        </w:rPr>
        <w:t>COD在排污口下游</w:t>
      </w:r>
      <w:r>
        <w:rPr>
          <w:rFonts w:hint="eastAsia" w:cs="Times New Roman"/>
          <w:bCs/>
          <w:color w:val="auto"/>
          <w:kern w:val="44"/>
          <w:sz w:val="24"/>
          <w:szCs w:val="24"/>
          <w:lang w:val="en-US" w:eastAsia="zh-CN"/>
        </w:rPr>
        <w:t>1190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default" w:ascii="Times New Roman" w:hAnsi="Times New Roman" w:eastAsia="宋体" w:cs="Times New Roman"/>
          <w:bCs/>
          <w:color w:val="auto"/>
          <w:kern w:val="44"/>
          <w:sz w:val="24"/>
          <w:szCs w:val="24"/>
        </w:rPr>
        <w:t>、NH</w:t>
      </w:r>
      <w:r>
        <w:rPr>
          <w:rFonts w:hint="default" w:ascii="Times New Roman" w:hAnsi="Times New Roman" w:eastAsia="宋体" w:cs="Times New Roman"/>
          <w:bCs/>
          <w:color w:val="auto"/>
          <w:kern w:val="44"/>
          <w:sz w:val="24"/>
          <w:szCs w:val="24"/>
          <w:vertAlign w:val="subscript"/>
        </w:rPr>
        <w:t>3</w:t>
      </w:r>
      <w:r>
        <w:rPr>
          <w:rFonts w:hint="default" w:ascii="Times New Roman" w:hAnsi="Times New Roman" w:eastAsia="宋体" w:cs="Times New Roman"/>
          <w:bCs/>
          <w:color w:val="auto"/>
          <w:kern w:val="44"/>
          <w:sz w:val="24"/>
          <w:szCs w:val="24"/>
        </w:rPr>
        <w:t>-</w:t>
      </w:r>
      <w:r>
        <w:rPr>
          <w:rFonts w:hint="eastAsia" w:cs="Times New Roman"/>
          <w:bCs/>
          <w:color w:val="auto"/>
          <w:kern w:val="44"/>
          <w:sz w:val="24"/>
          <w:szCs w:val="24"/>
          <w:lang w:eastAsia="zh-CN"/>
        </w:rPr>
        <w:t>N在排污口下游</w:t>
      </w:r>
      <w:r>
        <w:rPr>
          <w:rFonts w:hint="eastAsia" w:cs="Times New Roman"/>
          <w:bCs/>
          <w:color w:val="auto"/>
          <w:kern w:val="44"/>
          <w:sz w:val="24"/>
          <w:szCs w:val="24"/>
          <w:lang w:val="en-US" w:eastAsia="zh-CN"/>
        </w:rPr>
        <w:t>1600</w:t>
      </w:r>
      <w:r>
        <w:rPr>
          <w:rFonts w:hint="eastAsia" w:cs="Times New Roman"/>
          <w:bCs/>
          <w:color w:val="auto"/>
          <w:kern w:val="44"/>
          <w:sz w:val="24"/>
          <w:szCs w:val="24"/>
          <w:lang w:eastAsia="zh-CN"/>
        </w:rPr>
        <w:t>m</w:t>
      </w:r>
      <w:r>
        <w:rPr>
          <w:rFonts w:hint="default" w:ascii="Times New Roman" w:hAnsi="Times New Roman" w:eastAsia="宋体" w:cs="Times New Roman"/>
          <w:bCs/>
          <w:color w:val="auto"/>
          <w:kern w:val="44"/>
          <w:sz w:val="24"/>
          <w:szCs w:val="24"/>
          <w:lang w:eastAsia="zh-CN"/>
        </w:rPr>
        <w:t>处、</w:t>
      </w:r>
      <w:r>
        <w:rPr>
          <w:rFonts w:hint="eastAsia" w:cs="Times New Roman"/>
          <w:bCs/>
          <w:color w:val="auto"/>
          <w:kern w:val="44"/>
          <w:sz w:val="24"/>
          <w:szCs w:val="24"/>
          <w:lang w:val="en-US" w:eastAsia="zh-CN"/>
        </w:rPr>
        <w:t>TP在排污口下游1570m</w:t>
      </w:r>
      <w:r>
        <w:rPr>
          <w:rFonts w:hint="default" w:ascii="Times New Roman" w:hAnsi="Times New Roman" w:eastAsia="宋体" w:cs="Times New Roman"/>
          <w:bCs/>
          <w:color w:val="auto"/>
          <w:kern w:val="44"/>
          <w:sz w:val="24"/>
          <w:szCs w:val="24"/>
          <w:lang w:val="en-US" w:eastAsia="zh-CN"/>
        </w:rPr>
        <w:t>处</w:t>
      </w:r>
      <w:r>
        <w:rPr>
          <w:rFonts w:hint="default" w:ascii="Times New Roman" w:hAnsi="Times New Roman" w:eastAsia="宋体" w:cs="Times New Roman"/>
          <w:bCs/>
          <w:color w:val="auto"/>
          <w:kern w:val="44"/>
          <w:sz w:val="24"/>
          <w:szCs w:val="24"/>
        </w:rPr>
        <w:t>污染物的浓度恢复到背景浓度</w:t>
      </w:r>
      <w:r>
        <w:rPr>
          <w:rFonts w:hint="default" w:ascii="Times New Roman" w:hAnsi="Times New Roman" w:eastAsia="宋体" w:cs="Times New Roman"/>
          <w:bCs/>
          <w:color w:val="auto"/>
          <w:kern w:val="44"/>
          <w:sz w:val="24"/>
          <w:szCs w:val="24"/>
          <w:lang w:eastAsia="zh-CN"/>
        </w:rPr>
        <w:t>，对</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bCs/>
          <w:color w:val="auto"/>
          <w:kern w:val="44"/>
          <w:sz w:val="24"/>
          <w:szCs w:val="24"/>
          <w:lang w:eastAsia="zh-CN"/>
        </w:rPr>
        <w:t>影响</w:t>
      </w:r>
      <w:r>
        <w:rPr>
          <w:rFonts w:hint="eastAsia" w:ascii="Times New Roman" w:hAnsi="Times New Roman" w:eastAsia="宋体" w:cs="Times New Roman"/>
          <w:bCs/>
          <w:color w:val="auto"/>
          <w:kern w:val="44"/>
          <w:sz w:val="24"/>
          <w:szCs w:val="24"/>
          <w:lang w:val="en-US" w:eastAsia="zh-CN"/>
        </w:rPr>
        <w:t>较小</w:t>
      </w:r>
      <w:r>
        <w:rPr>
          <w:rFonts w:hint="default" w:ascii="Times New Roman" w:hAnsi="Times New Roman" w:eastAsia="宋体" w:cs="Times New Roman"/>
          <w:bCs/>
          <w:color w:val="auto"/>
          <w:kern w:val="44"/>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aseline"/>
        <w:rPr>
          <w:rFonts w:hint="default" w:ascii="Times New Roman" w:hAnsi="Times New Roman" w:eastAsia="宋体" w:cs="Times New Roman"/>
          <w:bCs/>
          <w:color w:val="000000"/>
          <w:kern w:val="44"/>
          <w:sz w:val="24"/>
          <w:szCs w:val="24"/>
        </w:rPr>
      </w:pPr>
      <w:r>
        <w:rPr>
          <w:rFonts w:hint="eastAsia" w:cs="Times New Roman"/>
          <w:color w:val="000000"/>
          <w:sz w:val="24"/>
          <w:szCs w:val="24"/>
          <w:lang w:val="en-US" w:eastAsia="zh-CN"/>
        </w:rPr>
        <w:t>综上，</w:t>
      </w:r>
      <w:r>
        <w:rPr>
          <w:rFonts w:hint="default" w:ascii="Times New Roman" w:hAnsi="Times New Roman" w:eastAsia="宋体" w:cs="Times New Roman"/>
          <w:color w:val="000000"/>
          <w:sz w:val="24"/>
          <w:szCs w:val="24"/>
          <w:lang w:eastAsia="zh-CN"/>
        </w:rPr>
        <w:t>即非正常工况对受纳水体</w:t>
      </w:r>
      <w:r>
        <w:rPr>
          <w:rFonts w:hint="eastAsia" w:eastAsia="宋体" w:cs="Times New Roman"/>
          <w:color w:val="000000"/>
          <w:sz w:val="24"/>
          <w:szCs w:val="24"/>
          <w:lang w:val="en-US" w:eastAsia="zh-CN"/>
        </w:rPr>
        <w:t>后</w:t>
      </w:r>
      <w:r>
        <w:rPr>
          <w:rFonts w:hint="default" w:ascii="Times New Roman" w:hAnsi="Times New Roman" w:eastAsia="宋体" w:cs="Times New Roman"/>
          <w:color w:val="000000"/>
          <w:sz w:val="24"/>
          <w:szCs w:val="24"/>
          <w:lang w:eastAsia="zh-CN"/>
        </w:rPr>
        <w:t>河</w:t>
      </w:r>
      <w:r>
        <w:rPr>
          <w:rFonts w:hint="eastAsia" w:cs="Times New Roman"/>
          <w:color w:val="000000"/>
          <w:sz w:val="24"/>
          <w:szCs w:val="24"/>
          <w:lang w:eastAsia="zh-CN"/>
        </w:rPr>
        <w:t>、</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color w:val="000000"/>
          <w:sz w:val="24"/>
          <w:szCs w:val="24"/>
          <w:lang w:eastAsia="zh-CN"/>
        </w:rPr>
        <w:t>的影响</w:t>
      </w:r>
      <w:r>
        <w:rPr>
          <w:rFonts w:hint="eastAsia" w:eastAsia="宋体" w:cs="Times New Roman"/>
          <w:color w:val="000000"/>
          <w:sz w:val="24"/>
          <w:szCs w:val="24"/>
          <w:lang w:val="en-US" w:eastAsia="zh-CN"/>
        </w:rPr>
        <w:t>相对增</w:t>
      </w:r>
      <w:r>
        <w:rPr>
          <w:rFonts w:hint="default" w:ascii="Times New Roman" w:hAnsi="Times New Roman" w:eastAsia="宋体" w:cs="Times New Roman"/>
          <w:color w:val="000000"/>
          <w:sz w:val="24"/>
          <w:szCs w:val="24"/>
          <w:lang w:eastAsia="zh-CN"/>
        </w:rPr>
        <w:t>大，</w:t>
      </w:r>
      <w:r>
        <w:rPr>
          <w:rFonts w:hint="default" w:ascii="Times New Roman" w:hAnsi="Times New Roman" w:eastAsia="宋体" w:cs="Times New Roman"/>
          <w:bCs/>
          <w:color w:val="000000"/>
          <w:kern w:val="44"/>
          <w:sz w:val="24"/>
          <w:szCs w:val="24"/>
          <w:lang w:val="en-US" w:eastAsia="zh-CN"/>
        </w:rPr>
        <w:t>将会增大污染物</w:t>
      </w:r>
      <w:r>
        <w:rPr>
          <w:rFonts w:hint="default" w:ascii="Times New Roman" w:hAnsi="Times New Roman" w:eastAsia="宋体" w:cs="Times New Roman"/>
          <w:bCs/>
          <w:color w:val="000000"/>
          <w:kern w:val="44"/>
          <w:sz w:val="24"/>
          <w:szCs w:val="24"/>
        </w:rPr>
        <w:t>对</w:t>
      </w:r>
      <w:r>
        <w:rPr>
          <w:rFonts w:hint="eastAsia" w:eastAsia="宋体" w:cs="Times New Roman"/>
          <w:bCs/>
          <w:color w:val="000000"/>
          <w:kern w:val="44"/>
          <w:sz w:val="24"/>
          <w:szCs w:val="24"/>
          <w:lang w:val="en-US" w:eastAsia="zh-CN"/>
        </w:rPr>
        <w:t>后</w:t>
      </w:r>
      <w:r>
        <w:rPr>
          <w:rFonts w:hint="default" w:ascii="Times New Roman" w:hAnsi="Times New Roman" w:eastAsia="宋体" w:cs="Times New Roman"/>
          <w:bCs/>
          <w:color w:val="000000"/>
          <w:kern w:val="44"/>
          <w:sz w:val="24"/>
          <w:szCs w:val="24"/>
          <w:lang w:val="en-US" w:eastAsia="zh-CN"/>
        </w:rPr>
        <w:t>河</w:t>
      </w:r>
      <w:r>
        <w:rPr>
          <w:rFonts w:hint="eastAsia" w:cs="Times New Roman"/>
          <w:bCs/>
          <w:color w:val="000000"/>
          <w:kern w:val="44"/>
          <w:sz w:val="24"/>
          <w:szCs w:val="24"/>
          <w:lang w:val="en-US" w:eastAsia="zh-CN"/>
        </w:rPr>
        <w:t>、</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bCs/>
          <w:color w:val="000000"/>
          <w:kern w:val="44"/>
          <w:sz w:val="24"/>
          <w:szCs w:val="24"/>
          <w:lang w:val="en-US" w:eastAsia="zh-CN"/>
        </w:rPr>
        <w:t>水质影响</w:t>
      </w:r>
      <w:r>
        <w:rPr>
          <w:rFonts w:hint="default" w:ascii="Times New Roman" w:hAnsi="Times New Roman" w:eastAsia="宋体" w:cs="Times New Roman"/>
          <w:bCs/>
          <w:color w:val="000000"/>
          <w:kern w:val="44"/>
          <w:sz w:val="24"/>
          <w:szCs w:val="24"/>
        </w:rPr>
        <w:t>，故</w:t>
      </w:r>
      <w:r>
        <w:rPr>
          <w:rFonts w:hint="default" w:ascii="Times New Roman" w:hAnsi="Times New Roman" w:eastAsia="宋体" w:cs="Times New Roman"/>
          <w:snapToGrid w:val="0"/>
          <w:color w:val="000000"/>
          <w:sz w:val="24"/>
          <w:szCs w:val="24"/>
        </w:rPr>
        <w:t>本报告提出要求污水处理工程运行单位加强管理，</w:t>
      </w:r>
      <w:r>
        <w:rPr>
          <w:rFonts w:hint="default" w:ascii="Times New Roman" w:hAnsi="Times New Roman" w:eastAsia="宋体" w:cs="Times New Roman"/>
          <w:color w:val="000000"/>
          <w:sz w:val="24"/>
          <w:szCs w:val="24"/>
        </w:rPr>
        <w:t>确保污水处理设备正常运行，</w:t>
      </w:r>
      <w:r>
        <w:rPr>
          <w:rFonts w:hint="default" w:ascii="Times New Roman" w:hAnsi="Times New Roman" w:eastAsia="宋体" w:cs="Times New Roman"/>
          <w:color w:val="000000"/>
          <w:sz w:val="24"/>
          <w:szCs w:val="24"/>
          <w:lang w:val="en-US" w:eastAsia="zh-CN"/>
        </w:rPr>
        <w:t>并</w:t>
      </w:r>
      <w:r>
        <w:rPr>
          <w:rFonts w:hint="default" w:ascii="Times New Roman" w:hAnsi="Times New Roman" w:eastAsia="宋体" w:cs="Times New Roman"/>
          <w:snapToGrid w:val="0"/>
          <w:color w:val="000000"/>
          <w:sz w:val="24"/>
          <w:szCs w:val="24"/>
        </w:rPr>
        <w:t>按相关要求增加尾水监测频次，严防事故排污</w:t>
      </w:r>
      <w:r>
        <w:rPr>
          <w:rFonts w:hint="default" w:ascii="Times New Roman" w:hAnsi="Times New Roman" w:eastAsia="宋体" w:cs="Times New Roman"/>
          <w:bCs/>
          <w:color w:val="000000"/>
          <w:kern w:val="44"/>
          <w:sz w:val="24"/>
          <w:szCs w:val="24"/>
        </w:rPr>
        <w:t>。</w:t>
      </w:r>
    </w:p>
    <w:p>
      <w:pPr>
        <w:pStyle w:val="100"/>
        <w:tabs>
          <w:tab w:val="left" w:pos="3920"/>
          <w:tab w:val="left" w:pos="6180"/>
        </w:tabs>
        <w:spacing w:before="0" w:after="0"/>
        <w:rPr>
          <w:rFonts w:hint="default" w:ascii="Times New Roman" w:hAnsi="Times New Roman" w:cs="Times New Roman"/>
          <w:color w:val="000000"/>
        </w:rPr>
      </w:pPr>
      <w:bookmarkStart w:id="16" w:name="_Toc25881"/>
      <w:r>
        <w:rPr>
          <w:rFonts w:hint="default" w:ascii="Times New Roman" w:hAnsi="Times New Roman" w:eastAsia="宋体" w:cs="Times New Roman"/>
          <w:b/>
          <w:bCs w:val="0"/>
          <w:color w:val="000000"/>
          <w:sz w:val="28"/>
          <w:szCs w:val="28"/>
        </w:rPr>
        <w:t>6.</w:t>
      </w:r>
      <w:r>
        <w:rPr>
          <w:rFonts w:hint="default" w:ascii="Times New Roman" w:hAnsi="Times New Roman" w:eastAsia="宋体" w:cs="Times New Roman"/>
          <w:b/>
          <w:bCs w:val="0"/>
          <w:color w:val="000000"/>
          <w:sz w:val="28"/>
          <w:szCs w:val="28"/>
          <w:lang w:val="en-US" w:eastAsia="zh-CN"/>
        </w:rPr>
        <w:t>4</w:t>
      </w:r>
      <w:r>
        <w:rPr>
          <w:rFonts w:hint="default" w:ascii="Times New Roman" w:hAnsi="Times New Roman" w:eastAsia="宋体" w:cs="Times New Roman"/>
          <w:b/>
          <w:bCs w:val="0"/>
          <w:color w:val="000000"/>
          <w:sz w:val="28"/>
          <w:szCs w:val="28"/>
        </w:rPr>
        <w:t xml:space="preserve"> 对水生生态影响分析</w:t>
      </w:r>
      <w:bookmarkEnd w:id="16"/>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rPr>
        <w:t>根据调查，</w:t>
      </w:r>
      <w:r>
        <w:rPr>
          <w:rFonts w:hint="default" w:ascii="Times New Roman" w:hAnsi="Times New Roman" w:eastAsia="宋体" w:cs="Times New Roman"/>
          <w:color w:val="000000"/>
          <w:sz w:val="24"/>
          <w:szCs w:val="24"/>
          <w:lang w:eastAsia="zh-CN"/>
        </w:rPr>
        <w:t>本</w:t>
      </w:r>
      <w:r>
        <w:rPr>
          <w:rFonts w:hint="eastAsia" w:cs="Times New Roman"/>
          <w:color w:val="000000"/>
          <w:sz w:val="24"/>
          <w:szCs w:val="24"/>
          <w:lang w:val="en-US" w:eastAsia="zh-CN"/>
        </w:rPr>
        <w:t>项目</w:t>
      </w:r>
      <w:r>
        <w:rPr>
          <w:rFonts w:hint="default" w:ascii="Times New Roman" w:hAnsi="Times New Roman" w:eastAsia="宋体" w:cs="Times New Roman"/>
          <w:color w:val="000000"/>
          <w:sz w:val="24"/>
          <w:szCs w:val="24"/>
        </w:rPr>
        <w:t>排污口</w:t>
      </w:r>
      <w:r>
        <w:rPr>
          <w:rFonts w:hint="eastAsia" w:cs="Times New Roman"/>
          <w:color w:val="000000"/>
          <w:sz w:val="24"/>
          <w:szCs w:val="24"/>
          <w:lang w:val="en-US" w:eastAsia="zh-CN"/>
        </w:rPr>
        <w:t>评价</w:t>
      </w:r>
      <w:r>
        <w:rPr>
          <w:rFonts w:hint="default" w:ascii="Times New Roman" w:hAnsi="Times New Roman" w:eastAsia="宋体" w:cs="Times New Roman"/>
          <w:color w:val="000000"/>
          <w:sz w:val="24"/>
          <w:szCs w:val="24"/>
        </w:rPr>
        <w:t>范围内</w:t>
      </w:r>
      <w:r>
        <w:rPr>
          <w:rFonts w:hint="eastAsia" w:cs="Times New Roman"/>
          <w:color w:val="000000"/>
          <w:sz w:val="24"/>
          <w:szCs w:val="24"/>
          <w:lang w:val="en-US" w:eastAsia="zh-CN"/>
        </w:rPr>
        <w:t>均</w:t>
      </w:r>
      <w:r>
        <w:rPr>
          <w:rFonts w:hint="default" w:ascii="Times New Roman" w:hAnsi="Times New Roman" w:eastAsia="宋体" w:cs="Times New Roman"/>
          <w:color w:val="000000"/>
          <w:sz w:val="24"/>
          <w:szCs w:val="24"/>
        </w:rPr>
        <w:t>不涉及湿地、濒危水生生物生境、鱼类三场、鱼类洄游通道等生态敏感点。</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bCs/>
          <w:color w:val="000000"/>
          <w:kern w:val="44"/>
          <w:sz w:val="24"/>
          <w:szCs w:val="24"/>
          <w:lang w:eastAsia="zh-CN"/>
        </w:rPr>
      </w:pPr>
      <w:r>
        <w:rPr>
          <w:rFonts w:hint="default" w:ascii="Times New Roman" w:hAnsi="Times New Roman" w:eastAsia="宋体" w:cs="Times New Roman"/>
          <w:bCs/>
          <w:color w:val="000000"/>
          <w:kern w:val="44"/>
          <w:sz w:val="24"/>
          <w:szCs w:val="24"/>
          <w:lang w:val="en-US" w:eastAsia="zh-CN"/>
        </w:rPr>
        <w:t>根据预测，</w:t>
      </w:r>
      <w:r>
        <w:rPr>
          <w:rFonts w:hint="eastAsia" w:cs="Times New Roman"/>
          <w:color w:val="000000"/>
          <w:sz w:val="24"/>
          <w:szCs w:val="24"/>
          <w:lang w:val="en-US" w:eastAsia="zh-CN"/>
        </w:rPr>
        <w:t>本项目污水处理站</w:t>
      </w:r>
      <w:r>
        <w:rPr>
          <w:rFonts w:hint="default" w:ascii="Times New Roman" w:hAnsi="Times New Roman" w:eastAsia="宋体" w:cs="Times New Roman"/>
          <w:bCs/>
          <w:color w:val="000000"/>
          <w:kern w:val="44"/>
          <w:sz w:val="24"/>
          <w:szCs w:val="24"/>
        </w:rPr>
        <w:t>，在正常工况</w:t>
      </w:r>
      <w:r>
        <w:rPr>
          <w:rFonts w:hint="default" w:ascii="Times New Roman" w:hAnsi="Times New Roman" w:eastAsia="宋体" w:cs="Times New Roman"/>
          <w:bCs/>
          <w:color w:val="000000"/>
          <w:kern w:val="44"/>
          <w:sz w:val="24"/>
          <w:szCs w:val="24"/>
          <w:lang w:eastAsia="zh-CN"/>
        </w:rPr>
        <w:t>，</w:t>
      </w:r>
      <w:r>
        <w:rPr>
          <w:rFonts w:hint="default" w:ascii="Times New Roman" w:hAnsi="Times New Roman" w:eastAsia="宋体" w:cs="Times New Roman"/>
          <w:bCs/>
          <w:color w:val="000000"/>
          <w:kern w:val="44"/>
          <w:sz w:val="24"/>
          <w:szCs w:val="24"/>
        </w:rPr>
        <w:t>当污染物完全混合后</w:t>
      </w:r>
      <w:r>
        <w:rPr>
          <w:rFonts w:hint="default" w:ascii="Times New Roman" w:hAnsi="Times New Roman" w:eastAsia="宋体" w:cs="Times New Roman"/>
          <w:bCs/>
          <w:color w:val="000000"/>
          <w:kern w:val="44"/>
          <w:sz w:val="24"/>
          <w:szCs w:val="24"/>
          <w:lang w:val="en-US" w:eastAsia="zh-CN"/>
        </w:rPr>
        <w:t>且</w:t>
      </w:r>
      <w:r>
        <w:rPr>
          <w:rFonts w:hint="default" w:ascii="Times New Roman" w:hAnsi="Times New Roman" w:eastAsia="宋体" w:cs="Times New Roman"/>
          <w:bCs/>
          <w:color w:val="000000"/>
          <w:kern w:val="44"/>
          <w:sz w:val="24"/>
          <w:szCs w:val="24"/>
        </w:rPr>
        <w:t>只考虑本污染源的情况下，COD、NH</w:t>
      </w:r>
      <w:r>
        <w:rPr>
          <w:rFonts w:hint="default" w:ascii="Times New Roman" w:hAnsi="Times New Roman" w:eastAsia="宋体" w:cs="Times New Roman"/>
          <w:bCs/>
          <w:color w:val="000000"/>
          <w:kern w:val="44"/>
          <w:sz w:val="24"/>
          <w:szCs w:val="24"/>
          <w:vertAlign w:val="subscript"/>
        </w:rPr>
        <w:t>3</w:t>
      </w:r>
      <w:r>
        <w:rPr>
          <w:rFonts w:hint="default" w:ascii="Times New Roman" w:hAnsi="Times New Roman" w:eastAsia="宋体" w:cs="Times New Roman"/>
          <w:bCs/>
          <w:color w:val="000000"/>
          <w:kern w:val="44"/>
          <w:sz w:val="24"/>
          <w:szCs w:val="24"/>
        </w:rPr>
        <w:t>-N</w:t>
      </w:r>
      <w:r>
        <w:rPr>
          <w:rFonts w:hint="default" w:ascii="Times New Roman" w:hAnsi="Times New Roman" w:eastAsia="宋体" w:cs="Times New Roman"/>
          <w:bCs/>
          <w:color w:val="000000"/>
          <w:kern w:val="44"/>
          <w:sz w:val="24"/>
          <w:szCs w:val="24"/>
          <w:lang w:eastAsia="zh-CN"/>
        </w:rPr>
        <w:t>、</w:t>
      </w:r>
      <w:r>
        <w:rPr>
          <w:rFonts w:hint="default" w:ascii="Times New Roman" w:hAnsi="Times New Roman" w:eastAsia="宋体" w:cs="Times New Roman"/>
          <w:bCs/>
          <w:color w:val="000000"/>
          <w:kern w:val="44"/>
          <w:sz w:val="24"/>
          <w:szCs w:val="24"/>
          <w:lang w:val="en-US" w:eastAsia="zh-CN"/>
        </w:rPr>
        <w:t>TP在排污口下游浓度有所提高，但均</w:t>
      </w:r>
      <w:r>
        <w:rPr>
          <w:rFonts w:hint="default" w:ascii="Times New Roman" w:hAnsi="Times New Roman" w:eastAsia="宋体" w:cs="Times New Roman"/>
          <w:bCs/>
          <w:color w:val="000000"/>
          <w:kern w:val="44"/>
          <w:sz w:val="24"/>
          <w:szCs w:val="24"/>
          <w:lang w:eastAsia="zh-CN"/>
        </w:rPr>
        <w:t>满足</w:t>
      </w:r>
      <w:r>
        <w:rPr>
          <w:rFonts w:hint="default" w:ascii="Times New Roman" w:hAnsi="Times New Roman" w:eastAsia="宋体" w:cs="Times New Roman"/>
          <w:color w:val="000000"/>
          <w:sz w:val="24"/>
          <w:szCs w:val="24"/>
        </w:rPr>
        <w:t>《地表水环境质量标准》</w:t>
      </w:r>
      <w:r>
        <w:rPr>
          <w:rFonts w:hint="default" w:ascii="Times New Roman" w:hAnsi="Times New Roman" w:eastAsia="宋体" w:cs="Times New Roman"/>
          <w:color w:val="000000"/>
          <w:sz w:val="24"/>
          <w:szCs w:val="24"/>
          <w:lang w:val="en-US" w:eastAsia="zh-CN"/>
        </w:rPr>
        <w:t>Ⅲ</w:t>
      </w:r>
      <w:r>
        <w:rPr>
          <w:rFonts w:hint="default" w:ascii="Times New Roman" w:hAnsi="Times New Roman" w:eastAsia="宋体" w:cs="Times New Roman"/>
          <w:color w:val="000000"/>
          <w:sz w:val="24"/>
          <w:szCs w:val="24"/>
        </w:rPr>
        <w:t>类水域水质标准要求</w:t>
      </w:r>
      <w:r>
        <w:rPr>
          <w:rFonts w:hint="default" w:ascii="Times New Roman" w:hAnsi="Times New Roman" w:eastAsia="宋体" w:cs="Times New Roman"/>
          <w:color w:val="000000"/>
          <w:sz w:val="24"/>
          <w:szCs w:val="24"/>
          <w:lang w:eastAsia="zh-CN"/>
        </w:rPr>
        <w:t>。即</w:t>
      </w:r>
      <w:r>
        <w:rPr>
          <w:rFonts w:hint="eastAsia" w:eastAsia="宋体" w:cs="Times New Roman"/>
          <w:color w:val="000000"/>
          <w:sz w:val="24"/>
          <w:szCs w:val="24"/>
          <w:lang w:val="en-US" w:eastAsia="zh-CN"/>
        </w:rPr>
        <w:t>后</w:t>
      </w:r>
      <w:r>
        <w:rPr>
          <w:rFonts w:hint="default" w:ascii="Times New Roman" w:hAnsi="Times New Roman" w:eastAsia="宋体" w:cs="Times New Roman"/>
          <w:color w:val="000000"/>
          <w:sz w:val="24"/>
          <w:szCs w:val="24"/>
          <w:lang w:eastAsia="zh-CN"/>
        </w:rPr>
        <w:t>河</w:t>
      </w:r>
      <w:r>
        <w:rPr>
          <w:rFonts w:hint="eastAsia" w:cs="Times New Roman"/>
          <w:bCs/>
          <w:color w:val="000000"/>
          <w:kern w:val="44"/>
          <w:sz w:val="24"/>
          <w:szCs w:val="24"/>
          <w:lang w:val="en-US" w:eastAsia="zh-CN"/>
        </w:rPr>
        <w:t>、</w:t>
      </w:r>
      <w:r>
        <w:rPr>
          <w:rFonts w:hint="eastAsia" w:cs="Times New Roman"/>
          <w:bCs/>
          <w:color w:val="auto"/>
          <w:kern w:val="44"/>
          <w:sz w:val="24"/>
          <w:szCs w:val="24"/>
          <w:lang w:val="en-US" w:eastAsia="zh-CN"/>
        </w:rPr>
        <w:t>乱石滩河（清溪河）</w:t>
      </w:r>
      <w:r>
        <w:rPr>
          <w:rFonts w:hint="default" w:ascii="Times New Roman" w:hAnsi="Times New Roman" w:eastAsia="宋体" w:cs="Times New Roman"/>
          <w:color w:val="000000"/>
          <w:sz w:val="24"/>
          <w:szCs w:val="24"/>
          <w:lang w:eastAsia="zh-CN"/>
        </w:rPr>
        <w:t>水质类别将不会发生明显变化，对该河段生物群落结构和生物量不产生明显影响，但在排污口附近水生生物种群结构可能发生一定变化，如清水种减少，耐污种增加。</w:t>
      </w:r>
      <w:r>
        <w:rPr>
          <w:rFonts w:hint="default" w:ascii="Times New Roman" w:hAnsi="Times New Roman" w:eastAsia="宋体" w:cs="Times New Roman"/>
          <w:bCs/>
          <w:color w:val="000000"/>
          <w:kern w:val="44"/>
          <w:sz w:val="24"/>
          <w:szCs w:val="24"/>
          <w:lang w:eastAsia="zh-CN"/>
        </w:rPr>
        <w:t>考虑本项目是将现有散排污水集中收集处理后再达标排放，本项目运行后，该河段入河废污水量和污染物入河量在总量上将大大削减，对生态环境改善有利。总的来看，本项目建设和运行对水生态环境的影响利大于弊。</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eastAsia" w:ascii="Times New Roman" w:hAnsi="Times New Roman" w:eastAsia="宋体" w:cs="Times New Roman"/>
          <w:color w:val="000000"/>
          <w:kern w:val="0"/>
          <w:sz w:val="24"/>
          <w:szCs w:val="24"/>
          <w:lang w:eastAsia="zh-CN"/>
        </w:rPr>
      </w:pPr>
      <w:r>
        <w:rPr>
          <w:rFonts w:hint="default" w:ascii="Times New Roman" w:hAnsi="Times New Roman" w:eastAsia="宋体" w:cs="Times New Roman"/>
          <w:snapToGrid w:val="0"/>
          <w:color w:val="000000"/>
          <w:sz w:val="24"/>
          <w:szCs w:val="24"/>
        </w:rPr>
        <w:t>综上所述，</w:t>
      </w:r>
      <w:r>
        <w:rPr>
          <w:rFonts w:hint="default" w:ascii="Times New Roman" w:hAnsi="Times New Roman" w:eastAsia="宋体" w:cs="Times New Roman"/>
          <w:snapToGrid w:val="0"/>
          <w:color w:val="000000"/>
          <w:sz w:val="24"/>
          <w:szCs w:val="24"/>
          <w:lang w:eastAsia="zh-CN"/>
        </w:rPr>
        <w:t>本项目</w:t>
      </w:r>
      <w:r>
        <w:rPr>
          <w:rFonts w:hint="default" w:ascii="Times New Roman" w:hAnsi="Times New Roman" w:eastAsia="宋体" w:cs="Times New Roman"/>
          <w:snapToGrid w:val="0"/>
          <w:color w:val="000000"/>
          <w:sz w:val="24"/>
          <w:szCs w:val="24"/>
        </w:rPr>
        <w:t>尾水经处理</w:t>
      </w:r>
      <w:r>
        <w:rPr>
          <w:rFonts w:hint="default" w:ascii="Times New Roman" w:hAnsi="Times New Roman" w:eastAsia="宋体" w:cs="Times New Roman"/>
          <w:snapToGrid w:val="0"/>
          <w:color w:val="000000"/>
          <w:sz w:val="24"/>
          <w:szCs w:val="24"/>
          <w:lang w:eastAsia="zh-CN"/>
        </w:rPr>
        <w:t>达标排放</w:t>
      </w:r>
      <w:r>
        <w:rPr>
          <w:rFonts w:hint="default" w:ascii="Times New Roman" w:hAnsi="Times New Roman" w:eastAsia="宋体" w:cs="Times New Roman"/>
          <w:color w:val="000000"/>
          <w:sz w:val="24"/>
          <w:szCs w:val="24"/>
        </w:rPr>
        <w:t>后</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snapToGrid w:val="0"/>
          <w:color w:val="000000"/>
          <w:sz w:val="24"/>
          <w:szCs w:val="24"/>
        </w:rPr>
        <w:t>在排污口附近会对现状水质有一定影响，但主要集中在排污口附近范围内，影响可接受，且</w:t>
      </w:r>
      <w:r>
        <w:rPr>
          <w:rFonts w:hint="default" w:ascii="Times New Roman" w:hAnsi="Times New Roman" w:eastAsia="宋体" w:cs="Times New Roman"/>
          <w:color w:val="000000"/>
          <w:sz w:val="24"/>
          <w:szCs w:val="24"/>
        </w:rPr>
        <w:t>排污口</w:t>
      </w:r>
      <w:r>
        <w:rPr>
          <w:rFonts w:hint="eastAsia" w:cs="Times New Roman"/>
          <w:color w:val="000000"/>
          <w:sz w:val="24"/>
          <w:szCs w:val="24"/>
          <w:lang w:val="en-US" w:eastAsia="zh-CN"/>
        </w:rPr>
        <w:t>评价</w:t>
      </w:r>
      <w:r>
        <w:rPr>
          <w:rFonts w:hint="default" w:ascii="Times New Roman" w:hAnsi="Times New Roman" w:eastAsia="宋体" w:cs="Times New Roman"/>
          <w:color w:val="000000"/>
          <w:sz w:val="24"/>
          <w:szCs w:val="24"/>
          <w:lang w:eastAsia="zh-CN"/>
        </w:rPr>
        <w:t>范围</w:t>
      </w:r>
      <w:r>
        <w:rPr>
          <w:rFonts w:hint="default" w:ascii="Times New Roman" w:hAnsi="Times New Roman" w:eastAsia="宋体" w:cs="Times New Roman"/>
          <w:color w:val="000000"/>
          <w:sz w:val="24"/>
          <w:szCs w:val="24"/>
        </w:rPr>
        <w:t>内不涉及湿地、濒危水生生物生境、鱼类三场、鱼类洄游通道等生态敏感点，因此，</w:t>
      </w:r>
      <w:r>
        <w:rPr>
          <w:rFonts w:hint="eastAsia" w:cs="Times New Roman"/>
          <w:color w:val="000000"/>
          <w:sz w:val="24"/>
          <w:szCs w:val="24"/>
          <w:lang w:val="en-US" w:eastAsia="zh-CN"/>
        </w:rPr>
        <w:t>本项目</w:t>
      </w:r>
      <w:r>
        <w:rPr>
          <w:rFonts w:hint="default" w:ascii="Times New Roman" w:hAnsi="Times New Roman" w:eastAsia="宋体" w:cs="Times New Roman"/>
          <w:color w:val="000000"/>
          <w:sz w:val="24"/>
          <w:szCs w:val="24"/>
        </w:rPr>
        <w:t>尾水经处理达标后对排污口</w:t>
      </w:r>
      <w:r>
        <w:rPr>
          <w:rFonts w:hint="eastAsia" w:cs="Times New Roman"/>
          <w:color w:val="000000"/>
          <w:sz w:val="24"/>
          <w:szCs w:val="24"/>
          <w:lang w:val="en-US" w:eastAsia="zh-CN"/>
        </w:rPr>
        <w:t>评价</w:t>
      </w:r>
      <w:r>
        <w:rPr>
          <w:rFonts w:hint="default" w:ascii="Times New Roman" w:hAnsi="Times New Roman" w:eastAsia="宋体" w:cs="Times New Roman"/>
          <w:color w:val="000000"/>
          <w:sz w:val="24"/>
          <w:szCs w:val="24"/>
          <w:lang w:eastAsia="zh-CN"/>
        </w:rPr>
        <w:t>范围</w:t>
      </w:r>
      <w:r>
        <w:rPr>
          <w:rFonts w:hint="default" w:ascii="Times New Roman" w:hAnsi="Times New Roman" w:eastAsia="宋体" w:cs="Times New Roman"/>
          <w:color w:val="000000"/>
          <w:sz w:val="24"/>
          <w:szCs w:val="24"/>
        </w:rPr>
        <w:t>内</w:t>
      </w:r>
      <w:r>
        <w:rPr>
          <w:rFonts w:hint="default" w:ascii="Times New Roman" w:hAnsi="Times New Roman" w:eastAsia="宋体" w:cs="Times New Roman"/>
          <w:snapToGrid w:val="0"/>
          <w:color w:val="000000"/>
          <w:sz w:val="24"/>
          <w:szCs w:val="24"/>
        </w:rPr>
        <w:t>水生生态的影响较小，</w:t>
      </w:r>
      <w:r>
        <w:rPr>
          <w:rFonts w:hint="default" w:ascii="Times New Roman" w:hAnsi="Times New Roman" w:eastAsia="宋体" w:cs="Times New Roman"/>
          <w:color w:val="000000"/>
          <w:kern w:val="0"/>
          <w:sz w:val="24"/>
          <w:szCs w:val="24"/>
        </w:rPr>
        <w:t>不会对</w:t>
      </w:r>
      <w:r>
        <w:rPr>
          <w:rFonts w:hint="eastAsia" w:cs="Times New Roman"/>
          <w:color w:val="000000"/>
          <w:kern w:val="0"/>
          <w:sz w:val="24"/>
          <w:szCs w:val="24"/>
          <w:lang w:val="en-US" w:eastAsia="zh-CN"/>
        </w:rPr>
        <w:t>评价</w:t>
      </w:r>
      <w:r>
        <w:rPr>
          <w:rFonts w:hint="default" w:ascii="Times New Roman" w:hAnsi="Times New Roman" w:eastAsia="宋体" w:cs="Times New Roman"/>
          <w:color w:val="000000"/>
          <w:kern w:val="0"/>
          <w:sz w:val="24"/>
          <w:szCs w:val="24"/>
          <w:lang w:eastAsia="zh-CN"/>
        </w:rPr>
        <w:t>范围</w:t>
      </w:r>
      <w:r>
        <w:rPr>
          <w:rFonts w:hint="default" w:ascii="Times New Roman" w:hAnsi="Times New Roman" w:eastAsia="宋体" w:cs="Times New Roman"/>
          <w:color w:val="000000"/>
          <w:kern w:val="0"/>
          <w:sz w:val="24"/>
          <w:szCs w:val="24"/>
        </w:rPr>
        <w:t>生物群落结构和生物量产生明显影响</w:t>
      </w:r>
      <w:r>
        <w:rPr>
          <w:rFonts w:hint="eastAsia" w:cs="Times New Roman"/>
          <w:color w:val="000000"/>
          <w:kern w:val="0"/>
          <w:sz w:val="24"/>
          <w:szCs w:val="24"/>
          <w:lang w:eastAsia="zh-CN"/>
        </w:rPr>
        <w:t>。</w:t>
      </w:r>
    </w:p>
    <w:p>
      <w:pPr>
        <w:pStyle w:val="100"/>
        <w:tabs>
          <w:tab w:val="left" w:pos="3920"/>
          <w:tab w:val="left" w:pos="6180"/>
        </w:tabs>
        <w:spacing w:before="0" w:after="0"/>
        <w:rPr>
          <w:rFonts w:hint="default" w:ascii="Times New Roman" w:hAnsi="Times New Roman" w:cs="Times New Roman"/>
          <w:color w:val="000000"/>
        </w:rPr>
      </w:pPr>
      <w:r>
        <w:rPr>
          <w:rFonts w:hint="default" w:ascii="Times New Roman" w:hAnsi="Times New Roman" w:eastAsia="宋体" w:cs="Times New Roman"/>
          <w:b/>
          <w:bCs w:val="0"/>
          <w:color w:val="000000"/>
          <w:sz w:val="28"/>
          <w:szCs w:val="28"/>
        </w:rPr>
        <w:t>6.</w:t>
      </w:r>
      <w:r>
        <w:rPr>
          <w:rFonts w:hint="eastAsia" w:ascii="Times New Roman" w:hAnsi="Times New Roman" w:eastAsia="宋体" w:cs="Times New Roman"/>
          <w:b/>
          <w:bCs w:val="0"/>
          <w:color w:val="000000"/>
          <w:sz w:val="28"/>
          <w:szCs w:val="28"/>
          <w:lang w:val="en-US" w:eastAsia="zh-CN"/>
        </w:rPr>
        <w:t>5</w:t>
      </w:r>
      <w:r>
        <w:rPr>
          <w:rFonts w:hint="default" w:ascii="Times New Roman" w:hAnsi="Times New Roman" w:eastAsia="宋体" w:cs="Times New Roman"/>
          <w:b/>
          <w:bCs w:val="0"/>
          <w:color w:val="000000"/>
          <w:sz w:val="28"/>
          <w:szCs w:val="28"/>
        </w:rPr>
        <w:t xml:space="preserve"> 对</w:t>
      </w:r>
      <w:r>
        <w:rPr>
          <w:rFonts w:hint="eastAsia" w:ascii="Times New Roman" w:hAnsi="Times New Roman" w:eastAsia="宋体" w:cs="Times New Roman"/>
          <w:b/>
          <w:bCs w:val="0"/>
          <w:color w:val="000000"/>
          <w:sz w:val="28"/>
          <w:szCs w:val="28"/>
          <w:lang w:val="en-US" w:eastAsia="zh-CN"/>
        </w:rPr>
        <w:t>第三者影响分析</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kern w:val="0"/>
          <w:sz w:val="24"/>
          <w:szCs w:val="24"/>
        </w:rPr>
        <w:t>根据《四川省人民政府办公厅关于城镇集中式饮用水水源地保护区划定方案的通知》（川办函〔2010〕26号）</w:t>
      </w:r>
      <w:r>
        <w:rPr>
          <w:rFonts w:hint="default" w:ascii="Times New Roman" w:hAnsi="Times New Roman" w:eastAsia="宋体" w:cs="Times New Roman"/>
          <w:color w:val="000000"/>
          <w:sz w:val="24"/>
          <w:szCs w:val="24"/>
        </w:rPr>
        <w:t>、《四川省人民政府关于同意划定、调整、撤销部分城市集中式饮用水水源保护区的批复》（川府函〔2018〕144号）</w:t>
      </w:r>
      <w:r>
        <w:rPr>
          <w:rFonts w:hint="default" w:ascii="Times New Roman" w:hAnsi="Times New Roman" w:eastAsia="宋体" w:cs="Times New Roman"/>
          <w:color w:val="000000"/>
          <w:sz w:val="24"/>
          <w:szCs w:val="24"/>
          <w:lang w:eastAsia="zh-CN"/>
        </w:rPr>
        <w:t>、《关于划定万源市、宣汉县和大竹县乡镇及以下集中式饮用水水源地保护区的批复》（达市府函〔2020〕124号），</w:t>
      </w:r>
      <w:r>
        <w:rPr>
          <w:rFonts w:hint="eastAsia" w:ascii="Times New Roman" w:hAnsi="Times New Roman" w:eastAsia="宋体" w:cs="Times New Roman"/>
          <w:color w:val="000000"/>
          <w:sz w:val="24"/>
          <w:szCs w:val="24"/>
          <w:lang w:val="en-US" w:eastAsia="zh-CN"/>
        </w:rPr>
        <w:t>后河干流</w:t>
      </w:r>
      <w:r>
        <w:rPr>
          <w:rFonts w:hint="default" w:ascii="Times New Roman" w:hAnsi="Times New Roman" w:eastAsia="宋体" w:cs="Times New Roman"/>
          <w:color w:val="000000"/>
          <w:sz w:val="24"/>
          <w:szCs w:val="24"/>
          <w:lang w:val="en-US" w:eastAsia="zh-CN"/>
        </w:rPr>
        <w:t>流域内有</w:t>
      </w:r>
      <w:r>
        <w:rPr>
          <w:rFonts w:hint="eastAsia" w:ascii="Times New Roman" w:hAnsi="Times New Roman" w:eastAsia="宋体" w:cs="Times New Roman"/>
          <w:color w:val="000000"/>
          <w:sz w:val="24"/>
          <w:szCs w:val="24"/>
          <w:lang w:val="en-US" w:eastAsia="zh-CN"/>
        </w:rPr>
        <w:t>1</w:t>
      </w:r>
      <w:r>
        <w:rPr>
          <w:rFonts w:hint="default" w:ascii="Times New Roman" w:hAnsi="Times New Roman" w:eastAsia="宋体" w:cs="Times New Roman"/>
          <w:color w:val="000000"/>
          <w:sz w:val="24"/>
          <w:szCs w:val="24"/>
          <w:lang w:val="en-US" w:eastAsia="zh-CN"/>
        </w:rPr>
        <w:t>个集中式饮用水水源地：</w:t>
      </w:r>
      <w:r>
        <w:rPr>
          <w:rFonts w:hint="eastAsia" w:ascii="Times New Roman" w:hAnsi="Times New Roman" w:eastAsia="宋体" w:cs="Times New Roman"/>
          <w:color w:val="000000"/>
          <w:sz w:val="24"/>
          <w:szCs w:val="24"/>
          <w:lang w:val="en-US" w:eastAsia="zh-CN"/>
        </w:rPr>
        <w:t>后河徐家坡水源地</w:t>
      </w:r>
      <w:r>
        <w:rPr>
          <w:rFonts w:hint="default" w:ascii="Times New Roman" w:hAnsi="Times New Roman" w:cs="Times New Roman"/>
          <w:sz w:val="24"/>
          <w:szCs w:val="24"/>
          <w:lang w:eastAsia="zh-CN"/>
        </w:rPr>
        <w:t>（</w:t>
      </w:r>
      <w:r>
        <w:rPr>
          <w:rFonts w:hint="default" w:ascii="Times New Roman" w:hAnsi="Times New Roman" w:cs="Times New Roman"/>
          <w:sz w:val="24"/>
          <w:szCs w:val="24"/>
          <w:lang w:val="en-US" w:eastAsia="zh-CN"/>
        </w:rPr>
        <w:t>取水口</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E107°4</w:t>
      </w:r>
      <w:r>
        <w:rPr>
          <w:rFonts w:hint="eastAsia" w:ascii="Times New Roman" w:hAnsi="Times New Roman" w:cs="Times New Roman"/>
          <w:sz w:val="24"/>
          <w:szCs w:val="24"/>
          <w:lang w:val="en-US" w:eastAsia="zh-CN"/>
        </w:rPr>
        <w:t>3</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35.67</w:t>
      </w:r>
      <w:r>
        <w:rPr>
          <w:rFonts w:hint="default" w:ascii="Times New Roman" w:hAnsi="Times New Roman" w:cs="Times New Roman"/>
          <w:sz w:val="24"/>
          <w:szCs w:val="24"/>
          <w:lang w:val="en-US" w:eastAsia="zh-CN"/>
        </w:rPr>
        <w:t>″、N31°</w:t>
      </w:r>
      <w:r>
        <w:rPr>
          <w:rFonts w:hint="eastAsia" w:ascii="Times New Roman" w:hAnsi="Times New Roman" w:cs="Times New Roman"/>
          <w:sz w:val="24"/>
          <w:szCs w:val="24"/>
          <w:lang w:val="en-US" w:eastAsia="zh-CN"/>
        </w:rPr>
        <w:t>2</w:t>
      </w:r>
      <w:r>
        <w:rPr>
          <w:rFonts w:hint="default" w:ascii="Times New Roman" w:hAnsi="Times New Roman" w:cs="Times New Roman"/>
          <w:sz w:val="24"/>
          <w:szCs w:val="24"/>
          <w:lang w:val="en-US" w:eastAsia="zh-CN"/>
        </w:rPr>
        <w:t>2′</w:t>
      </w:r>
      <w:r>
        <w:rPr>
          <w:rFonts w:hint="eastAsia" w:ascii="Times New Roman" w:hAnsi="Times New Roman" w:cs="Times New Roman"/>
          <w:sz w:val="24"/>
          <w:szCs w:val="24"/>
          <w:lang w:val="en-US" w:eastAsia="zh-CN"/>
        </w:rPr>
        <w:t>36.22</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lang w:eastAsia="zh-CN"/>
        </w:rPr>
        <w:t>）</w:t>
      </w:r>
      <w:r>
        <w:rPr>
          <w:rFonts w:hint="default" w:ascii="Times New Roman" w:hAnsi="Times New Roman" w:eastAsia="宋体" w:cs="Times New Roman"/>
          <w:color w:val="000000"/>
          <w:sz w:val="24"/>
          <w:szCs w:val="24"/>
          <w:lang w:val="en-US" w:eastAsia="zh-CN"/>
        </w:rPr>
        <w:t>，</w:t>
      </w:r>
      <w:r>
        <w:rPr>
          <w:rFonts w:hint="eastAsia" w:ascii="Times New Roman" w:hAnsi="Times New Roman" w:cs="Times New Roman"/>
          <w:sz w:val="24"/>
          <w:szCs w:val="24"/>
          <w:lang w:val="en-US" w:eastAsia="zh-CN"/>
        </w:rPr>
        <w:t>清溪镇后河</w:t>
      </w:r>
      <w:r>
        <w:rPr>
          <w:rFonts w:hint="default" w:ascii="Times New Roman" w:hAnsi="Times New Roman" w:eastAsia="宋体" w:cs="Times New Roman"/>
          <w:color w:val="auto"/>
          <w:sz w:val="24"/>
          <w:szCs w:val="24"/>
        </w:rPr>
        <w:t>左岸支流</w:t>
      </w:r>
      <w:r>
        <w:rPr>
          <w:rFonts w:hint="eastAsia" w:eastAsia="宋体" w:cs="Times New Roman"/>
          <w:color w:val="auto"/>
          <w:sz w:val="24"/>
          <w:szCs w:val="24"/>
          <w:lang w:val="en-US" w:eastAsia="zh-CN"/>
        </w:rPr>
        <w:t>乱石滩河流域内</w:t>
      </w:r>
      <w:r>
        <w:rPr>
          <w:rFonts w:hint="default" w:ascii="Times New Roman" w:hAnsi="Times New Roman" w:eastAsia="宋体" w:cs="Times New Roman"/>
          <w:color w:val="000000"/>
          <w:sz w:val="24"/>
          <w:szCs w:val="24"/>
          <w:lang w:val="en-US" w:eastAsia="zh-CN"/>
        </w:rPr>
        <w:t>有</w:t>
      </w:r>
      <w:r>
        <w:rPr>
          <w:rFonts w:hint="eastAsia" w:ascii="Times New Roman" w:hAnsi="Times New Roman" w:eastAsia="宋体" w:cs="Times New Roman"/>
          <w:color w:val="000000"/>
          <w:sz w:val="24"/>
          <w:szCs w:val="24"/>
          <w:lang w:val="en-US" w:eastAsia="zh-CN"/>
        </w:rPr>
        <w:t>1</w:t>
      </w:r>
      <w:r>
        <w:rPr>
          <w:rFonts w:hint="default" w:ascii="Times New Roman" w:hAnsi="Times New Roman" w:eastAsia="宋体" w:cs="Times New Roman"/>
          <w:color w:val="000000"/>
          <w:sz w:val="24"/>
          <w:szCs w:val="24"/>
          <w:lang w:val="en-US" w:eastAsia="zh-CN"/>
        </w:rPr>
        <w:t>个集中式饮用水水源地：宣汉县清溪镇乱石滩河吴家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default" w:ascii="Times New Roman" w:hAnsi="Times New Roman" w:cs="Times New Roman"/>
          <w:sz w:val="24"/>
          <w:szCs w:val="24"/>
          <w:lang w:eastAsia="zh-CN"/>
        </w:rPr>
        <w:t>（</w:t>
      </w:r>
      <w:r>
        <w:rPr>
          <w:rFonts w:hint="default" w:ascii="Times New Roman" w:hAnsi="Times New Roman" w:cs="Times New Roman"/>
          <w:sz w:val="24"/>
          <w:szCs w:val="24"/>
          <w:lang w:val="en-US" w:eastAsia="zh-CN"/>
        </w:rPr>
        <w:t>取水口</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E107°4</w:t>
      </w:r>
      <w:r>
        <w:rPr>
          <w:rFonts w:hint="eastAsia" w:ascii="Times New Roman" w:hAnsi="Times New Roman" w:cs="Times New Roman"/>
          <w:sz w:val="24"/>
          <w:szCs w:val="24"/>
          <w:lang w:val="en-US" w:eastAsia="zh-CN"/>
        </w:rPr>
        <w:t>8</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26.18</w:t>
      </w:r>
      <w:r>
        <w:rPr>
          <w:rFonts w:hint="default" w:ascii="Times New Roman" w:hAnsi="Times New Roman" w:cs="Times New Roman"/>
          <w:sz w:val="24"/>
          <w:szCs w:val="24"/>
          <w:lang w:val="en-US" w:eastAsia="zh-CN"/>
        </w:rPr>
        <w:t>″、N31°</w:t>
      </w:r>
      <w:r>
        <w:rPr>
          <w:rFonts w:hint="eastAsia" w:ascii="Times New Roman" w:hAnsi="Times New Roman" w:cs="Times New Roman"/>
          <w:sz w:val="24"/>
          <w:szCs w:val="24"/>
          <w:lang w:val="en-US" w:eastAsia="zh-CN"/>
        </w:rPr>
        <w:t>25</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26.267</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lang w:eastAsia="zh-CN"/>
        </w:rPr>
        <w:t>）</w:t>
      </w:r>
      <w:r>
        <w:rPr>
          <w:rFonts w:hint="eastAsia" w:ascii="Times New Roman" w:hAnsi="Times New Roman" w:cs="Times New Roman"/>
          <w:sz w:val="24"/>
          <w:szCs w:val="24"/>
          <w:lang w:eastAsia="zh-CN"/>
        </w:rPr>
        <w:t>；</w:t>
      </w:r>
      <w:r>
        <w:rPr>
          <w:rFonts w:hint="default" w:ascii="Times New Roman" w:hAnsi="Times New Roman" w:eastAsia="宋体" w:cs="Times New Roman"/>
          <w:color w:val="000000"/>
          <w:sz w:val="24"/>
          <w:szCs w:val="24"/>
          <w:lang w:val="en-US" w:eastAsia="zh-CN"/>
        </w:rPr>
        <w:t>由</w:t>
      </w:r>
      <w:r>
        <w:rPr>
          <w:rFonts w:hint="eastAsia" w:ascii="Times New Roman" w:hAnsi="Times New Roman" w:eastAsia="宋体" w:cs="Times New Roman"/>
          <w:color w:val="000000"/>
          <w:sz w:val="24"/>
          <w:szCs w:val="24"/>
          <w:lang w:val="en-US" w:eastAsia="zh-CN"/>
        </w:rPr>
        <w:t>该报告表第一章节中</w:t>
      </w:r>
      <w:r>
        <w:rPr>
          <w:rFonts w:hint="default" w:ascii="Times New Roman" w:hAnsi="Times New Roman" w:eastAsia="宋体" w:cs="Times New Roman"/>
          <w:color w:val="000000"/>
          <w:sz w:val="24"/>
          <w:szCs w:val="24"/>
          <w:lang w:val="en-US" w:eastAsia="zh-CN"/>
        </w:rPr>
        <w:t>表</w:t>
      </w:r>
      <w:r>
        <w:rPr>
          <w:rFonts w:hint="eastAsia" w:ascii="Times New Roman" w:hAnsi="Times New Roman" w:eastAsia="宋体" w:cs="Times New Roman"/>
          <w:color w:val="000000"/>
          <w:sz w:val="24"/>
          <w:szCs w:val="24"/>
          <w:lang w:val="en-US" w:eastAsia="zh-CN"/>
        </w:rPr>
        <w:t>1-13</w:t>
      </w:r>
      <w:r>
        <w:rPr>
          <w:rFonts w:hint="default" w:ascii="Times New Roman" w:hAnsi="Times New Roman" w:eastAsia="宋体" w:cs="Times New Roman"/>
          <w:color w:val="000000"/>
          <w:sz w:val="24"/>
          <w:szCs w:val="24"/>
          <w:lang w:val="en-US" w:eastAsia="zh-CN"/>
        </w:rPr>
        <w:t>可知，</w:t>
      </w:r>
      <w:r>
        <w:rPr>
          <w:rFonts w:hint="eastAsia" w:ascii="Times New Roman" w:hAnsi="Times New Roman" w:eastAsia="宋体" w:cs="Times New Roman"/>
          <w:color w:val="000000"/>
          <w:sz w:val="24"/>
          <w:szCs w:val="24"/>
          <w:lang w:val="en-US" w:eastAsia="zh-CN"/>
        </w:rPr>
        <w:t>后河徐家坡水源地取水口位于</w:t>
      </w:r>
      <w:r>
        <w:rPr>
          <w:rFonts w:hint="eastAsia" w:cs="Times New Roman"/>
          <w:color w:val="auto"/>
          <w:sz w:val="24"/>
          <w:szCs w:val="24"/>
          <w:highlight w:val="none"/>
          <w:lang w:val="en-US" w:eastAsia="zh-CN"/>
        </w:rPr>
        <w:t>宣汉县清溪镇污水处理站</w:t>
      </w:r>
      <w:r>
        <w:rPr>
          <w:rFonts w:hint="eastAsia" w:cs="Times New Roman"/>
          <w:bCs/>
          <w:color w:val="auto"/>
          <w:sz w:val="24"/>
          <w:szCs w:val="24"/>
          <w:highlight w:val="none"/>
          <w:lang w:val="en-US" w:eastAsia="zh-CN"/>
        </w:rPr>
        <w:t>排污口下游直线距离约7148</w:t>
      </w:r>
      <w:r>
        <w:rPr>
          <w:rFonts w:hint="default" w:ascii="Times New Roman" w:hAnsi="Times New Roman" w:cs="Times New Roman"/>
          <w:bCs/>
          <w:color w:val="auto"/>
          <w:sz w:val="24"/>
          <w:szCs w:val="24"/>
          <w:highlight w:val="none"/>
        </w:rPr>
        <w:t>m</w:t>
      </w:r>
      <w:r>
        <w:rPr>
          <w:rFonts w:hint="eastAsia" w:ascii="Times New Roman" w:hAnsi="Times New Roman" w:cs="Times New Roman"/>
          <w:bCs/>
          <w:color w:val="auto"/>
          <w:sz w:val="24"/>
          <w:szCs w:val="24"/>
          <w:highlight w:val="none"/>
          <w:lang w:eastAsia="zh-CN"/>
        </w:rPr>
        <w:t>、</w:t>
      </w:r>
      <w:r>
        <w:rPr>
          <w:rFonts w:hint="eastAsia"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w:t>
      </w:r>
      <w:r>
        <w:rPr>
          <w:rFonts w:hint="eastAsia" w:cs="Times New Roman"/>
          <w:bCs/>
          <w:color w:val="auto"/>
          <w:sz w:val="24"/>
          <w:szCs w:val="24"/>
          <w:highlight w:val="none"/>
          <w:lang w:val="en-US" w:eastAsia="zh-CN"/>
        </w:rPr>
        <w:t>排污口下游直线距离约</w:t>
      </w:r>
      <w:r>
        <w:rPr>
          <w:rFonts w:hint="eastAsia" w:cs="Times New Roman"/>
          <w:color w:val="auto"/>
          <w:sz w:val="24"/>
          <w:szCs w:val="24"/>
          <w:highlight w:val="none"/>
          <w:lang w:val="en-US" w:eastAsia="zh-CN"/>
        </w:rPr>
        <w:t>8329m、宣汉县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eastAsia" w:cs="Times New Roman"/>
          <w:bCs/>
          <w:color w:val="auto"/>
          <w:sz w:val="24"/>
          <w:szCs w:val="24"/>
          <w:highlight w:val="none"/>
          <w:lang w:val="en-US" w:eastAsia="zh-CN"/>
        </w:rPr>
        <w:t>排污口下游直线距离约</w:t>
      </w:r>
      <w:r>
        <w:rPr>
          <w:rFonts w:hint="eastAsia" w:cs="Times New Roman"/>
          <w:color w:val="auto"/>
          <w:sz w:val="24"/>
          <w:szCs w:val="24"/>
          <w:highlight w:val="none"/>
          <w:lang w:val="en-US" w:eastAsia="zh-CN"/>
        </w:rPr>
        <w:t>8594m；</w:t>
      </w:r>
      <w:r>
        <w:rPr>
          <w:rFonts w:hint="default" w:ascii="Times New Roman" w:hAnsi="Times New Roman" w:eastAsia="宋体" w:cs="Times New Roman"/>
          <w:color w:val="000000"/>
          <w:sz w:val="24"/>
          <w:szCs w:val="24"/>
          <w:lang w:val="en-US" w:eastAsia="zh-CN"/>
        </w:rPr>
        <w:t>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eastAsia" w:ascii="Times New Roman" w:hAnsi="Times New Roman" w:eastAsia="宋体" w:cs="Times New Roman"/>
          <w:color w:val="000000"/>
          <w:sz w:val="24"/>
          <w:szCs w:val="24"/>
          <w:lang w:val="en-US" w:eastAsia="zh-CN"/>
        </w:rPr>
        <w:t>取水口位于</w:t>
      </w:r>
      <w:r>
        <w:rPr>
          <w:rFonts w:hint="eastAsia" w:cs="Times New Roman"/>
          <w:color w:val="auto"/>
          <w:sz w:val="24"/>
          <w:szCs w:val="24"/>
          <w:highlight w:val="none"/>
          <w:lang w:val="en-US" w:eastAsia="zh-CN"/>
        </w:rPr>
        <w:t>宣汉县清溪镇污水处理站</w:t>
      </w:r>
      <w:r>
        <w:rPr>
          <w:rFonts w:hint="eastAsia" w:cs="Times New Roman"/>
          <w:bCs/>
          <w:color w:val="auto"/>
          <w:sz w:val="24"/>
          <w:szCs w:val="24"/>
          <w:highlight w:val="none"/>
          <w:lang w:val="en-US" w:eastAsia="zh-CN"/>
        </w:rPr>
        <w:t>排污口上游直线距离约2514</w:t>
      </w:r>
      <w:r>
        <w:rPr>
          <w:rFonts w:hint="default" w:ascii="Times New Roman" w:hAnsi="Times New Roman" w:cs="Times New Roman"/>
          <w:bCs/>
          <w:color w:val="auto"/>
          <w:sz w:val="24"/>
          <w:szCs w:val="24"/>
          <w:highlight w:val="none"/>
        </w:rPr>
        <w:t>m</w:t>
      </w:r>
      <w:r>
        <w:rPr>
          <w:rFonts w:hint="eastAsia" w:ascii="Times New Roman" w:hAnsi="Times New Roman" w:cs="Times New Roman"/>
          <w:bCs/>
          <w:color w:val="auto"/>
          <w:sz w:val="24"/>
          <w:szCs w:val="24"/>
          <w:highlight w:val="none"/>
          <w:lang w:eastAsia="zh-CN"/>
        </w:rPr>
        <w:t>、</w:t>
      </w:r>
      <w:r>
        <w:rPr>
          <w:rFonts w:hint="eastAsia" w:cs="Times New Roman"/>
          <w:color w:val="auto"/>
          <w:sz w:val="24"/>
          <w:szCs w:val="24"/>
          <w:highlight w:val="none"/>
          <w:lang w:val="en-US" w:eastAsia="zh-CN"/>
        </w:rPr>
        <w:t>宣汉县清溪镇望山社区清</w:t>
      </w:r>
      <w:r>
        <w:rPr>
          <w:rFonts w:hint="default" w:ascii="Times New Roman" w:hAnsi="Times New Roman" w:cs="Times New Roman"/>
          <w:color w:val="auto"/>
          <w:sz w:val="24"/>
          <w:szCs w:val="24"/>
          <w:highlight w:val="none"/>
        </w:rPr>
        <w:t>坪片区</w:t>
      </w:r>
      <w:r>
        <w:rPr>
          <w:rFonts w:hint="eastAsia" w:cs="Times New Roman"/>
          <w:color w:val="auto"/>
          <w:sz w:val="24"/>
          <w:szCs w:val="24"/>
          <w:highlight w:val="none"/>
          <w:lang w:val="en-US" w:eastAsia="zh-CN"/>
        </w:rPr>
        <w:t>一体化污水处理站</w:t>
      </w:r>
      <w:r>
        <w:rPr>
          <w:rFonts w:hint="eastAsia" w:cs="Times New Roman"/>
          <w:bCs/>
          <w:color w:val="auto"/>
          <w:sz w:val="24"/>
          <w:szCs w:val="24"/>
          <w:highlight w:val="none"/>
          <w:lang w:val="en-US" w:eastAsia="zh-CN"/>
        </w:rPr>
        <w:t>排污口上游直线距离约</w:t>
      </w:r>
      <w:r>
        <w:rPr>
          <w:rFonts w:hint="eastAsia" w:cs="Times New Roman"/>
          <w:color w:val="auto"/>
          <w:sz w:val="24"/>
          <w:szCs w:val="24"/>
          <w:highlight w:val="none"/>
          <w:lang w:val="en-US" w:eastAsia="zh-CN"/>
        </w:rPr>
        <w:t>2160m、宣汉县</w:t>
      </w:r>
      <w:r>
        <w:rPr>
          <w:rFonts w:hint="default" w:ascii="Times New Roman" w:hAnsi="Times New Roman" w:cs="Times New Roman"/>
          <w:color w:val="auto"/>
          <w:sz w:val="24"/>
          <w:szCs w:val="24"/>
          <w:highlight w:val="none"/>
        </w:rPr>
        <w:t>清溪镇宏文村</w:t>
      </w:r>
      <w:r>
        <w:rPr>
          <w:rFonts w:hint="eastAsia" w:cs="Times New Roman"/>
          <w:color w:val="auto"/>
          <w:sz w:val="24"/>
          <w:szCs w:val="24"/>
          <w:highlight w:val="none"/>
          <w:lang w:val="en-US" w:eastAsia="zh-CN"/>
        </w:rPr>
        <w:t>一体化污水处理站</w:t>
      </w:r>
      <w:r>
        <w:rPr>
          <w:rFonts w:hint="eastAsia" w:cs="Times New Roman"/>
          <w:bCs/>
          <w:color w:val="auto"/>
          <w:sz w:val="24"/>
          <w:szCs w:val="24"/>
          <w:highlight w:val="none"/>
          <w:lang w:val="en-US" w:eastAsia="zh-CN"/>
        </w:rPr>
        <w:t>排污口上游直线距离约</w:t>
      </w:r>
      <w:r>
        <w:rPr>
          <w:rFonts w:hint="eastAsia" w:cs="Times New Roman"/>
          <w:color w:val="auto"/>
          <w:sz w:val="24"/>
          <w:szCs w:val="24"/>
          <w:highlight w:val="none"/>
          <w:lang w:val="en-US" w:eastAsia="zh-CN"/>
        </w:rPr>
        <w:t>875m；</w:t>
      </w:r>
      <w:r>
        <w:rPr>
          <w:rFonts w:hint="eastAsia" w:cs="Times New Roman"/>
          <w:b/>
          <w:bCs/>
          <w:color w:val="auto"/>
          <w:sz w:val="24"/>
          <w:szCs w:val="24"/>
          <w:highlight w:val="none"/>
          <w:lang w:val="en-US" w:eastAsia="zh-CN"/>
        </w:rPr>
        <w:t>本项目</w:t>
      </w:r>
      <w:r>
        <w:rPr>
          <w:rFonts w:hint="eastAsia" w:ascii="Times New Roman" w:hAnsi="Times New Roman" w:cs="Times New Roman"/>
          <w:b/>
          <w:bCs/>
          <w:color w:val="auto"/>
          <w:sz w:val="24"/>
          <w:szCs w:val="24"/>
          <w:highlight w:val="none"/>
          <w:lang w:val="en-US" w:eastAsia="zh-CN"/>
        </w:rPr>
        <w:t>入河排污口均不在其保护区范围内。且</w:t>
      </w:r>
      <w:r>
        <w:rPr>
          <w:rFonts w:hint="default" w:ascii="Times New Roman" w:hAnsi="Times New Roman" w:eastAsia="宋体" w:cs="Times New Roman"/>
          <w:b/>
          <w:bCs/>
          <w:color w:val="auto"/>
          <w:kern w:val="0"/>
          <w:sz w:val="24"/>
          <w:szCs w:val="24"/>
          <w:lang w:bidi="ar"/>
        </w:rPr>
        <w:t>根据</w:t>
      </w:r>
      <w:r>
        <w:rPr>
          <w:rFonts w:hint="eastAsia" w:ascii="Times New Roman" w:hAnsi="Times New Roman" w:eastAsia="宋体" w:cs="Times New Roman"/>
          <w:b/>
          <w:bCs/>
          <w:color w:val="auto"/>
          <w:kern w:val="0"/>
          <w:sz w:val="24"/>
          <w:szCs w:val="24"/>
          <w:lang w:val="en-US" w:eastAsia="zh-CN" w:bidi="ar"/>
        </w:rPr>
        <w:t>5.6</w:t>
      </w:r>
      <w:r>
        <w:rPr>
          <w:rFonts w:hint="default" w:ascii="Times New Roman" w:hAnsi="Times New Roman" w:eastAsia="宋体" w:cs="Times New Roman"/>
          <w:b/>
          <w:bCs/>
          <w:color w:val="auto"/>
          <w:kern w:val="0"/>
          <w:sz w:val="24"/>
          <w:szCs w:val="24"/>
          <w:lang w:bidi="ar"/>
        </w:rPr>
        <w:t>章节预测</w:t>
      </w:r>
      <w:r>
        <w:rPr>
          <w:rFonts w:hint="default" w:ascii="Times New Roman" w:hAnsi="Times New Roman" w:eastAsia="宋体" w:cs="Times New Roman"/>
          <w:b/>
          <w:bCs/>
          <w:color w:val="auto"/>
          <w:kern w:val="0"/>
          <w:sz w:val="24"/>
          <w:szCs w:val="24"/>
          <w:lang w:eastAsia="zh-CN" w:bidi="ar"/>
        </w:rPr>
        <w:t>，</w:t>
      </w:r>
      <w:r>
        <w:rPr>
          <w:rFonts w:hint="default" w:ascii="Times New Roman" w:hAnsi="Times New Roman" w:eastAsia="宋体" w:cs="Times New Roman"/>
          <w:b/>
          <w:bCs/>
          <w:color w:val="auto"/>
          <w:sz w:val="24"/>
          <w:szCs w:val="24"/>
          <w:lang w:val="en-US" w:eastAsia="zh-CN"/>
        </w:rPr>
        <w:t>宣汉县清溪镇污水处理站</w:t>
      </w:r>
      <w:r>
        <w:rPr>
          <w:rFonts w:hint="eastAsia" w:ascii="Times New Roman" w:hAnsi="Times New Roman" w:eastAsia="宋体" w:cs="Times New Roman"/>
          <w:b/>
          <w:bCs/>
          <w:color w:val="auto"/>
          <w:kern w:val="0"/>
          <w:sz w:val="24"/>
          <w:szCs w:val="24"/>
          <w:lang w:val="en-US" w:eastAsia="zh-CN" w:bidi="ar"/>
        </w:rPr>
        <w:t>正常工况下</w:t>
      </w:r>
      <w:r>
        <w:rPr>
          <w:rFonts w:hint="default" w:ascii="Times New Roman" w:hAnsi="Times New Roman" w:eastAsia="宋体" w:cs="Times New Roman"/>
          <w:b/>
          <w:bCs/>
          <w:color w:val="auto"/>
          <w:kern w:val="0"/>
          <w:sz w:val="24"/>
          <w:szCs w:val="24"/>
          <w:lang w:eastAsia="zh-CN" w:bidi="ar"/>
        </w:rPr>
        <w:t>排污口影响范围为排污口至下游</w:t>
      </w:r>
      <w:r>
        <w:rPr>
          <w:rFonts w:hint="eastAsia" w:ascii="Times New Roman" w:hAnsi="Times New Roman" w:cs="Times New Roman"/>
          <w:b/>
          <w:bCs/>
          <w:color w:val="auto"/>
          <w:kern w:val="0"/>
          <w:sz w:val="24"/>
          <w:szCs w:val="24"/>
          <w:lang w:val="en-US" w:eastAsia="zh-CN" w:bidi="ar"/>
        </w:rPr>
        <w:t>110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非正常工况下</w:t>
      </w:r>
      <w:r>
        <w:rPr>
          <w:rFonts w:hint="default" w:ascii="Times New Roman" w:hAnsi="Times New Roman" w:eastAsia="宋体" w:cs="Times New Roman"/>
          <w:b/>
          <w:bCs/>
          <w:color w:val="auto"/>
          <w:kern w:val="0"/>
          <w:sz w:val="24"/>
          <w:szCs w:val="24"/>
          <w:lang w:eastAsia="zh-CN" w:bidi="ar"/>
        </w:rPr>
        <w:t>本排污口影响范围为排污口至下游</w:t>
      </w:r>
      <w:r>
        <w:rPr>
          <w:rFonts w:hint="eastAsia" w:ascii="Times New Roman" w:hAnsi="Times New Roman" w:cs="Times New Roman"/>
          <w:b/>
          <w:bCs/>
          <w:color w:val="auto"/>
          <w:kern w:val="0"/>
          <w:sz w:val="24"/>
          <w:szCs w:val="24"/>
          <w:lang w:val="en-US" w:eastAsia="zh-CN" w:bidi="ar"/>
        </w:rPr>
        <w:t>600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后</w:t>
      </w:r>
      <w:r>
        <w:rPr>
          <w:rFonts w:hint="eastAsia" w:ascii="Times New Roman" w:hAnsi="Times New Roman" w:eastAsia="宋体" w:cs="Times New Roman"/>
          <w:b/>
          <w:bCs/>
          <w:color w:val="auto"/>
          <w:sz w:val="24"/>
          <w:szCs w:val="24"/>
          <w:lang w:val="en-US" w:eastAsia="zh-CN"/>
        </w:rPr>
        <w:t>河徐家坡水源地</w:t>
      </w:r>
      <w:r>
        <w:rPr>
          <w:rFonts w:hint="eastAsia" w:ascii="Times New Roman" w:hAnsi="Times New Roman" w:eastAsia="宋体" w:cs="Times New Roman"/>
          <w:b/>
          <w:bCs/>
          <w:color w:val="auto"/>
          <w:kern w:val="0"/>
          <w:sz w:val="24"/>
          <w:szCs w:val="24"/>
          <w:lang w:val="en-US" w:eastAsia="zh-CN" w:bidi="ar"/>
        </w:rPr>
        <w:t>准保护区水域范围位于本排污口下游直线距离约</w:t>
      </w:r>
      <w:r>
        <w:rPr>
          <w:rFonts w:hint="eastAsia" w:cs="Times New Roman"/>
          <w:b/>
          <w:bCs/>
          <w:color w:val="auto"/>
          <w:sz w:val="24"/>
          <w:szCs w:val="24"/>
          <w:highlight w:val="none"/>
          <w:lang w:val="en-US" w:eastAsia="zh-CN"/>
        </w:rPr>
        <w:t>3190m</w:t>
      </w:r>
      <w:r>
        <w:rPr>
          <w:rFonts w:hint="eastAsia" w:ascii="Times New Roman" w:hAnsi="Times New Roman" w:eastAsia="宋体" w:cs="Times New Roman"/>
          <w:b/>
          <w:bCs/>
          <w:color w:val="auto"/>
          <w:kern w:val="0"/>
          <w:sz w:val="24"/>
          <w:szCs w:val="24"/>
          <w:lang w:val="en-US" w:eastAsia="zh-CN" w:bidi="ar"/>
        </w:rPr>
        <w:t>，即</w:t>
      </w:r>
      <w:r>
        <w:rPr>
          <w:rFonts w:hint="eastAsia" w:ascii="Times New Roman" w:hAnsi="Times New Roman" w:cs="Times New Roman"/>
          <w:b/>
          <w:bCs/>
          <w:color w:val="auto"/>
          <w:sz w:val="24"/>
          <w:szCs w:val="24"/>
          <w:highlight w:val="none"/>
          <w:lang w:val="en-US" w:eastAsia="zh-CN"/>
        </w:rPr>
        <w:t>其最不利情况下的影响范围也不涉及</w:t>
      </w:r>
      <w:r>
        <w:rPr>
          <w:rFonts w:hint="default" w:ascii="Times New Roman" w:hAnsi="Times New Roman" w:cs="Times New Roman"/>
          <w:b/>
          <w:bCs/>
          <w:color w:val="000000"/>
          <w:sz w:val="24"/>
          <w:szCs w:val="24"/>
        </w:rPr>
        <w:t>饮用水源保护区</w:t>
      </w:r>
      <w:r>
        <w:rPr>
          <w:rFonts w:hint="default" w:ascii="Times New Roman" w:hAnsi="Times New Roman" w:eastAsia="宋体" w:cs="Times New Roman"/>
          <w:b/>
          <w:bCs/>
          <w:color w:val="000000"/>
          <w:sz w:val="24"/>
          <w:szCs w:val="24"/>
          <w:lang w:val="en-US" w:eastAsia="zh-CN"/>
        </w:rPr>
        <w:t>。</w:t>
      </w:r>
      <w:r>
        <w:rPr>
          <w:rFonts w:hint="default" w:ascii="Times New Roman" w:hAnsi="Times New Roman" w:cs="Times New Roman"/>
          <w:b/>
          <w:bCs/>
          <w:color w:val="auto"/>
          <w:sz w:val="24"/>
          <w:szCs w:val="24"/>
          <w:highlight w:val="none"/>
          <w:lang w:val="en-US" w:eastAsia="zh-CN"/>
        </w:rPr>
        <w:t>宣汉县清溪镇望山社区清</w:t>
      </w:r>
      <w:r>
        <w:rPr>
          <w:rFonts w:hint="default" w:ascii="Times New Roman" w:hAnsi="Times New Roman" w:cs="Times New Roman"/>
          <w:b/>
          <w:bCs/>
          <w:color w:val="auto"/>
          <w:sz w:val="24"/>
          <w:szCs w:val="24"/>
          <w:highlight w:val="none"/>
        </w:rPr>
        <w:t>坪片区</w:t>
      </w:r>
      <w:r>
        <w:rPr>
          <w:rFonts w:hint="default" w:ascii="Times New Roman" w:hAnsi="Times New Roman" w:cs="Times New Roman"/>
          <w:b/>
          <w:bCs/>
          <w:color w:val="auto"/>
          <w:sz w:val="24"/>
          <w:szCs w:val="24"/>
          <w:highlight w:val="none"/>
          <w:lang w:val="en-US" w:eastAsia="zh-CN"/>
        </w:rPr>
        <w:t>一体化污水处理站</w:t>
      </w:r>
      <w:r>
        <w:rPr>
          <w:rFonts w:hint="eastAsia" w:ascii="Times New Roman" w:hAnsi="Times New Roman" w:eastAsia="宋体" w:cs="Times New Roman"/>
          <w:b/>
          <w:bCs/>
          <w:color w:val="auto"/>
          <w:kern w:val="0"/>
          <w:sz w:val="24"/>
          <w:szCs w:val="24"/>
          <w:lang w:val="en-US" w:eastAsia="zh-CN" w:bidi="ar"/>
        </w:rPr>
        <w:t>正常工况下</w:t>
      </w:r>
      <w:r>
        <w:rPr>
          <w:rFonts w:hint="default" w:ascii="Times New Roman" w:hAnsi="Times New Roman" w:eastAsia="宋体" w:cs="Times New Roman"/>
          <w:b/>
          <w:bCs/>
          <w:color w:val="auto"/>
          <w:kern w:val="0"/>
          <w:sz w:val="24"/>
          <w:szCs w:val="24"/>
          <w:lang w:eastAsia="zh-CN" w:bidi="ar"/>
        </w:rPr>
        <w:t>排污口影响范围为排污口至下游</w:t>
      </w:r>
      <w:r>
        <w:rPr>
          <w:rFonts w:hint="eastAsia" w:ascii="Times New Roman" w:hAnsi="Times New Roman" w:cs="Times New Roman"/>
          <w:b/>
          <w:bCs/>
          <w:color w:val="auto"/>
          <w:kern w:val="0"/>
          <w:sz w:val="24"/>
          <w:szCs w:val="24"/>
          <w:lang w:val="en-US" w:eastAsia="zh-CN" w:bidi="ar"/>
        </w:rPr>
        <w:t>10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非正常工况下</w:t>
      </w:r>
      <w:r>
        <w:rPr>
          <w:rFonts w:hint="default" w:ascii="Times New Roman" w:hAnsi="Times New Roman" w:eastAsia="宋体" w:cs="Times New Roman"/>
          <w:b/>
          <w:bCs/>
          <w:color w:val="auto"/>
          <w:kern w:val="0"/>
          <w:sz w:val="24"/>
          <w:szCs w:val="24"/>
          <w:lang w:eastAsia="zh-CN" w:bidi="ar"/>
        </w:rPr>
        <w:t>本排污口影响范围为排污口至下游</w:t>
      </w:r>
      <w:r>
        <w:rPr>
          <w:rFonts w:hint="eastAsia" w:ascii="Times New Roman" w:hAnsi="Times New Roman" w:cs="Times New Roman"/>
          <w:b/>
          <w:bCs/>
          <w:color w:val="auto"/>
          <w:kern w:val="0"/>
          <w:sz w:val="24"/>
          <w:szCs w:val="24"/>
          <w:lang w:val="en-US" w:eastAsia="zh-CN" w:bidi="ar"/>
        </w:rPr>
        <w:t>30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后</w:t>
      </w:r>
      <w:r>
        <w:rPr>
          <w:rFonts w:hint="eastAsia" w:ascii="Times New Roman" w:hAnsi="Times New Roman" w:eastAsia="宋体" w:cs="Times New Roman"/>
          <w:b/>
          <w:bCs/>
          <w:color w:val="auto"/>
          <w:sz w:val="24"/>
          <w:szCs w:val="24"/>
          <w:lang w:val="en-US" w:eastAsia="zh-CN"/>
        </w:rPr>
        <w:t>河徐家坡水源地</w:t>
      </w:r>
      <w:r>
        <w:rPr>
          <w:rFonts w:hint="eastAsia" w:ascii="Times New Roman" w:hAnsi="Times New Roman" w:eastAsia="宋体" w:cs="Times New Roman"/>
          <w:b/>
          <w:bCs/>
          <w:color w:val="auto"/>
          <w:kern w:val="0"/>
          <w:sz w:val="24"/>
          <w:szCs w:val="24"/>
          <w:lang w:val="en-US" w:eastAsia="zh-CN" w:bidi="ar"/>
        </w:rPr>
        <w:t>准保护区水域范围位于本排污口下游直线距离约</w:t>
      </w:r>
      <w:r>
        <w:rPr>
          <w:rFonts w:hint="eastAsia" w:cs="Times New Roman"/>
          <w:b/>
          <w:bCs/>
          <w:color w:val="auto"/>
          <w:sz w:val="24"/>
          <w:szCs w:val="24"/>
          <w:highlight w:val="none"/>
          <w:lang w:val="en-US" w:eastAsia="zh-CN"/>
        </w:rPr>
        <w:t>4423m</w:t>
      </w:r>
      <w:r>
        <w:rPr>
          <w:rFonts w:hint="eastAsia" w:ascii="Times New Roman" w:hAnsi="Times New Roman" w:eastAsia="宋体" w:cs="Times New Roman"/>
          <w:b/>
          <w:bCs/>
          <w:color w:val="auto"/>
          <w:kern w:val="0"/>
          <w:sz w:val="24"/>
          <w:szCs w:val="24"/>
          <w:lang w:val="en-US" w:eastAsia="zh-CN" w:bidi="ar"/>
        </w:rPr>
        <w:t>，即</w:t>
      </w:r>
      <w:r>
        <w:rPr>
          <w:rFonts w:hint="eastAsia" w:ascii="Times New Roman" w:hAnsi="Times New Roman" w:cs="Times New Roman"/>
          <w:b/>
          <w:bCs/>
          <w:color w:val="auto"/>
          <w:sz w:val="24"/>
          <w:szCs w:val="24"/>
          <w:highlight w:val="none"/>
          <w:lang w:val="en-US" w:eastAsia="zh-CN"/>
        </w:rPr>
        <w:t>其最不利情况下的影响范围也不涉及</w:t>
      </w:r>
      <w:r>
        <w:rPr>
          <w:rFonts w:hint="default" w:ascii="Times New Roman" w:hAnsi="Times New Roman" w:cs="Times New Roman"/>
          <w:b/>
          <w:bCs/>
          <w:color w:val="000000"/>
          <w:sz w:val="24"/>
          <w:szCs w:val="24"/>
        </w:rPr>
        <w:t>饮用水源保护区</w:t>
      </w:r>
      <w:r>
        <w:rPr>
          <w:rFonts w:hint="default" w:ascii="Times New Roman" w:hAnsi="Times New Roman" w:eastAsia="宋体" w:cs="Times New Roman"/>
          <w:b/>
          <w:bCs/>
          <w:color w:val="000000"/>
          <w:sz w:val="24"/>
          <w:szCs w:val="24"/>
          <w:lang w:val="en-US" w:eastAsia="zh-CN"/>
        </w:rPr>
        <w:t>。</w:t>
      </w:r>
      <w:r>
        <w:rPr>
          <w:rFonts w:hint="default" w:ascii="Times New Roman" w:hAnsi="Times New Roman" w:cs="Times New Roman"/>
          <w:b/>
          <w:bCs/>
          <w:color w:val="auto"/>
          <w:sz w:val="24"/>
          <w:szCs w:val="24"/>
          <w:highlight w:val="none"/>
          <w:lang w:val="en-US" w:eastAsia="zh-CN"/>
        </w:rPr>
        <w:t>宣汉县</w:t>
      </w:r>
      <w:r>
        <w:rPr>
          <w:rFonts w:hint="default" w:ascii="Times New Roman" w:hAnsi="Times New Roman" w:cs="Times New Roman"/>
          <w:b/>
          <w:bCs/>
          <w:color w:val="auto"/>
          <w:sz w:val="24"/>
          <w:szCs w:val="24"/>
          <w:highlight w:val="none"/>
        </w:rPr>
        <w:t>清溪镇宏文村</w:t>
      </w:r>
      <w:r>
        <w:rPr>
          <w:rFonts w:hint="default" w:ascii="Times New Roman" w:hAnsi="Times New Roman" w:cs="Times New Roman"/>
          <w:b/>
          <w:bCs/>
          <w:color w:val="auto"/>
          <w:sz w:val="24"/>
          <w:szCs w:val="24"/>
          <w:highlight w:val="none"/>
          <w:lang w:val="en-US" w:eastAsia="zh-CN"/>
        </w:rPr>
        <w:t>一体化污水处理站</w:t>
      </w:r>
      <w:r>
        <w:rPr>
          <w:rFonts w:hint="eastAsia" w:ascii="Times New Roman" w:hAnsi="Times New Roman" w:eastAsia="宋体" w:cs="Times New Roman"/>
          <w:b/>
          <w:bCs/>
          <w:color w:val="auto"/>
          <w:kern w:val="0"/>
          <w:sz w:val="24"/>
          <w:szCs w:val="24"/>
          <w:lang w:val="en-US" w:eastAsia="zh-CN" w:bidi="ar"/>
        </w:rPr>
        <w:t>正常工况下</w:t>
      </w:r>
      <w:r>
        <w:rPr>
          <w:rFonts w:hint="default" w:ascii="Times New Roman" w:hAnsi="Times New Roman" w:eastAsia="宋体" w:cs="Times New Roman"/>
          <w:b/>
          <w:bCs/>
          <w:color w:val="auto"/>
          <w:kern w:val="0"/>
          <w:sz w:val="24"/>
          <w:szCs w:val="24"/>
          <w:lang w:eastAsia="zh-CN" w:bidi="ar"/>
        </w:rPr>
        <w:t>排污口影响范围为排污口至下游</w:t>
      </w:r>
      <w:r>
        <w:rPr>
          <w:rFonts w:hint="eastAsia" w:ascii="Times New Roman" w:hAnsi="Times New Roman" w:cs="Times New Roman"/>
          <w:b/>
          <w:bCs/>
          <w:color w:val="auto"/>
          <w:kern w:val="0"/>
          <w:sz w:val="24"/>
          <w:szCs w:val="24"/>
          <w:lang w:val="en-US" w:eastAsia="zh-CN" w:bidi="ar"/>
        </w:rPr>
        <w:t>1270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非正常工况下</w:t>
      </w:r>
      <w:r>
        <w:rPr>
          <w:rFonts w:hint="default" w:ascii="Times New Roman" w:hAnsi="Times New Roman" w:eastAsia="宋体" w:cs="Times New Roman"/>
          <w:b/>
          <w:bCs/>
          <w:color w:val="auto"/>
          <w:kern w:val="0"/>
          <w:sz w:val="24"/>
          <w:szCs w:val="24"/>
          <w:lang w:eastAsia="zh-CN" w:bidi="ar"/>
        </w:rPr>
        <w:t>本排污口影响范围为排污口至下游</w:t>
      </w:r>
      <w:r>
        <w:rPr>
          <w:rFonts w:hint="eastAsia" w:ascii="Times New Roman" w:hAnsi="Times New Roman" w:cs="Times New Roman"/>
          <w:b/>
          <w:bCs/>
          <w:color w:val="auto"/>
          <w:kern w:val="0"/>
          <w:sz w:val="24"/>
          <w:szCs w:val="24"/>
          <w:lang w:val="en-US" w:eastAsia="zh-CN" w:bidi="ar"/>
        </w:rPr>
        <w:t>1600</w:t>
      </w:r>
      <w:r>
        <w:rPr>
          <w:rFonts w:hint="default" w:ascii="Times New Roman" w:hAnsi="Times New Roman" w:eastAsia="宋体" w:cs="Times New Roman"/>
          <w:b/>
          <w:bCs/>
          <w:color w:val="auto"/>
          <w:kern w:val="0"/>
          <w:sz w:val="24"/>
          <w:szCs w:val="24"/>
          <w:lang w:val="en-US" w:eastAsia="zh-CN" w:bidi="ar"/>
        </w:rPr>
        <w:t>m，</w:t>
      </w:r>
      <w:r>
        <w:rPr>
          <w:rFonts w:hint="eastAsia" w:ascii="Times New Roman" w:hAnsi="Times New Roman" w:eastAsia="宋体" w:cs="Times New Roman"/>
          <w:b/>
          <w:bCs/>
          <w:color w:val="auto"/>
          <w:kern w:val="0"/>
          <w:sz w:val="24"/>
          <w:szCs w:val="24"/>
          <w:lang w:val="en-US" w:eastAsia="zh-CN" w:bidi="ar"/>
        </w:rPr>
        <w:t>后</w:t>
      </w:r>
      <w:r>
        <w:rPr>
          <w:rFonts w:hint="eastAsia" w:ascii="Times New Roman" w:hAnsi="Times New Roman" w:eastAsia="宋体" w:cs="Times New Roman"/>
          <w:b/>
          <w:bCs/>
          <w:color w:val="auto"/>
          <w:sz w:val="24"/>
          <w:szCs w:val="24"/>
          <w:lang w:val="en-US" w:eastAsia="zh-CN"/>
        </w:rPr>
        <w:t>河徐家坡水源地</w:t>
      </w:r>
      <w:r>
        <w:rPr>
          <w:rFonts w:hint="eastAsia" w:ascii="Times New Roman" w:hAnsi="Times New Roman" w:eastAsia="宋体" w:cs="Times New Roman"/>
          <w:b/>
          <w:bCs/>
          <w:color w:val="auto"/>
          <w:kern w:val="0"/>
          <w:sz w:val="24"/>
          <w:szCs w:val="24"/>
          <w:lang w:val="en-US" w:eastAsia="zh-CN" w:bidi="ar"/>
        </w:rPr>
        <w:t>准保护区水域范围位于本排污口下游直线距离约</w:t>
      </w:r>
      <w:r>
        <w:rPr>
          <w:rFonts w:hint="eastAsia" w:cs="Times New Roman"/>
          <w:b/>
          <w:bCs/>
          <w:color w:val="auto"/>
          <w:sz w:val="24"/>
          <w:szCs w:val="24"/>
          <w:highlight w:val="none"/>
          <w:lang w:val="en-US" w:eastAsia="zh-CN"/>
        </w:rPr>
        <w:t>4193m</w:t>
      </w:r>
      <w:r>
        <w:rPr>
          <w:rFonts w:hint="eastAsia" w:ascii="Times New Roman" w:hAnsi="Times New Roman" w:eastAsia="宋体" w:cs="Times New Roman"/>
          <w:b/>
          <w:bCs/>
          <w:color w:val="auto"/>
          <w:kern w:val="0"/>
          <w:sz w:val="24"/>
          <w:szCs w:val="24"/>
          <w:lang w:val="en-US" w:eastAsia="zh-CN" w:bidi="ar"/>
        </w:rPr>
        <w:t>，即</w:t>
      </w:r>
      <w:r>
        <w:rPr>
          <w:rFonts w:hint="eastAsia" w:ascii="Times New Roman" w:hAnsi="Times New Roman" w:cs="Times New Roman"/>
          <w:b/>
          <w:bCs/>
          <w:color w:val="auto"/>
          <w:sz w:val="24"/>
          <w:szCs w:val="24"/>
          <w:highlight w:val="none"/>
          <w:lang w:val="en-US" w:eastAsia="zh-CN"/>
        </w:rPr>
        <w:t>其最不利情况下的影响范围也不涉及</w:t>
      </w:r>
      <w:r>
        <w:rPr>
          <w:rFonts w:hint="default" w:ascii="Times New Roman" w:hAnsi="Times New Roman" w:cs="Times New Roman"/>
          <w:b/>
          <w:bCs/>
          <w:color w:val="000000"/>
          <w:sz w:val="24"/>
          <w:szCs w:val="24"/>
        </w:rPr>
        <w:t>饮用水源保护区</w:t>
      </w:r>
      <w:r>
        <w:rPr>
          <w:rFonts w:hint="default" w:ascii="Times New Roman" w:hAnsi="Times New Roman" w:eastAsia="宋体" w:cs="Times New Roman"/>
          <w:b/>
          <w:bCs/>
          <w:color w:val="000000"/>
          <w:sz w:val="24"/>
          <w:szCs w:val="24"/>
          <w:lang w:val="en-US" w:eastAsia="zh-CN"/>
        </w:rPr>
        <w:t>。</w:t>
      </w:r>
      <w:r>
        <w:rPr>
          <w:rFonts w:hint="default" w:ascii="Times New Roman" w:hAnsi="Times New Roman" w:eastAsia="宋体" w:cs="Times New Roman"/>
          <w:color w:val="000000"/>
          <w:sz w:val="24"/>
          <w:szCs w:val="24"/>
          <w:lang w:val="en-US" w:eastAsia="zh-CN"/>
        </w:rPr>
        <w:t>宣汉县清溪镇乱石滩河吴家</w:t>
      </w:r>
      <w:r>
        <w:rPr>
          <w:rFonts w:hint="eastAsia" w:ascii="Times New Roman" w:hAnsi="Times New Roman" w:eastAsia="宋体" w:cs="Times New Roman"/>
          <w:color w:val="000000"/>
          <w:sz w:val="24"/>
          <w:szCs w:val="24"/>
          <w:lang w:val="en-US" w:eastAsia="zh-CN"/>
        </w:rPr>
        <w:t>湾</w:t>
      </w:r>
      <w:r>
        <w:rPr>
          <w:rFonts w:hint="default" w:ascii="Times New Roman" w:hAnsi="Times New Roman" w:eastAsia="宋体" w:cs="Times New Roman"/>
          <w:color w:val="000000"/>
          <w:sz w:val="24"/>
          <w:szCs w:val="24"/>
          <w:lang w:val="en-US" w:eastAsia="zh-CN"/>
        </w:rPr>
        <w:t>集中式饮用水水源地</w:t>
      </w:r>
      <w:r>
        <w:rPr>
          <w:rFonts w:hint="eastAsia" w:ascii="Times New Roman" w:hAnsi="Times New Roman" w:eastAsia="宋体" w:cs="Times New Roman"/>
          <w:color w:val="000000"/>
          <w:sz w:val="24"/>
          <w:szCs w:val="24"/>
          <w:lang w:val="en-US" w:eastAsia="zh-CN"/>
        </w:rPr>
        <w:t>位于本项目上游清溪镇后河左岸支流</w:t>
      </w:r>
      <w:r>
        <w:rPr>
          <w:rFonts w:hint="eastAsia" w:eastAsia="宋体" w:cs="Times New Roman"/>
          <w:color w:val="auto"/>
          <w:sz w:val="24"/>
          <w:szCs w:val="24"/>
          <w:lang w:val="en-US" w:eastAsia="zh-CN"/>
        </w:rPr>
        <w:t>乱石滩河流域，对其基本无影响。</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rPr>
          <w:rFonts w:hint="default" w:ascii="Times New Roman" w:hAnsi="Times New Roman" w:eastAsia="宋体" w:cs="Times New Roman"/>
          <w:color w:val="000000"/>
          <w:sz w:val="24"/>
          <w:szCs w:val="24"/>
          <w:lang w:val="en-US"/>
        </w:rPr>
      </w:pPr>
      <w:r>
        <w:rPr>
          <w:rFonts w:hint="default" w:ascii="Times New Roman" w:hAnsi="Times New Roman" w:eastAsia="宋体" w:cs="Times New Roman"/>
          <w:color w:val="000000"/>
          <w:kern w:val="0"/>
          <w:sz w:val="24"/>
          <w:szCs w:val="24"/>
          <w:lang w:val="en-US" w:eastAsia="zh-CN"/>
        </w:rPr>
        <w:t>同时，</w:t>
      </w:r>
      <w:r>
        <w:rPr>
          <w:rFonts w:hint="default" w:ascii="Times New Roman" w:hAnsi="Times New Roman" w:eastAsia="宋体" w:cs="Times New Roman"/>
          <w:color w:val="000000"/>
          <w:kern w:val="0"/>
          <w:sz w:val="24"/>
          <w:szCs w:val="24"/>
        </w:rPr>
        <w:t>根据</w:t>
      </w:r>
      <w:r>
        <w:rPr>
          <w:rFonts w:hint="default" w:ascii="Times New Roman" w:hAnsi="Times New Roman" w:eastAsia="宋体" w:cs="Times New Roman"/>
          <w:color w:val="000000"/>
          <w:kern w:val="0"/>
          <w:sz w:val="24"/>
          <w:szCs w:val="24"/>
          <w:lang w:val="en-US" w:eastAsia="zh-CN"/>
        </w:rPr>
        <w:t>《达州市后河一河（湖）一策管理保护方案》（2021-2025年）</w:t>
      </w:r>
      <w:r>
        <w:rPr>
          <w:rFonts w:hint="eastAsia" w:ascii="Times New Roman" w:hAnsi="Times New Roman" w:eastAsia="宋体" w:cs="Times New Roman"/>
          <w:color w:val="000000"/>
          <w:kern w:val="0"/>
          <w:sz w:val="24"/>
          <w:szCs w:val="24"/>
          <w:lang w:val="en-US" w:eastAsia="zh-CN"/>
        </w:rPr>
        <w:t>、</w:t>
      </w:r>
      <w:r>
        <w:rPr>
          <w:rFonts w:hint="eastAsia"/>
          <w:kern w:val="0"/>
          <w:sz w:val="24"/>
          <w:szCs w:val="24"/>
        </w:rPr>
        <w:t>《宣汉县入河排污口统计表》</w:t>
      </w:r>
      <w:r>
        <w:rPr>
          <w:rFonts w:hint="default" w:ascii="Times New Roman" w:hAnsi="Times New Roman" w:eastAsia="宋体" w:cs="Times New Roman"/>
          <w:color w:val="000000"/>
          <w:sz w:val="24"/>
          <w:szCs w:val="24"/>
          <w:lang w:eastAsia="zh-CN"/>
        </w:rPr>
        <w:t>以及</w:t>
      </w:r>
      <w:r>
        <w:rPr>
          <w:rFonts w:hint="default" w:ascii="Times New Roman" w:hAnsi="Times New Roman" w:eastAsia="宋体" w:cs="Times New Roman"/>
          <w:color w:val="000000"/>
          <w:kern w:val="0"/>
          <w:sz w:val="24"/>
          <w:szCs w:val="24"/>
        </w:rPr>
        <w:t>现场调查走访</w:t>
      </w:r>
      <w:r>
        <w:rPr>
          <w:rFonts w:hint="default" w:ascii="Times New Roman" w:hAnsi="Times New Roman" w:eastAsia="宋体" w:cs="Times New Roman"/>
          <w:color w:val="000000"/>
          <w:kern w:val="0"/>
          <w:sz w:val="24"/>
          <w:szCs w:val="24"/>
          <w:lang w:eastAsia="zh-CN"/>
        </w:rPr>
        <w:t>，</w:t>
      </w:r>
      <w:r>
        <w:rPr>
          <w:rFonts w:hint="default" w:ascii="Times New Roman" w:hAnsi="Times New Roman" w:eastAsia="宋体" w:cs="Times New Roman"/>
          <w:color w:val="000000"/>
          <w:sz w:val="24"/>
          <w:szCs w:val="24"/>
          <w:lang w:val="en-US" w:eastAsia="zh-CN"/>
        </w:rPr>
        <w:t>本次</w:t>
      </w:r>
      <w:r>
        <w:rPr>
          <w:rFonts w:hint="eastAsia" w:ascii="Times New Roman" w:hAnsi="Times New Roman" w:eastAsia="宋体" w:cs="Times New Roman"/>
          <w:color w:val="000000"/>
          <w:sz w:val="24"/>
          <w:szCs w:val="24"/>
          <w:lang w:val="en-US" w:eastAsia="zh-CN"/>
        </w:rPr>
        <w:t>评价</w:t>
      </w:r>
      <w:r>
        <w:rPr>
          <w:rFonts w:hint="default" w:ascii="Times New Roman" w:hAnsi="Times New Roman" w:eastAsia="宋体" w:cs="Times New Roman"/>
          <w:color w:val="000000"/>
          <w:sz w:val="24"/>
          <w:szCs w:val="24"/>
          <w:lang w:val="en-US" w:eastAsia="zh-CN"/>
        </w:rPr>
        <w:t>范围内不涉及灌溉等其他取水口。</w:t>
      </w:r>
    </w:p>
    <w:p>
      <w:pPr>
        <w:pStyle w:val="90"/>
        <w:keepNext w:val="0"/>
        <w:keepLines w:val="0"/>
        <w:pageBreakBefore w:val="0"/>
        <w:widowControl w:val="0"/>
        <w:kinsoku/>
        <w:wordWrap/>
        <w:overflowPunct/>
        <w:topLinePunct w:val="0"/>
        <w:bidi w:val="0"/>
        <w:adjustRightInd/>
        <w:snapToGrid/>
        <w:spacing w:line="360" w:lineRule="auto"/>
        <w:ind w:left="0" w:right="0" w:firstLine="480"/>
        <w:rPr>
          <w:rFonts w:hint="default" w:ascii="Times New Roman" w:hAnsi="Times New Roman" w:cs="Times New Roman"/>
          <w:color w:val="000000"/>
        </w:rPr>
      </w:pPr>
      <w:r>
        <w:rPr>
          <w:rFonts w:hint="default" w:ascii="Times New Roman" w:hAnsi="Times New Roman" w:eastAsia="宋体" w:cs="Times New Roman"/>
          <w:color w:val="000000"/>
          <w:kern w:val="0"/>
          <w:sz w:val="24"/>
          <w:szCs w:val="24"/>
          <w:lang w:val="en-US" w:eastAsia="zh-CN"/>
        </w:rPr>
        <w:t>综上</w:t>
      </w:r>
      <w:r>
        <w:rPr>
          <w:rFonts w:hint="eastAsia" w:eastAsia="宋体" w:cs="Times New Roman"/>
          <w:color w:val="000000"/>
          <w:kern w:val="0"/>
          <w:sz w:val="24"/>
          <w:szCs w:val="24"/>
          <w:lang w:val="en-US" w:eastAsia="zh-CN"/>
        </w:rPr>
        <w:t>所述</w:t>
      </w:r>
      <w:r>
        <w:rPr>
          <w:rFonts w:hint="default" w:ascii="Times New Roman" w:hAnsi="Times New Roman" w:eastAsia="宋体" w:cs="Times New Roman"/>
          <w:color w:val="000000"/>
          <w:kern w:val="0"/>
          <w:sz w:val="24"/>
          <w:szCs w:val="24"/>
          <w:lang w:val="en-US" w:eastAsia="zh-CN"/>
        </w:rPr>
        <w:t>，本次</w:t>
      </w:r>
      <w:r>
        <w:rPr>
          <w:rFonts w:hint="eastAsia" w:eastAsia="宋体" w:cs="Times New Roman"/>
          <w:color w:val="000000"/>
          <w:kern w:val="0"/>
          <w:sz w:val="24"/>
          <w:szCs w:val="24"/>
          <w:lang w:val="en-US" w:eastAsia="zh-CN"/>
        </w:rPr>
        <w:t>影响</w:t>
      </w:r>
      <w:r>
        <w:rPr>
          <w:rFonts w:hint="default" w:ascii="Times New Roman" w:hAnsi="Times New Roman" w:eastAsia="宋体" w:cs="Times New Roman"/>
          <w:color w:val="000000"/>
          <w:kern w:val="0"/>
          <w:sz w:val="24"/>
          <w:szCs w:val="24"/>
          <w:lang w:val="en-US" w:eastAsia="zh-CN"/>
        </w:rPr>
        <w:t>范围内不</w:t>
      </w:r>
      <w:r>
        <w:rPr>
          <w:rFonts w:hint="eastAsia" w:eastAsia="宋体" w:cs="Times New Roman"/>
          <w:color w:val="000000"/>
          <w:kern w:val="0"/>
          <w:sz w:val="24"/>
          <w:szCs w:val="24"/>
          <w:lang w:val="en-US" w:eastAsia="zh-CN"/>
        </w:rPr>
        <w:t>涉及</w:t>
      </w:r>
      <w:r>
        <w:rPr>
          <w:rFonts w:hint="default" w:ascii="Times New Roman" w:hAnsi="Times New Roman" w:eastAsia="宋体" w:cs="Times New Roman"/>
          <w:color w:val="000000"/>
          <w:kern w:val="0"/>
          <w:sz w:val="24"/>
          <w:szCs w:val="24"/>
        </w:rPr>
        <w:t>饮用水源</w:t>
      </w:r>
      <w:r>
        <w:rPr>
          <w:rFonts w:hint="default" w:ascii="Times New Roman" w:hAnsi="Times New Roman" w:eastAsia="宋体" w:cs="Times New Roman"/>
          <w:color w:val="000000"/>
          <w:kern w:val="0"/>
          <w:sz w:val="24"/>
          <w:szCs w:val="24"/>
          <w:lang w:val="en-US" w:eastAsia="zh-CN"/>
        </w:rPr>
        <w:t>、灌溉等取水口，不会对第三者造成影响</w:t>
      </w:r>
      <w:r>
        <w:rPr>
          <w:rFonts w:hint="default" w:ascii="Times New Roman" w:hAnsi="Times New Roman" w:eastAsia="宋体" w:cs="Times New Roman"/>
          <w:color w:val="000000"/>
          <w:sz w:val="24"/>
          <w:szCs w:val="24"/>
        </w:rPr>
        <w:t>。</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lang w:eastAsia="zh-CN"/>
        </w:rPr>
      </w:pPr>
      <w:r>
        <w:rPr>
          <w:rFonts w:hint="default" w:ascii="Times New Roman" w:hAns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w:t>
      </w:r>
      <w:r>
        <w:rPr>
          <w:rFonts w:hint="eastAsia" w:asci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 xml:space="preserve"> </w:t>
      </w:r>
      <w:r>
        <w:rPr>
          <w:rFonts w:hint="eastAsia" w:ascii="Times New Roman" w:cs="Times New Roman"/>
          <w:b/>
          <w:bCs/>
          <w:color w:val="auto"/>
          <w:sz w:val="28"/>
          <w:szCs w:val="28"/>
          <w:highlight w:val="none"/>
          <w:lang w:val="en-US" w:eastAsia="zh-CN"/>
        </w:rPr>
        <w:t>安全余量计算</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kern w:val="0"/>
          <w:sz w:val="24"/>
          <w:szCs w:val="24"/>
          <w:lang w:eastAsia="zh-CN"/>
        </w:rPr>
      </w:pPr>
      <w:r>
        <w:rPr>
          <w:rFonts w:hint="default" w:ascii="Times New Roman" w:hAnsi="Times New Roman" w:eastAsia="宋体" w:cs="Times New Roman"/>
          <w:color w:val="000000"/>
          <w:kern w:val="0"/>
          <w:sz w:val="24"/>
          <w:szCs w:val="24"/>
        </w:rPr>
        <w:t>根据导则HJ2.3-2018要求</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遵循地表水环境质量底线要求，主要污染物</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化学需氧量、氨氮、总磷、总氮）需预留必要的安全余量。安全余量可按地表水环境质量标准、受纳水体环境敏感性等确定</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受纳水体为GB3838的Ⅲ类水域，以及涉及水环境保护目标的水域，安全余量按照不低于建设项目污染源排放量核算断面</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点位）处环境质量标准的10%确定</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安全余量≥环境质量标准×10%</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受纳水体水环境质量标准为GB3838中IV、V类水域，安全余量按照不低于建设项目污染源排放量核算断面（点位）环境质量标准的8%确定</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安全余量≥环境质量标准×8%</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地方如有更严格的环境管理要求，按地方要求执行。</w:t>
      </w:r>
      <w:r>
        <w:rPr>
          <w:rFonts w:hint="default" w:ascii="Times New Roman" w:hAnsi="Times New Roman" w:cs="Times New Roman"/>
          <w:color w:val="000000"/>
          <w:kern w:val="0"/>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default" w:ascii="Times New Roman" w:hAnsi="Times New Roman" w:eastAsia="宋体" w:cs="Times New Roman"/>
          <w:color w:val="000000"/>
          <w:kern w:val="0"/>
          <w:sz w:val="24"/>
          <w:szCs w:val="24"/>
          <w:lang w:eastAsia="zh-CN"/>
        </w:rPr>
      </w:pP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当受纳水体为河流时，不受回水影响的河段，建设项目污染源排放量核算断面位于排放口下游，与排放口的距离应小于2km</w:t>
      </w:r>
      <w:r>
        <w:rPr>
          <w:rFonts w:hint="default" w:ascii="Times New Roman" w:hAnsi="Times New Roman" w:cs="Times New Roman"/>
          <w:color w:val="000000"/>
          <w:kern w:val="0"/>
          <w:sz w:val="24"/>
          <w:szCs w:val="24"/>
          <w:lang w:eastAsia="zh-CN"/>
        </w:rPr>
        <w:t>；</w:t>
      </w:r>
      <w:r>
        <w:rPr>
          <w:rFonts w:hint="default" w:ascii="Times New Roman" w:hAnsi="Times New Roman" w:eastAsia="宋体" w:cs="Times New Roman"/>
          <w:color w:val="000000"/>
          <w:kern w:val="0"/>
          <w:sz w:val="24"/>
          <w:szCs w:val="24"/>
        </w:rPr>
        <w:t>受回水影响河段，应在排放口的上下游设置建设项目污染源排放量核算断面，与排放口的距离应小于1km。建设项目污染源排放量核算断面应根据区间水环境保护目标位置、水环境功能区或水功能区及控制单元断面等情况调整。当排放口污染物进入受纳水体在断面混合不均匀时，应以污染源排放量核算断面污染物最大浓度作为评价依据</w:t>
      </w:r>
      <w:r>
        <w:rPr>
          <w:rFonts w:hint="default" w:ascii="Times New Roman" w:hAnsi="Times New Roman" w:cs="Times New Roman"/>
          <w:color w:val="000000"/>
          <w:kern w:val="0"/>
          <w:sz w:val="24"/>
          <w:szCs w:val="24"/>
          <w:lang w:eastAsia="zh-CN"/>
        </w:rPr>
        <w:t>。”</w:t>
      </w:r>
    </w:p>
    <w:p>
      <w:pPr>
        <w:pStyle w:val="90"/>
        <w:keepNext w:val="0"/>
        <w:keepLines w:val="0"/>
        <w:pageBreakBefore w:val="0"/>
        <w:widowControl w:val="0"/>
        <w:kinsoku/>
        <w:wordWrap/>
        <w:overflowPunct/>
        <w:topLinePunct w:val="0"/>
        <w:autoSpaceDE/>
        <w:autoSpaceDN/>
        <w:bidi w:val="0"/>
        <w:adjustRightInd/>
        <w:snapToGrid/>
        <w:spacing w:line="360" w:lineRule="auto"/>
        <w:ind w:firstLine="480"/>
        <w:textAlignment w:val="baseline"/>
        <w:rPr>
          <w:rFonts w:hint="eastAsia"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rPr>
        <w:t>本项目受纳水体不受回水影响，本次评价取排污口下游</w:t>
      </w:r>
      <w:r>
        <w:rPr>
          <w:rFonts w:hint="eastAsia" w:cs="Times New Roman"/>
          <w:color w:val="000000"/>
          <w:kern w:val="0"/>
          <w:sz w:val="24"/>
          <w:szCs w:val="24"/>
          <w:lang w:val="en-US" w:eastAsia="zh-CN"/>
        </w:rPr>
        <w:t>0.1</w:t>
      </w:r>
      <w:r>
        <w:rPr>
          <w:rFonts w:hint="default" w:ascii="Times New Roman" w:hAnsi="Times New Roman" w:eastAsia="宋体" w:cs="Times New Roman"/>
          <w:color w:val="000000"/>
          <w:kern w:val="0"/>
          <w:sz w:val="24"/>
          <w:szCs w:val="24"/>
        </w:rPr>
        <w:t>km作为安全余量计算断面，安全余量考虑COD、</w:t>
      </w: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r>
        <w:rPr>
          <w:rFonts w:hint="eastAsia" w:cs="Times New Roman"/>
          <w:color w:val="auto"/>
          <w:kern w:val="0"/>
          <w:highlight w:val="none"/>
          <w:lang w:val="en-US" w:eastAsia="zh-CN"/>
        </w:rPr>
        <w:t>、</w:t>
      </w:r>
      <w:r>
        <w:rPr>
          <w:rFonts w:hint="default" w:ascii="Times New Roman" w:hAnsi="Times New Roman" w:eastAsia="宋体" w:cs="Times New Roman"/>
          <w:color w:val="000000"/>
          <w:kern w:val="0"/>
          <w:sz w:val="24"/>
          <w:szCs w:val="24"/>
        </w:rPr>
        <w:t>TP。根据预测结果，各项污染物正常工况安全余量如下表</w:t>
      </w:r>
      <w:r>
        <w:rPr>
          <w:rFonts w:hint="eastAsia" w:cs="Times New Roman"/>
          <w:color w:val="000000"/>
          <w:kern w:val="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jc w:val="center"/>
        <w:textAlignment w:val="auto"/>
        <w:rPr>
          <w:rFonts w:hint="default" w:ascii="Times New Roman" w:hAnsi="Times New Roman" w:eastAsia="黑体" w:cs="Times New Roman"/>
          <w:bCs/>
          <w:sz w:val="21"/>
          <w:szCs w:val="18"/>
          <w:lang w:val="en-US" w:eastAsia="zh-CN"/>
        </w:rPr>
      </w:pPr>
      <w:r>
        <w:rPr>
          <w:rFonts w:hint="default" w:ascii="Times New Roman" w:hAnsi="Times New Roman" w:eastAsia="黑体" w:cs="Times New Roman"/>
          <w:bCs/>
          <w:sz w:val="21"/>
          <w:szCs w:val="18"/>
          <w:lang w:val="en-US" w:eastAsia="zh-CN"/>
        </w:rPr>
        <w:t>表</w:t>
      </w:r>
      <w:r>
        <w:rPr>
          <w:rFonts w:hint="eastAsia" w:eastAsia="黑体" w:cs="Times New Roman"/>
          <w:bCs/>
          <w:sz w:val="21"/>
          <w:szCs w:val="18"/>
          <w:lang w:val="en-US" w:eastAsia="zh-CN"/>
        </w:rPr>
        <w:t>6-3</w:t>
      </w:r>
      <w:r>
        <w:rPr>
          <w:rFonts w:hint="default" w:ascii="Times New Roman" w:hAnsi="Times New Roman" w:eastAsia="黑体" w:cs="Times New Roman"/>
          <w:bCs/>
          <w:sz w:val="21"/>
          <w:szCs w:val="18"/>
          <w:lang w:val="en-US" w:eastAsia="zh-CN"/>
        </w:rPr>
        <w:t xml:space="preserve">  </w:t>
      </w:r>
      <w:r>
        <w:rPr>
          <w:rFonts w:hint="eastAsia" w:eastAsia="黑体" w:cs="Times New Roman"/>
          <w:bCs/>
          <w:sz w:val="21"/>
          <w:szCs w:val="18"/>
          <w:lang w:val="en-US" w:eastAsia="zh-CN"/>
        </w:rPr>
        <w:t>本项目安全余量计算表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826"/>
        <w:gridCol w:w="990"/>
        <w:gridCol w:w="2083"/>
        <w:gridCol w:w="1633"/>
        <w:gridCol w:w="1633"/>
        <w:gridCol w:w="1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eastAsia" w:cs="Times New Roman"/>
                <w:b/>
                <w:bCs/>
                <w:color w:val="auto"/>
                <w:kern w:val="0"/>
                <w:sz w:val="21"/>
                <w:szCs w:val="21"/>
                <w:highlight w:val="none"/>
                <w:lang w:val="en-US" w:eastAsia="zh-CN"/>
              </w:rPr>
              <w:t>项目</w:t>
            </w:r>
          </w:p>
        </w:tc>
        <w:tc>
          <w:tcPr>
            <w:tcW w:w="1567" w:type="pct"/>
            <w:gridSpan w:val="2"/>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cs="Times New Roman"/>
                <w:b/>
                <w:bCs/>
                <w:color w:val="auto"/>
                <w:kern w:val="0"/>
                <w:sz w:val="21"/>
                <w:szCs w:val="21"/>
                <w:highlight w:val="none"/>
                <w:lang w:val="en-US" w:eastAsia="zh-CN"/>
              </w:rPr>
            </w:pPr>
            <w:r>
              <w:rPr>
                <w:rFonts w:hint="eastAsia" w:cs="Times New Roman"/>
                <w:b/>
                <w:bCs/>
                <w:color w:val="auto"/>
                <w:kern w:val="0"/>
                <w:sz w:val="21"/>
                <w:szCs w:val="21"/>
                <w:highlight w:val="none"/>
                <w:lang w:val="en-US" w:eastAsia="zh-CN"/>
              </w:rPr>
              <w:t>排污口下游0.1km</w:t>
            </w:r>
          </w:p>
        </w:tc>
        <w:tc>
          <w:tcPr>
            <w:tcW w:w="2501" w:type="pct"/>
            <w:gridSpan w:val="3"/>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eastAsia" w:cs="Times New Roman"/>
                <w:b/>
                <w:bCs/>
                <w:color w:val="auto"/>
                <w:kern w:val="0"/>
                <w:sz w:val="21"/>
                <w:szCs w:val="21"/>
                <w:highlight w:val="none"/>
                <w:lang w:val="en-US" w:eastAsia="zh-CN"/>
              </w:rPr>
              <w:t>污染物名称及浓度（mg/L）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p>
        </w:tc>
        <w:tc>
          <w:tcPr>
            <w:tcW w:w="1567" w:type="pct"/>
            <w:gridSpan w:val="2"/>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eastAsia" w:cs="Times New Roman"/>
                <w:b/>
                <w:bCs/>
                <w:color w:val="auto"/>
                <w:kern w:val="0"/>
                <w:sz w:val="21"/>
                <w:szCs w:val="21"/>
                <w:highlight w:val="none"/>
                <w:lang w:val="en-US" w:eastAsia="zh-CN"/>
              </w:rPr>
            </w:pP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default" w:ascii="Times New Roman" w:hAnsi="Times New Roman" w:eastAsia="宋体" w:cs="Times New Roman"/>
                <w:b/>
                <w:bCs/>
                <w:color w:val="000000"/>
                <w:kern w:val="0"/>
                <w:sz w:val="21"/>
                <w:szCs w:val="21"/>
              </w:rPr>
              <w:t>COD</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default" w:ascii="Times New Roman" w:hAnsi="Times New Roman" w:eastAsia="宋体" w:cs="Times New Roman"/>
                <w:b/>
                <w:bCs/>
                <w:color w:val="auto"/>
                <w:kern w:val="0"/>
                <w:sz w:val="21"/>
                <w:szCs w:val="21"/>
                <w:highlight w:val="none"/>
                <w:lang w:val="en-US" w:eastAsia="zh-CN"/>
              </w:rPr>
              <w:t>NH</w:t>
            </w:r>
            <w:r>
              <w:rPr>
                <w:rFonts w:hint="default" w:ascii="Times New Roman" w:hAnsi="Times New Roman" w:eastAsia="宋体" w:cs="Times New Roman"/>
                <w:b/>
                <w:bCs/>
                <w:color w:val="auto"/>
                <w:kern w:val="0"/>
                <w:sz w:val="21"/>
                <w:szCs w:val="21"/>
                <w:highlight w:val="none"/>
                <w:vertAlign w:val="subscript"/>
                <w:lang w:val="en-US" w:eastAsia="zh-CN"/>
              </w:rPr>
              <w:t>3</w:t>
            </w:r>
            <w:r>
              <w:rPr>
                <w:rFonts w:hint="default" w:ascii="Times New Roman" w:hAnsi="Times New Roman" w:eastAsia="宋体" w:cs="Times New Roman"/>
                <w:b/>
                <w:bCs/>
                <w:color w:val="auto"/>
                <w:kern w:val="0"/>
                <w:sz w:val="21"/>
                <w:szCs w:val="21"/>
                <w:highlight w:val="none"/>
                <w:lang w:val="en-US" w:eastAsia="zh-CN"/>
              </w:rPr>
              <w:t>-N</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default" w:ascii="Times New Roman" w:hAnsi="Times New Roman" w:eastAsia="宋体" w:cs="Times New Roman"/>
                <w:b/>
                <w:bCs/>
                <w:color w:val="000000"/>
                <w:kern w:val="0"/>
                <w:sz w:val="21"/>
                <w:szCs w:val="21"/>
              </w:rPr>
              <w:t>TP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b w:val="0"/>
                <w:bCs w:val="0"/>
                <w:color w:val="auto"/>
                <w:sz w:val="21"/>
                <w:szCs w:val="21"/>
                <w:highlight w:val="none"/>
                <w:lang w:val="en-US" w:eastAsia="zh-CN"/>
              </w:rPr>
              <w:t>宣汉县清溪镇污水处理站</w:t>
            </w:r>
          </w:p>
        </w:tc>
        <w:tc>
          <w:tcPr>
            <w:tcW w:w="504"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val="0"/>
                <w:bCs w:val="0"/>
                <w:color w:val="auto"/>
                <w:kern w:val="0"/>
                <w:sz w:val="21"/>
                <w:szCs w:val="21"/>
                <w:highlight w:val="none"/>
                <w:lang w:val="en-US" w:eastAsia="zh-CN"/>
              </w:rPr>
            </w:pPr>
            <w:r>
              <w:rPr>
                <w:rFonts w:hint="eastAsia" w:cs="Times New Roman"/>
                <w:b w:val="0"/>
                <w:bCs w:val="0"/>
                <w:color w:val="auto"/>
                <w:kern w:val="0"/>
                <w:sz w:val="21"/>
                <w:szCs w:val="21"/>
                <w:highlight w:val="none"/>
                <w:lang w:val="en-US" w:eastAsia="zh-CN"/>
              </w:rPr>
              <w:t>枯水期</w:t>
            </w: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val="0"/>
                <w:bCs w:val="0"/>
                <w:color w:val="auto"/>
                <w:kern w:val="0"/>
                <w:sz w:val="21"/>
                <w:szCs w:val="21"/>
                <w:highlight w:val="none"/>
                <w:lang w:val="en-US" w:eastAsia="zh-CN"/>
              </w:rPr>
            </w:pPr>
            <w:r>
              <w:rPr>
                <w:rFonts w:hint="eastAsia" w:cs="Times New Roman"/>
                <w:b w:val="0"/>
                <w:bCs w:val="0"/>
                <w:color w:val="auto"/>
                <w:kern w:val="0"/>
                <w:sz w:val="21"/>
                <w:szCs w:val="21"/>
                <w:highlight w:val="none"/>
                <w:lang w:val="en-US" w:eastAsia="zh-CN"/>
              </w:rPr>
              <w:t>预测浓度</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val="0"/>
                <w:bCs w:val="0"/>
                <w:color w:val="auto"/>
                <w:kern w:val="0"/>
                <w:sz w:val="21"/>
                <w:szCs w:val="21"/>
                <w:highlight w:val="none"/>
                <w:lang w:val="en-US" w:eastAsia="zh-CN"/>
              </w:rPr>
            </w:pPr>
            <w:r>
              <w:rPr>
                <w:rFonts w:hint="default" w:ascii="Times New Roman" w:hAnsi="Times New Roman" w:eastAsia="宋体" w:cs="Times New Roman"/>
                <w:b w:val="0"/>
                <w:bCs w:val="0"/>
                <w:color w:val="auto"/>
                <w:kern w:val="0"/>
                <w:sz w:val="21"/>
                <w:szCs w:val="21"/>
                <w:highlight w:val="none"/>
                <w:lang w:val="en-US" w:eastAsia="zh-CN"/>
              </w:rPr>
              <w:t>10.7367</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val="0"/>
                <w:bCs w:val="0"/>
                <w:color w:val="auto"/>
                <w:kern w:val="0"/>
                <w:sz w:val="21"/>
                <w:szCs w:val="21"/>
                <w:highlight w:val="none"/>
                <w:lang w:val="en-US" w:eastAsia="zh-CN"/>
              </w:rPr>
            </w:pPr>
            <w:r>
              <w:rPr>
                <w:rFonts w:hint="default" w:ascii="Times New Roman" w:hAnsi="Times New Roman" w:eastAsia="宋体" w:cs="Times New Roman"/>
                <w:b w:val="0"/>
                <w:bCs w:val="0"/>
                <w:color w:val="auto"/>
                <w:kern w:val="0"/>
                <w:sz w:val="21"/>
                <w:szCs w:val="21"/>
                <w:highlight w:val="none"/>
                <w:lang w:val="en-US" w:eastAsia="zh-CN"/>
              </w:rPr>
              <w:t>0.3132</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b/>
                <w:bCs/>
                <w:color w:val="auto"/>
                <w:kern w:val="0"/>
                <w:sz w:val="21"/>
                <w:szCs w:val="21"/>
                <w:highlight w:val="none"/>
                <w:lang w:val="en-US" w:eastAsia="zh-CN"/>
              </w:rPr>
            </w:pPr>
            <w:r>
              <w:rPr>
                <w:rFonts w:hint="default" w:ascii="Times New Roman" w:hAnsi="Times New Roman" w:cs="Times New Roman"/>
              </w:rPr>
              <w:t>0.0201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环境质量标准×10%</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2</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0.1</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是否满足安全余量</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是</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是</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504"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b w:val="0"/>
                <w:bCs w:val="0"/>
                <w:color w:val="auto"/>
                <w:kern w:val="0"/>
                <w:sz w:val="21"/>
                <w:szCs w:val="21"/>
                <w:highlight w:val="none"/>
                <w:lang w:val="en-US" w:eastAsia="zh-CN" w:bidi="ar-SA"/>
              </w:rPr>
            </w:pPr>
            <w:r>
              <w:rPr>
                <w:rFonts w:hint="eastAsia" w:cs="Times New Roman"/>
                <w:b w:val="0"/>
                <w:bCs w:val="0"/>
                <w:color w:val="auto"/>
                <w:kern w:val="0"/>
                <w:sz w:val="21"/>
                <w:szCs w:val="21"/>
                <w:highlight w:val="none"/>
                <w:lang w:val="en-US" w:eastAsia="zh-CN"/>
              </w:rPr>
              <w:t>枯水期</w:t>
            </w: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b w:val="0"/>
                <w:bCs w:val="0"/>
                <w:color w:val="auto"/>
                <w:kern w:val="0"/>
                <w:sz w:val="21"/>
                <w:szCs w:val="21"/>
                <w:highlight w:val="none"/>
                <w:lang w:val="en-US" w:eastAsia="zh-CN" w:bidi="ar-SA"/>
              </w:rPr>
            </w:pPr>
            <w:r>
              <w:rPr>
                <w:rFonts w:hint="eastAsia" w:cs="Times New Roman"/>
                <w:b w:val="0"/>
                <w:bCs w:val="0"/>
                <w:color w:val="auto"/>
                <w:kern w:val="0"/>
                <w:sz w:val="21"/>
                <w:szCs w:val="21"/>
                <w:highlight w:val="none"/>
                <w:lang w:val="en-US" w:eastAsia="zh-CN"/>
              </w:rPr>
              <w:t>预测浓度</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eastAsia" w:ascii="Times New Roman" w:hAnsi="Times New Roman"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12.6538</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eastAsia" w:ascii="Times New Roman" w:hAnsi="Times New Roman"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0.5377</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eastAsia" w:ascii="Times New Roman" w:hAnsi="Times New Roman" w:cs="Times New Roman"/>
                <w:color w:val="auto"/>
                <w:sz w:val="21"/>
                <w:szCs w:val="21"/>
                <w:highlight w:val="none"/>
                <w:vertAlign w:val="baseline"/>
                <w:lang w:val="en-US" w:eastAsia="zh-CN"/>
              </w:rPr>
            </w:pPr>
            <w:r>
              <w:rPr>
                <w:rFonts w:hint="eastAsia" w:ascii="Times New Roman" w:hAnsi="Times New Roman" w:cs="Times New Roman"/>
                <w:color w:val="auto"/>
                <w:sz w:val="21"/>
                <w:szCs w:val="21"/>
                <w:highlight w:val="none"/>
                <w:vertAlign w:val="baseline"/>
                <w:lang w:val="en-US" w:eastAsia="zh-CN"/>
              </w:rPr>
              <w:t>0.0394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931"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SA"/>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环境质量标准×10%</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2</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0.1</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31"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SA"/>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是否满足安全余量</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31"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504" w:type="pct"/>
            <w:vMerge w:val="restart"/>
            <w:tcBorders>
              <w:top w:val="single" w:color="auto" w:sz="4" w:space="0"/>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b w:val="0"/>
                <w:bCs w:val="0"/>
                <w:color w:val="auto"/>
                <w:kern w:val="0"/>
                <w:sz w:val="21"/>
                <w:szCs w:val="21"/>
                <w:highlight w:val="none"/>
                <w:lang w:val="en-US" w:eastAsia="zh-CN" w:bidi="ar-SA"/>
              </w:rPr>
            </w:pPr>
            <w:r>
              <w:rPr>
                <w:rFonts w:hint="eastAsia" w:cs="Times New Roman"/>
                <w:b w:val="0"/>
                <w:bCs w:val="0"/>
                <w:color w:val="auto"/>
                <w:kern w:val="0"/>
                <w:sz w:val="21"/>
                <w:szCs w:val="21"/>
                <w:highlight w:val="none"/>
                <w:lang w:val="en-US" w:eastAsia="zh-CN"/>
              </w:rPr>
              <w:t>枯水期</w:t>
            </w: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b w:val="0"/>
                <w:bCs w:val="0"/>
                <w:color w:val="auto"/>
                <w:kern w:val="0"/>
                <w:sz w:val="21"/>
                <w:szCs w:val="21"/>
                <w:highlight w:val="none"/>
                <w:lang w:val="en-US" w:eastAsia="zh-CN" w:bidi="ar-SA"/>
              </w:rPr>
            </w:pPr>
            <w:r>
              <w:rPr>
                <w:rFonts w:hint="eastAsia" w:cs="Times New Roman"/>
                <w:b w:val="0"/>
                <w:bCs w:val="0"/>
                <w:color w:val="auto"/>
                <w:kern w:val="0"/>
                <w:sz w:val="21"/>
                <w:szCs w:val="21"/>
                <w:highlight w:val="none"/>
                <w:lang w:val="en-US" w:eastAsia="zh-CN"/>
              </w:rPr>
              <w:t>预测浓度</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ascii="Times New Roman" w:hAnsi="Times New Roman" w:eastAsia="宋体" w:cs="Times New Roman"/>
                <w:kern w:val="2"/>
                <w:sz w:val="21"/>
                <w:szCs w:val="21"/>
                <w:lang w:val="en-US" w:eastAsia="zh-CN" w:bidi="ar-SA"/>
              </w:rPr>
            </w:pPr>
            <w:r>
              <w:rPr>
                <w:rFonts w:hint="default" w:ascii="Times New Roman" w:hAnsi="Times New Roman" w:cs="Times New Roman"/>
              </w:rPr>
              <w:t>10.0934</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rPr>
              <w:t>0.1852</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rPr>
                <w:rFonts w:hint="eastAsia" w:ascii="Times New Roman" w:hAnsi="Times New Roman" w:eastAsia="宋体" w:cs="Times New Roman"/>
                <w:i w:val="0"/>
                <w:color w:val="000000"/>
                <w:kern w:val="0"/>
                <w:sz w:val="21"/>
                <w:szCs w:val="21"/>
                <w:u w:val="none"/>
                <w:lang w:val="en-US" w:eastAsia="zh-CN" w:bidi="ar"/>
              </w:rPr>
            </w:pPr>
            <w:r>
              <w:rPr>
                <w:rFonts w:hint="eastAsia"/>
              </w:rPr>
              <w:t>0.0518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31"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SA"/>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0"/>
                <w:sz w:val="21"/>
                <w:szCs w:val="21"/>
                <w:highlight w:val="none"/>
                <w:lang w:val="en-US" w:eastAsia="zh-CN" w:bidi="ar-SA"/>
              </w:rPr>
            </w:pPr>
            <w:r>
              <w:rPr>
                <w:rFonts w:hint="eastAsia" w:cs="Times New Roman"/>
                <w:color w:val="auto"/>
                <w:kern w:val="0"/>
                <w:sz w:val="21"/>
                <w:szCs w:val="21"/>
                <w:highlight w:val="none"/>
                <w:lang w:val="en-US" w:eastAsia="zh-CN"/>
              </w:rPr>
              <w:t>环境质量标准×10%</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2</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0.1</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31"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sz w:val="21"/>
                <w:szCs w:val="21"/>
                <w:highlight w:val="none"/>
                <w:lang w:val="en-US" w:eastAsia="zh-CN"/>
              </w:rPr>
            </w:pPr>
          </w:p>
        </w:tc>
        <w:tc>
          <w:tcPr>
            <w:tcW w:w="504" w:type="pct"/>
            <w:vMerge w:val="continue"/>
            <w:tcBorders>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default" w:ascii="Times New Roman" w:hAnsi="Times New Roman" w:eastAsia="宋体" w:cs="Times New Roman"/>
                <w:color w:val="auto"/>
                <w:kern w:val="0"/>
                <w:sz w:val="21"/>
                <w:szCs w:val="21"/>
                <w:highlight w:val="none"/>
                <w:lang w:val="en-US" w:eastAsia="zh-CN" w:bidi="ar-SA"/>
              </w:rPr>
            </w:pPr>
          </w:p>
        </w:tc>
        <w:tc>
          <w:tcPr>
            <w:tcW w:w="106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是否满足安全余量</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c>
          <w:tcPr>
            <w:tcW w:w="83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c>
          <w:tcPr>
            <w:tcW w:w="835"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rightChars="0"/>
              <w:jc w:val="center"/>
              <w:textAlignment w:val="center"/>
              <w:rPr>
                <w:rFonts w:hint="eastAsia" w:ascii="Times New Roman" w:hAnsi="Times New Roman" w:eastAsia="宋体" w:cs="Times New Roman"/>
                <w:color w:val="auto"/>
                <w:kern w:val="2"/>
                <w:sz w:val="21"/>
                <w:szCs w:val="21"/>
                <w:highlight w:val="none"/>
                <w:vertAlign w:val="baseline"/>
                <w:lang w:val="en-US" w:eastAsia="zh-CN" w:bidi="ar-SA"/>
              </w:rPr>
            </w:pPr>
            <w:r>
              <w:rPr>
                <w:rFonts w:hint="eastAsia" w:cs="Times New Roman"/>
                <w:color w:val="auto"/>
                <w:sz w:val="21"/>
                <w:szCs w:val="21"/>
                <w:highlight w:val="none"/>
                <w:vertAlign w:val="baseline"/>
                <w:lang w:val="en-US" w:eastAsia="zh-CN"/>
              </w:rPr>
              <w:t>是</w:t>
            </w:r>
          </w:p>
        </w:tc>
      </w:tr>
    </w:tbl>
    <w:p>
      <w:pPr>
        <w:pStyle w:val="90"/>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firstLine="480" w:firstLineChars="200"/>
        <w:textAlignment w:val="baseline"/>
        <w:rPr>
          <w:rFonts w:hint="default"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综上，本项目</w:t>
      </w:r>
      <w:r>
        <w:rPr>
          <w:rFonts w:hint="default" w:ascii="Times New Roman" w:hAnsi="Times New Roman" w:eastAsia="宋体" w:cs="Times New Roman"/>
          <w:color w:val="000000"/>
          <w:kern w:val="0"/>
          <w:sz w:val="24"/>
          <w:szCs w:val="24"/>
        </w:rPr>
        <w:t>COD、</w:t>
      </w: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r>
        <w:rPr>
          <w:rFonts w:hint="eastAsia" w:cs="Times New Roman"/>
          <w:color w:val="auto"/>
          <w:kern w:val="0"/>
          <w:highlight w:val="none"/>
          <w:lang w:val="en-US" w:eastAsia="zh-CN"/>
        </w:rPr>
        <w:t>、</w:t>
      </w:r>
      <w:r>
        <w:rPr>
          <w:rFonts w:hint="default" w:ascii="Times New Roman" w:hAnsi="Times New Roman" w:eastAsia="宋体" w:cs="Times New Roman"/>
          <w:color w:val="000000"/>
          <w:kern w:val="0"/>
          <w:sz w:val="24"/>
          <w:szCs w:val="24"/>
        </w:rPr>
        <w:t>TP在</w:t>
      </w:r>
      <w:r>
        <w:rPr>
          <w:rFonts w:hint="eastAsia" w:cs="Times New Roman"/>
          <w:color w:val="000000"/>
          <w:kern w:val="0"/>
          <w:sz w:val="24"/>
          <w:szCs w:val="24"/>
          <w:lang w:val="en-US" w:eastAsia="zh-CN"/>
        </w:rPr>
        <w:t>0.1km</w:t>
      </w:r>
      <w:r>
        <w:rPr>
          <w:rFonts w:hint="default" w:ascii="Times New Roman" w:hAnsi="Times New Roman" w:eastAsia="宋体" w:cs="Times New Roman"/>
          <w:color w:val="000000"/>
          <w:kern w:val="0"/>
          <w:sz w:val="24"/>
          <w:szCs w:val="24"/>
        </w:rPr>
        <w:t xml:space="preserve"> 处</w:t>
      </w:r>
      <w:r>
        <w:rPr>
          <w:rFonts w:hint="eastAsia" w:cs="Times New Roman"/>
          <w:color w:val="000000"/>
          <w:kern w:val="0"/>
          <w:sz w:val="24"/>
          <w:szCs w:val="24"/>
          <w:lang w:val="en-US" w:eastAsia="zh-CN"/>
        </w:rPr>
        <w:t>均</w:t>
      </w:r>
      <w:r>
        <w:rPr>
          <w:rFonts w:hint="default" w:ascii="Times New Roman" w:hAnsi="Times New Roman" w:eastAsia="宋体" w:cs="Times New Roman"/>
          <w:color w:val="000000"/>
          <w:kern w:val="0"/>
          <w:sz w:val="24"/>
          <w:szCs w:val="24"/>
        </w:rPr>
        <w:t>满足安全余量要求。本项目建成以后，将实现流域入河污染物削减，可为流域地表水腾出更多的水环境空间。</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lang w:eastAsia="zh-CN"/>
        </w:rPr>
      </w:pPr>
      <w:r>
        <w:rPr>
          <w:rFonts w:hint="default" w:ascii="Times New Roman" w:hAnsi="Times New Roman" w:cs="Times New Roman"/>
          <w:b/>
          <w:bCs/>
          <w:color w:val="auto"/>
          <w:sz w:val="28"/>
          <w:szCs w:val="28"/>
          <w:highlight w:val="none"/>
          <w:lang w:val="en-US" w:eastAsia="zh-CN"/>
        </w:rPr>
        <w:t>6</w:t>
      </w:r>
      <w:r>
        <w:rPr>
          <w:rFonts w:hint="default" w:ascii="Times New Roman" w:hAnsi="Times New Roman" w:cs="Times New Roman"/>
          <w:b/>
          <w:bCs/>
          <w:color w:val="auto"/>
          <w:sz w:val="28"/>
          <w:szCs w:val="28"/>
          <w:highlight w:val="none"/>
        </w:rPr>
        <w:t>.</w:t>
      </w:r>
      <w:r>
        <w:rPr>
          <w:rFonts w:hint="eastAsia" w:ascii="Times New Roman" w:cs="Times New Roman"/>
          <w:b/>
          <w:bCs/>
          <w:color w:val="auto"/>
          <w:sz w:val="28"/>
          <w:szCs w:val="28"/>
          <w:highlight w:val="none"/>
          <w:lang w:val="en-US" w:eastAsia="zh-CN"/>
        </w:rPr>
        <w:t>7</w:t>
      </w:r>
      <w:r>
        <w:rPr>
          <w:rFonts w:hint="default" w:ascii="Times New Roman" w:hAnsi="Times New Roman" w:cs="Times New Roman"/>
          <w:b/>
          <w:bCs/>
          <w:color w:val="auto"/>
          <w:sz w:val="28"/>
          <w:szCs w:val="28"/>
          <w:highlight w:val="none"/>
        </w:rPr>
        <w:t xml:space="preserve"> </w:t>
      </w:r>
      <w:r>
        <w:rPr>
          <w:rFonts w:hint="default" w:ascii="Times New Roman" w:hAnsi="Times New Roman" w:cs="Times New Roman"/>
          <w:b/>
          <w:bCs/>
          <w:color w:val="auto"/>
          <w:sz w:val="28"/>
          <w:szCs w:val="28"/>
          <w:highlight w:val="none"/>
          <w:lang w:val="en-US" w:eastAsia="zh-CN"/>
        </w:rPr>
        <w:t>污染源排放量核算</w:t>
      </w:r>
    </w:p>
    <w:p>
      <w:pPr>
        <w:pStyle w:val="24"/>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2" w:firstLineChars="200"/>
        <w:jc w:val="both"/>
        <w:rPr>
          <w:rFonts w:hint="default" w:ascii="Times New Roman" w:hAnsi="Times New Roman" w:cs="Times New Roman"/>
          <w:b/>
          <w:bCs/>
          <w:color w:val="auto"/>
          <w:lang w:val="en-US"/>
        </w:rPr>
      </w:pPr>
      <w:r>
        <w:rPr>
          <w:rFonts w:hint="default" w:ascii="Times New Roman" w:hAnsi="Times New Roman" w:eastAsia="宋体" w:cs="Times New Roman"/>
          <w:b/>
          <w:bCs/>
          <w:color w:val="auto"/>
          <w:kern w:val="2"/>
          <w:sz w:val="24"/>
          <w:szCs w:val="24"/>
          <w:lang w:val="en-US" w:eastAsia="zh-CN" w:bidi="ar"/>
        </w:rPr>
        <w:t>（1）现有项目总量控制指标</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jc w:val="center"/>
        <w:textAlignment w:val="auto"/>
        <w:rPr>
          <w:rFonts w:hint="default" w:ascii="Times New Roman" w:hAnsi="Times New Roman" w:eastAsia="黑体" w:cs="Times New Roman"/>
          <w:bCs/>
          <w:sz w:val="21"/>
          <w:szCs w:val="18"/>
          <w:lang w:val="en-US" w:eastAsia="zh-CN"/>
        </w:rPr>
      </w:pPr>
      <w:r>
        <w:rPr>
          <w:rFonts w:hint="default" w:ascii="Times New Roman" w:hAnsi="Times New Roman" w:eastAsia="黑体" w:cs="Times New Roman"/>
          <w:bCs/>
          <w:sz w:val="21"/>
          <w:szCs w:val="18"/>
          <w:lang w:val="en-US" w:eastAsia="zh-CN"/>
        </w:rPr>
        <w:t>表</w:t>
      </w:r>
      <w:r>
        <w:rPr>
          <w:rFonts w:hint="eastAsia" w:eastAsia="黑体" w:cs="Times New Roman"/>
          <w:bCs/>
          <w:sz w:val="21"/>
          <w:szCs w:val="18"/>
          <w:lang w:val="en-US" w:eastAsia="zh-CN"/>
        </w:rPr>
        <w:t>6-4</w:t>
      </w:r>
      <w:r>
        <w:rPr>
          <w:rFonts w:hint="default" w:ascii="Times New Roman" w:hAnsi="Times New Roman" w:eastAsia="黑体" w:cs="Times New Roman"/>
          <w:bCs/>
          <w:sz w:val="21"/>
          <w:szCs w:val="18"/>
          <w:lang w:val="en-US" w:eastAsia="zh-CN"/>
        </w:rPr>
        <w:t xml:space="preserve">  现有项目水污染物总量指标</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466"/>
        <w:gridCol w:w="5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5000"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b/>
                <w:bCs/>
                <w:color w:val="auto"/>
                <w:kern w:val="0"/>
                <w:highlight w:val="none"/>
                <w:lang w:val="en-US" w:eastAsia="zh-CN"/>
              </w:rPr>
              <w:t>宣汉县清溪镇污水处理站</w:t>
            </w:r>
            <w:r>
              <w:rPr>
                <w:rFonts w:hint="default" w:ascii="Times New Roman" w:hAnsi="Times New Roman" w:eastAsia="宋体" w:cs="Times New Roman"/>
                <w:b/>
                <w:bCs/>
                <w:color w:val="auto"/>
                <w:kern w:val="0"/>
                <w:highlight w:val="none"/>
                <w:lang w:eastAsia="zh-CN"/>
              </w:rPr>
              <w:t>排口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COD</w:t>
            </w:r>
          </w:p>
        </w:tc>
        <w:tc>
          <w:tcPr>
            <w:tcW w:w="272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15.33</w:t>
            </w:r>
          </w:p>
        </w:tc>
        <w:tc>
          <w:tcPr>
            <w:tcW w:w="2722"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2.044</w:t>
            </w:r>
          </w:p>
        </w:tc>
      </w:tr>
    </w:tbl>
    <w:p>
      <w:pPr>
        <w:keepNext w:val="0"/>
        <w:keepLines w:val="0"/>
        <w:pageBreakBefore w:val="0"/>
        <w:kinsoku/>
        <w:wordWrap/>
        <w:overflowPunct/>
        <w:topLinePunct w:val="0"/>
        <w:bidi w:val="0"/>
        <w:spacing w:line="360" w:lineRule="auto"/>
        <w:ind w:left="0" w:leftChars="0"/>
        <w:rPr>
          <w:rFonts w:hint="default" w:ascii="Times New Roman" w:hAnsi="Times New Roman" w:cs="Times New Roman"/>
          <w:bCs/>
          <w:kern w:val="0"/>
          <w:sz w:val="24"/>
          <w:szCs w:val="24"/>
          <w:lang w:eastAsia="zh-CN"/>
        </w:rPr>
      </w:pPr>
      <w:r>
        <w:rPr>
          <w:rFonts w:hint="default" w:ascii="Times New Roman" w:hAnsi="Times New Roman" w:eastAsia="黑体" w:cs="Times New Roman"/>
          <w:bCs w:val="0"/>
          <w:kern w:val="2"/>
          <w:sz w:val="21"/>
          <w:szCs w:val="21"/>
          <w:lang w:val="en-US" w:eastAsia="zh-CN" w:bidi="ar"/>
        </w:rPr>
        <w:t>备注：现有项目总量指标数据来自《</w:t>
      </w:r>
      <w:r>
        <w:rPr>
          <w:rFonts w:hint="default" w:eastAsia="黑体" w:cs="Times New Roman"/>
          <w:bCs w:val="0"/>
          <w:kern w:val="2"/>
          <w:sz w:val="21"/>
          <w:szCs w:val="21"/>
          <w:lang w:val="en-US" w:eastAsia="zh-CN" w:bidi="ar"/>
        </w:rPr>
        <w:t>宣汉县清溪镇污水处理站</w:t>
      </w:r>
      <w:r>
        <w:rPr>
          <w:rFonts w:hint="eastAsia" w:eastAsia="黑体" w:cs="Times New Roman"/>
          <w:bCs w:val="0"/>
          <w:kern w:val="2"/>
          <w:sz w:val="21"/>
          <w:szCs w:val="21"/>
          <w:lang w:val="en-US" w:eastAsia="zh-CN" w:bidi="ar"/>
        </w:rPr>
        <w:t>项目环境影响报告表</w:t>
      </w:r>
      <w:r>
        <w:rPr>
          <w:rFonts w:hint="default" w:ascii="Times New Roman" w:hAnsi="Times New Roman" w:eastAsia="黑体" w:cs="Times New Roman"/>
          <w:bCs w:val="0"/>
          <w:kern w:val="2"/>
          <w:sz w:val="21"/>
          <w:szCs w:val="21"/>
          <w:lang w:val="en-US" w:eastAsia="zh-CN" w:bidi="ar"/>
        </w:rPr>
        <w:t>》</w:t>
      </w:r>
      <w:r>
        <w:rPr>
          <w:rFonts w:hint="eastAsia" w:eastAsia="黑体" w:cs="Times New Roman"/>
          <w:bCs w:val="0"/>
          <w:kern w:val="2"/>
          <w:sz w:val="21"/>
          <w:szCs w:val="21"/>
          <w:lang w:val="en-US" w:eastAsia="zh-CN" w:bidi="ar"/>
        </w:rPr>
        <w:t>。</w:t>
      </w:r>
    </w:p>
    <w:p>
      <w:pPr>
        <w:pStyle w:val="24"/>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2" w:firstLineChars="200"/>
        <w:jc w:val="both"/>
        <w:rPr>
          <w:rFonts w:hint="default" w:ascii="Times New Roman" w:hAnsi="Times New Roman" w:cs="Times New Roman"/>
          <w:b/>
          <w:bCs/>
          <w:lang w:val="en-US"/>
        </w:rPr>
      </w:pPr>
      <w:r>
        <w:rPr>
          <w:rFonts w:hint="default" w:ascii="Times New Roman" w:hAnsi="Times New Roman" w:eastAsia="宋体" w:cs="Times New Roman"/>
          <w:b/>
          <w:bCs/>
          <w:kern w:val="2"/>
          <w:sz w:val="24"/>
          <w:szCs w:val="24"/>
          <w:lang w:val="en-US" w:eastAsia="zh-CN" w:bidi="ar"/>
        </w:rPr>
        <w:t>（2）现有项目总量执行情况</w:t>
      </w:r>
    </w:p>
    <w:p>
      <w:pPr>
        <w:keepNext w:val="0"/>
        <w:keepLines w:val="0"/>
        <w:pageBreakBefore w:val="0"/>
        <w:widowControl w:val="0"/>
        <w:suppressLineNumbers w:val="0"/>
        <w:kinsoku/>
        <w:wordWrap/>
        <w:overflowPunct/>
        <w:topLinePunct w:val="0"/>
        <w:bidi w:val="0"/>
        <w:adjustRightInd w:val="0"/>
        <w:snapToGrid w:val="0"/>
        <w:spacing w:before="0" w:beforeAutospacing="0" w:afterAutospacing="0" w:line="360" w:lineRule="auto"/>
        <w:ind w:left="0" w:leftChars="0" w:right="0" w:firstLine="480" w:firstLineChars="200"/>
        <w:jc w:val="both"/>
        <w:rPr>
          <w:rFonts w:hint="eastAsia" w:ascii="Times New Roman" w:hAnsi="Times New Roman" w:eastAsia="宋体" w:cs="宋体"/>
          <w:kern w:val="2"/>
          <w:sz w:val="24"/>
          <w:szCs w:val="24"/>
          <w:lang w:val="en-US" w:eastAsia="zh-CN" w:bidi="ar"/>
        </w:rPr>
      </w:pPr>
      <w:r>
        <w:rPr>
          <w:rFonts w:hint="default" w:ascii="Times New Roman" w:hAnsi="Times New Roman" w:cs="Times New Roman"/>
          <w:color w:val="auto"/>
          <w:sz w:val="24"/>
          <w:szCs w:val="24"/>
          <w:highlight w:val="none"/>
        </w:rPr>
        <w:t>根据</w:t>
      </w:r>
      <w:r>
        <w:rPr>
          <w:rFonts w:hint="eastAsia" w:cs="Times New Roman"/>
          <w:color w:val="auto"/>
          <w:sz w:val="24"/>
          <w:szCs w:val="24"/>
          <w:highlight w:val="none"/>
          <w:lang w:val="en-US" w:eastAsia="zh-CN"/>
        </w:rPr>
        <w:t>本次评价对废水污染源的现状监测数据</w:t>
      </w:r>
      <w:r>
        <w:rPr>
          <w:rFonts w:hint="eastAsia" w:ascii="Times New Roman" w:hAnsi="Times New Roman" w:eastAsia="宋体" w:cs="宋体"/>
          <w:kern w:val="2"/>
          <w:sz w:val="24"/>
          <w:szCs w:val="24"/>
          <w:lang w:val="en-US" w:eastAsia="zh-CN" w:bidi="ar"/>
        </w:rPr>
        <w:t>，现有项目水污染物总量控制指标执行情况如下表所示：</w:t>
      </w:r>
    </w:p>
    <w:p>
      <w:pPr>
        <w:keepNext w:val="0"/>
        <w:keepLines w:val="0"/>
        <w:pageBreakBefore w:val="0"/>
        <w:widowControl w:val="0"/>
        <w:suppressLineNumbers w:val="0"/>
        <w:kinsoku/>
        <w:wordWrap/>
        <w:overflowPunct/>
        <w:topLinePunct w:val="0"/>
        <w:bidi w:val="0"/>
        <w:spacing w:before="0" w:beforeAutospacing="0" w:afterAutospacing="0" w:line="276" w:lineRule="auto"/>
        <w:ind w:left="0" w:leftChars="0" w:right="0"/>
        <w:jc w:val="center"/>
        <w:rPr>
          <w:rFonts w:hint="default" w:ascii="Times New Roman" w:hAnsi="Times New Roman" w:eastAsia="黑体" w:cs="Times New Roman"/>
          <w:szCs w:val="21"/>
          <w:lang w:val="en-US"/>
        </w:rPr>
      </w:pPr>
      <w:r>
        <w:rPr>
          <w:rFonts w:hint="default" w:ascii="Times New Roman" w:hAnsi="Times New Roman" w:eastAsia="黑体" w:cs="Times New Roman"/>
          <w:kern w:val="2"/>
          <w:sz w:val="21"/>
          <w:szCs w:val="21"/>
          <w:lang w:val="en-US" w:eastAsia="zh-CN" w:bidi="ar"/>
        </w:rPr>
        <w:t>表</w:t>
      </w:r>
      <w:r>
        <w:rPr>
          <w:rFonts w:hint="eastAsia" w:eastAsia="黑体" w:cs="Times New Roman"/>
          <w:kern w:val="2"/>
          <w:sz w:val="21"/>
          <w:szCs w:val="21"/>
          <w:lang w:val="en-US" w:eastAsia="zh-CN" w:bidi="ar"/>
        </w:rPr>
        <w:t>6-5</w:t>
      </w:r>
      <w:r>
        <w:rPr>
          <w:rFonts w:hint="default" w:ascii="Times New Roman" w:hAnsi="Times New Roman" w:eastAsia="黑体" w:cs="Times New Roman"/>
          <w:kern w:val="2"/>
          <w:sz w:val="21"/>
          <w:szCs w:val="21"/>
          <w:lang w:val="en-US" w:eastAsia="zh-CN" w:bidi="ar"/>
        </w:rPr>
        <w:t xml:space="preserve">  现有项目水污染物总量指标（企业排口）</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698"/>
        <w:gridCol w:w="1918"/>
        <w:gridCol w:w="2136"/>
        <w:gridCol w:w="1918"/>
        <w:gridCol w:w="2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rPr>
        <w:tc>
          <w:tcPr>
            <w:tcW w:w="5000" w:type="pct"/>
            <w:gridSpan w:val="5"/>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b/>
                <w:bCs/>
                <w:color w:val="auto"/>
                <w:kern w:val="0"/>
                <w:highlight w:val="none"/>
                <w:lang w:val="en-US" w:eastAsia="zh-CN"/>
              </w:rPr>
              <w:t>宣汉县清溪镇污水处理站水污染物（t/a）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66" w:type="pct"/>
            <w:vMerge w:val="restar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年份</w:t>
            </w:r>
          </w:p>
        </w:tc>
        <w:tc>
          <w:tcPr>
            <w:tcW w:w="2068"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COD</w:t>
            </w:r>
          </w:p>
        </w:tc>
        <w:tc>
          <w:tcPr>
            <w:tcW w:w="2066" w:type="pct"/>
            <w:gridSpan w:val="2"/>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NH</w:t>
            </w:r>
            <w:r>
              <w:rPr>
                <w:rFonts w:hint="default" w:ascii="Times New Roman" w:hAnsi="Times New Roman" w:eastAsia="宋体" w:cs="Times New Roman"/>
                <w:color w:val="auto"/>
                <w:kern w:val="0"/>
                <w:highlight w:val="none"/>
                <w:vertAlign w:val="subscript"/>
                <w:lang w:val="en-US" w:eastAsia="zh-CN"/>
              </w:rPr>
              <w:t>3</w:t>
            </w:r>
            <w:r>
              <w:rPr>
                <w:rFonts w:hint="default" w:ascii="Times New Roman" w:hAnsi="Times New Roman" w:eastAsia="宋体" w:cs="Times New Roman"/>
                <w:color w:val="auto"/>
                <w:kern w:val="0"/>
                <w:highlight w:val="none"/>
                <w:lang w:val="en-US" w:eastAsia="zh-CN"/>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66" w:type="pct"/>
            <w:vMerge w:val="continue"/>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许可排放</w:t>
            </w:r>
          </w:p>
        </w:tc>
        <w:tc>
          <w:tcPr>
            <w:tcW w:w="1089"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实际排放</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许可排放</w:t>
            </w:r>
          </w:p>
        </w:tc>
        <w:tc>
          <w:tcPr>
            <w:tcW w:w="1087"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实际排放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66"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202</w:t>
            </w:r>
            <w:r>
              <w:rPr>
                <w:rFonts w:hint="eastAsia" w:cs="Times New Roman"/>
                <w:color w:val="auto"/>
                <w:kern w:val="0"/>
                <w:highlight w:val="none"/>
                <w:lang w:val="en-US" w:eastAsia="zh-CN"/>
              </w:rPr>
              <w:t>3</w:t>
            </w:r>
            <w:r>
              <w:rPr>
                <w:rFonts w:hint="default" w:ascii="Times New Roman" w:hAnsi="Times New Roman" w:eastAsia="宋体" w:cs="Times New Roman"/>
                <w:color w:val="auto"/>
                <w:kern w:val="0"/>
                <w:highlight w:val="none"/>
                <w:lang w:val="en-US" w:eastAsia="zh-CN"/>
              </w:rPr>
              <w:t>年</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15.33</w:t>
            </w:r>
          </w:p>
        </w:tc>
        <w:tc>
          <w:tcPr>
            <w:tcW w:w="1089"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cs="Times New Roman"/>
                <w:i w:val="0"/>
                <w:iCs w:val="0"/>
                <w:color w:val="000000"/>
                <w:kern w:val="0"/>
                <w:sz w:val="21"/>
                <w:szCs w:val="21"/>
                <w:u w:val="none"/>
                <w:lang w:val="en-US" w:eastAsia="zh-CN" w:bidi="ar"/>
              </w:rPr>
              <w:t>6.9</w:t>
            </w:r>
          </w:p>
        </w:tc>
        <w:tc>
          <w:tcPr>
            <w:tcW w:w="978"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ascii="Times New Roman" w:hAnsi="Times New Roman" w:cs="Times New Roman"/>
                <w:color w:val="auto"/>
                <w:sz w:val="21"/>
                <w:szCs w:val="21"/>
                <w:highlight w:val="none"/>
                <w:vertAlign w:val="baseline"/>
                <w:lang w:val="en-US" w:eastAsia="zh-CN"/>
              </w:rPr>
              <w:t>2.044</w:t>
            </w:r>
          </w:p>
        </w:tc>
        <w:tc>
          <w:tcPr>
            <w:tcW w:w="1087" w:type="pct"/>
            <w:tcBorders>
              <w:top w:val="single" w:color="auto" w:sz="4" w:space="0"/>
              <w:left w:val="single" w:color="auto" w:sz="4" w:space="0"/>
              <w:bottom w:val="single" w:color="auto" w:sz="4" w:space="0"/>
              <w:right w:val="single" w:color="auto" w:sz="4" w:space="0"/>
            </w:tcBorders>
            <w:shd w:val="clear" w:color="auto" w:fill="auto"/>
            <w:tcMar>
              <w:left w:w="28" w:type="dxa"/>
              <w:right w:w="28" w:type="dxa"/>
            </w:tcMar>
            <w:vAlign w:val="center"/>
          </w:tcPr>
          <w:p>
            <w:pPr>
              <w:keepNext w:val="0"/>
              <w:keepLines w:val="0"/>
              <w:pageBreakBefore w:val="0"/>
              <w:widowControl/>
              <w:kinsoku/>
              <w:wordWrap/>
              <w:overflowPunct/>
              <w:topLinePunct w:val="0"/>
              <w:bidi w:val="0"/>
              <w:ind w:left="0" w:leftChars="0" w:right="0"/>
              <w:jc w:val="center"/>
              <w:textAlignment w:val="center"/>
              <w:rPr>
                <w:rFonts w:hint="default" w:ascii="Times New Roman" w:hAnsi="Times New Roman" w:eastAsia="宋体" w:cs="Times New Roman"/>
                <w:color w:val="auto"/>
                <w:kern w:val="0"/>
                <w:highlight w:val="none"/>
                <w:lang w:val="en-US" w:eastAsia="zh-CN"/>
              </w:rPr>
            </w:pPr>
            <w:r>
              <w:rPr>
                <w:rFonts w:hint="eastAsia" w:cs="Times New Roman"/>
                <w:i w:val="0"/>
                <w:iCs w:val="0"/>
                <w:color w:val="000000"/>
                <w:kern w:val="0"/>
                <w:sz w:val="21"/>
                <w:szCs w:val="21"/>
                <w:u w:val="none"/>
                <w:lang w:val="en-US" w:eastAsia="zh-CN" w:bidi="ar"/>
              </w:rPr>
              <w:t>0.976</w:t>
            </w:r>
          </w:p>
        </w:tc>
      </w:tr>
    </w:tbl>
    <w:p>
      <w:pPr>
        <w:keepNext w:val="0"/>
        <w:keepLines w:val="0"/>
        <w:pageBreakBefore w:val="0"/>
        <w:widowControl w:val="0"/>
        <w:kinsoku/>
        <w:wordWrap/>
        <w:overflowPunct/>
        <w:topLinePunct w:val="0"/>
        <w:autoSpaceDE/>
        <w:autoSpaceDN/>
        <w:bidi w:val="0"/>
        <w:adjustRightInd/>
        <w:snapToGrid/>
        <w:spacing w:before="157" w:beforeLines="50" w:line="360" w:lineRule="auto"/>
        <w:ind w:firstLine="482" w:firstLineChars="200"/>
        <w:textAlignment w:val="auto"/>
        <w:rPr>
          <w:rFonts w:hint="default" w:ascii="Times New Roman" w:hAnsi="Times New Roman" w:cs="Times New Roman"/>
          <w:b/>
          <w:bCs w:val="0"/>
          <w:kern w:val="0"/>
          <w:sz w:val="24"/>
          <w:szCs w:val="24"/>
          <w:lang w:eastAsia="zh-CN"/>
        </w:rPr>
      </w:pPr>
      <w:r>
        <w:rPr>
          <w:rFonts w:hint="default" w:ascii="Times New Roman" w:hAnsi="Times New Roman" w:cs="Times New Roman"/>
          <w:b/>
          <w:bCs w:val="0"/>
          <w:kern w:val="0"/>
          <w:sz w:val="24"/>
          <w:szCs w:val="24"/>
          <w:lang w:val="en-US" w:eastAsia="zh-CN"/>
        </w:rPr>
        <w:t>（3）本项目</w:t>
      </w:r>
      <w:r>
        <w:rPr>
          <w:rFonts w:hint="eastAsia" w:cs="Times New Roman"/>
          <w:b/>
          <w:bCs w:val="0"/>
          <w:kern w:val="0"/>
          <w:sz w:val="24"/>
          <w:szCs w:val="24"/>
          <w:lang w:val="en-US" w:eastAsia="zh-CN"/>
        </w:rPr>
        <w:t>全厂</w:t>
      </w:r>
      <w:r>
        <w:rPr>
          <w:rFonts w:hint="default" w:ascii="Times New Roman" w:hAnsi="Times New Roman" w:cs="Times New Roman"/>
          <w:b/>
          <w:bCs w:val="0"/>
          <w:kern w:val="0"/>
          <w:sz w:val="24"/>
          <w:szCs w:val="24"/>
          <w:lang w:val="en-US" w:eastAsia="zh-CN"/>
        </w:rPr>
        <w:t>总量控制指标</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szCs w:val="21"/>
          <w:lang w:val="en-US"/>
        </w:rPr>
      </w:pPr>
      <w:r>
        <w:rPr>
          <w:rFonts w:hint="default" w:ascii="Times New Roman" w:hAnsi="Times New Roman" w:eastAsia="宋体" w:cs="Times New Roman"/>
          <w:bCs/>
          <w:kern w:val="2"/>
          <w:sz w:val="24"/>
          <w:szCs w:val="24"/>
          <w:lang w:val="en-US" w:eastAsia="zh-CN" w:bidi="ar"/>
        </w:rPr>
        <w:t>根据污水处理厂排口出水标准计算，执行</w:t>
      </w:r>
      <w:r>
        <w:rPr>
          <w:rFonts w:hint="default" w:ascii="Times New Roman" w:hAnsi="Times New Roman" w:eastAsia="宋体" w:cs="Times New Roman"/>
          <w:kern w:val="0"/>
          <w:sz w:val="24"/>
          <w:szCs w:val="24"/>
          <w:lang w:val="en-US" w:eastAsia="zh-CN" w:bidi="ar"/>
        </w:rPr>
        <w:t>《城镇污水处理厂污染物排放标准》</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GB18918-2002</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中水污染物排放标准的一级A标准</w:t>
      </w:r>
      <w:r>
        <w:rPr>
          <w:rFonts w:hint="default" w:ascii="Times New Roman" w:hAnsi="Times New Roman" w:eastAsia="宋体" w:cs="Times New Roman"/>
          <w:bCs/>
          <w:kern w:val="2"/>
          <w:sz w:val="24"/>
          <w:szCs w:val="24"/>
          <w:lang w:val="en-US" w:eastAsia="zh-CN" w:bidi="ar"/>
        </w:rPr>
        <w:t>（COD：50mg/L，NH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-N：5mg/L，TP：0.5mg/L）</w:t>
      </w:r>
      <w:r>
        <w:rPr>
          <w:rFonts w:hint="eastAsia" w:cs="Times New Roman"/>
          <w:bCs/>
          <w:kern w:val="2"/>
          <w:sz w:val="24"/>
          <w:szCs w:val="24"/>
          <w:lang w:val="en-US" w:eastAsia="zh-CN" w:bidi="ar"/>
        </w:rPr>
        <w:t>。</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b/>
          <w:bCs/>
          <w:color w:val="000000"/>
          <w:sz w:val="24"/>
          <w:szCs w:val="24"/>
          <w:lang w:val="en-US" w:eastAsia="zh-CN"/>
        </w:rPr>
      </w:pPr>
      <w:r>
        <w:rPr>
          <w:rFonts w:hint="eastAsia" w:cs="Times New Roman"/>
          <w:b/>
          <w:bCs/>
          <w:color w:val="000000"/>
          <w:sz w:val="24"/>
          <w:szCs w:val="24"/>
          <w:lang w:val="en-US" w:eastAsia="zh-CN"/>
        </w:rPr>
        <w:t>1）</w:t>
      </w:r>
      <w:r>
        <w:rPr>
          <w:rFonts w:hint="default" w:ascii="Times New Roman" w:hAnsi="Times New Roman" w:eastAsia="宋体" w:cs="Times New Roman"/>
          <w:b/>
          <w:bCs/>
          <w:color w:val="000000"/>
          <w:sz w:val="24"/>
          <w:szCs w:val="24"/>
          <w:lang w:val="en-US" w:eastAsia="zh-CN"/>
        </w:rPr>
        <w:t>宣汉县清溪镇污水处理站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cs="Times New Roman"/>
          <w:bCs/>
          <w:kern w:val="2"/>
          <w:sz w:val="24"/>
          <w:szCs w:val="24"/>
          <w:lang w:val="en-US" w:eastAsia="zh-CN" w:bidi="ar"/>
        </w:rPr>
      </w:pPr>
      <w:r>
        <w:rPr>
          <w:rFonts w:hint="eastAsia" w:cs="Times New Roman"/>
          <w:bCs/>
          <w:kern w:val="2"/>
          <w:sz w:val="24"/>
          <w:szCs w:val="24"/>
          <w:lang w:val="en-US" w:eastAsia="zh-CN" w:bidi="ar"/>
        </w:rPr>
        <w:t>①现有提标</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现有项目污水处理量为700</w:t>
      </w:r>
      <w:r>
        <w:rPr>
          <w:rFonts w:hint="default" w:ascii="Times New Roman" w:hAnsi="Times New Roman" w:eastAsia="宋体" w:cs="Times New Roman"/>
          <w:color w:val="auto"/>
          <w:sz w:val="24"/>
          <w:szCs w:val="24"/>
          <w:lang w:val="en-US" w:eastAsia="zh-CN"/>
        </w:rPr>
        <w:t>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eastAsia" w:cs="Times New Roman"/>
          <w:color w:val="auto"/>
          <w:sz w:val="24"/>
          <w:szCs w:val="24"/>
          <w:lang w:val="en-US" w:eastAsia="zh-CN"/>
        </w:rPr>
        <w:t>，外排废水从一级B标提升到一级A标。</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12.775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1.2775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700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0.12775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tabs>
          <w:tab w:val="left" w:pos="7290"/>
        </w:tabs>
        <w:kinsoku/>
        <w:wordWrap/>
        <w:overflowPunct/>
        <w:topLinePunct w:val="0"/>
        <w:autoSpaceDE/>
        <w:autoSpaceDN/>
        <w:bidi w:val="0"/>
        <w:adjustRightInd/>
        <w:snapToGrid/>
        <w:spacing w:before="0" w:beforeAutospacing="0" w:afterAutospacing="0" w:line="360" w:lineRule="auto"/>
        <w:ind w:left="0" w:leftChars="0" w:right="0" w:firstLine="480" w:firstLineChars="200"/>
        <w:jc w:val="both"/>
        <w:textAlignment w:val="auto"/>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现有项目</w:t>
      </w:r>
      <w:r>
        <w:rPr>
          <w:rFonts w:hint="eastAsia" w:cs="Times New Roman"/>
          <w:color w:val="auto"/>
          <w:sz w:val="24"/>
          <w:szCs w:val="24"/>
          <w:lang w:val="en-US" w:eastAsia="zh-CN"/>
        </w:rPr>
        <w:t>外排废水从一级B标提升到一级A标，</w:t>
      </w:r>
      <w:r>
        <w:rPr>
          <w:rFonts w:hint="default" w:ascii="Times New Roman" w:hAnsi="Times New Roman" w:eastAsia="宋体" w:cs="Times New Roman"/>
          <w:bCs/>
          <w:kern w:val="2"/>
          <w:sz w:val="24"/>
          <w:szCs w:val="24"/>
          <w:lang w:val="en-US" w:eastAsia="zh-CN" w:bidi="ar"/>
        </w:rPr>
        <w:t>COD</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2.555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0.7665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r>
        <w:rPr>
          <w:rFonts w:hint="default" w:ascii="Times New Roman" w:hAnsi="Times New Roman" w:eastAsia="宋体" w:cs="Times New Roman"/>
          <w:bCs/>
          <w:kern w:val="2"/>
          <w:sz w:val="24"/>
          <w:szCs w:val="24"/>
          <w:lang w:val="en-US" w:eastAsia="zh-CN" w:bidi="ar"/>
        </w:rPr>
        <w:t>TP</w:t>
      </w:r>
      <w:r>
        <w:rPr>
          <w:rFonts w:hint="eastAsia" w:cs="Times New Roman"/>
          <w:bCs/>
          <w:kern w:val="2"/>
          <w:sz w:val="24"/>
          <w:szCs w:val="24"/>
          <w:lang w:val="en-US" w:eastAsia="zh-CN" w:bidi="ar"/>
        </w:rPr>
        <w:t>削减量</w:t>
      </w:r>
      <w:r>
        <w:rPr>
          <w:rFonts w:hint="eastAsia" w:cs="Times New Roman"/>
          <w:color w:val="auto"/>
          <w:kern w:val="2"/>
          <w:sz w:val="24"/>
          <w:szCs w:val="24"/>
          <w:highlight w:val="none"/>
          <w:lang w:val="en-US" w:eastAsia="zh-CN" w:bidi="ar-SA"/>
        </w:rPr>
        <w:t>0.12775</w:t>
      </w:r>
      <w:r>
        <w:rPr>
          <w:rFonts w:hint="default" w:ascii="Times New Roman" w:hAnsi="Times New Roman" w:eastAsia="宋体" w:cs="Times New Roman"/>
          <w:bCs/>
          <w:kern w:val="2"/>
          <w:sz w:val="24"/>
          <w:szCs w:val="24"/>
          <w:lang w:val="en-US" w:eastAsia="zh-CN" w:bidi="ar"/>
        </w:rPr>
        <w:t>t/a</w:t>
      </w:r>
      <w:r>
        <w:rPr>
          <w:rFonts w:hint="eastAsia" w:cs="Times New Roman"/>
          <w:bCs/>
          <w:kern w:val="2"/>
          <w:sz w:val="24"/>
          <w:szCs w:val="24"/>
          <w:lang w:val="en-US" w:eastAsia="zh-CN" w:bidi="ar"/>
        </w:rPr>
        <w:t>。</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bCs/>
          <w:kern w:val="2"/>
          <w:sz w:val="24"/>
          <w:szCs w:val="24"/>
          <w:lang w:val="en-US" w:eastAsia="zh-CN" w:bidi="ar"/>
        </w:rPr>
      </w:pPr>
      <w:r>
        <w:rPr>
          <w:rFonts w:hint="eastAsia" w:cs="Times New Roman"/>
          <w:bCs/>
          <w:kern w:val="2"/>
          <w:sz w:val="24"/>
          <w:szCs w:val="24"/>
          <w:lang w:val="en-US" w:eastAsia="zh-CN" w:bidi="ar"/>
        </w:rPr>
        <w:t>②新增</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黑体"/>
          <w:kern w:val="0"/>
          <w:sz w:val="24"/>
          <w:szCs w:val="24"/>
          <w:lang w:val="en-US" w:eastAsia="zh-CN" w:bidi="ar-SA"/>
        </w:rPr>
        <w:t>9.125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color w:val="auto"/>
          <w:kern w:val="2"/>
          <w:sz w:val="24"/>
          <w:szCs w:val="24"/>
          <w:highlight w:val="none"/>
          <w:lang w:val="en-US" w:eastAsia="zh-CN" w:bidi="ar-SA"/>
        </w:rPr>
        <w:t>0.9125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500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color w:val="auto"/>
          <w:kern w:val="2"/>
          <w:sz w:val="24"/>
          <w:szCs w:val="24"/>
          <w:highlight w:val="none"/>
          <w:lang w:val="en-US" w:eastAsia="zh-CN" w:bidi="ar-SA"/>
        </w:rPr>
        <w:t>0.09125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b/>
          <w:bCs/>
          <w:kern w:val="2"/>
          <w:sz w:val="24"/>
          <w:szCs w:val="24"/>
          <w:lang w:val="en-US" w:eastAsia="zh-CN" w:bidi="ar"/>
        </w:rPr>
      </w:pPr>
      <w:r>
        <w:rPr>
          <w:rFonts w:hint="eastAsia" w:cs="Times New Roman"/>
          <w:b/>
          <w:bCs/>
          <w:color w:val="000000"/>
          <w:sz w:val="24"/>
          <w:szCs w:val="24"/>
          <w:lang w:val="en-US" w:eastAsia="zh-CN"/>
        </w:rPr>
        <w:t>2）</w:t>
      </w:r>
      <w:r>
        <w:rPr>
          <w:rFonts w:hint="eastAsia" w:ascii="Times New Roman" w:hAnsi="Times New Roman" w:eastAsia="宋体" w:cs="Times New Roman"/>
          <w:b/>
          <w:bCs/>
          <w:color w:val="000000"/>
          <w:sz w:val="24"/>
          <w:szCs w:val="24"/>
          <w:lang w:val="en-US" w:eastAsia="zh-CN"/>
        </w:rPr>
        <w:t>宣汉县</w:t>
      </w:r>
      <w:r>
        <w:rPr>
          <w:rFonts w:hint="default" w:ascii="Times New Roman" w:hAnsi="Times New Roman" w:eastAsia="宋体" w:cs="Times New Roman"/>
          <w:b/>
          <w:bCs/>
          <w:color w:val="000000"/>
          <w:sz w:val="24"/>
          <w:szCs w:val="24"/>
          <w:lang w:val="en-US" w:eastAsia="zh-CN"/>
        </w:rPr>
        <w:t>望山社区清坪片区一体化污水处理</w:t>
      </w:r>
      <w:r>
        <w:rPr>
          <w:rFonts w:hint="eastAsia" w:ascii="Times New Roman" w:hAnsi="Times New Roman" w:eastAsia="宋体" w:cs="Times New Roman"/>
          <w:b/>
          <w:bCs/>
          <w:color w:val="000000"/>
          <w:sz w:val="24"/>
          <w:szCs w:val="24"/>
          <w:lang w:val="en-US" w:eastAsia="zh-CN"/>
        </w:rPr>
        <w:t>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2.19</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0.219</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cs="Times New Roman"/>
          <w:kern w:val="24"/>
          <w:sz w:val="24"/>
          <w:szCs w:val="24"/>
          <w:lang w:val="en-US" w:eastAsia="zh-CN" w:bidi="ar"/>
        </w:rPr>
        <w:t>120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0.0219</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2" w:firstLineChars="200"/>
        <w:jc w:val="both"/>
        <w:rPr>
          <w:rFonts w:hint="default" w:ascii="Times New Roman" w:hAnsi="Times New Roman" w:eastAsia="宋体" w:cs="Times New Roman"/>
          <w:kern w:val="2"/>
          <w:sz w:val="24"/>
          <w:szCs w:val="24"/>
          <w:lang w:val="en-US" w:eastAsia="zh-CN" w:bidi="ar"/>
        </w:rPr>
      </w:pPr>
      <w:r>
        <w:rPr>
          <w:rFonts w:hint="eastAsia" w:cs="Times New Roman"/>
          <w:b/>
          <w:bCs/>
          <w:color w:val="000000"/>
          <w:sz w:val="24"/>
          <w:szCs w:val="24"/>
          <w:lang w:val="en-US" w:eastAsia="zh-CN"/>
        </w:rPr>
        <w:t>3）</w:t>
      </w:r>
      <w:r>
        <w:rPr>
          <w:rFonts w:hint="eastAsia" w:ascii="Times New Roman" w:hAnsi="Times New Roman" w:eastAsia="宋体" w:cs="Times New Roman"/>
          <w:b/>
          <w:bCs/>
          <w:color w:val="000000"/>
          <w:sz w:val="24"/>
          <w:szCs w:val="24"/>
          <w:lang w:val="en-US" w:eastAsia="zh-CN"/>
        </w:rPr>
        <w:t>宣汉县清溪镇</w:t>
      </w:r>
      <w:r>
        <w:rPr>
          <w:rFonts w:hint="default" w:ascii="Times New Roman" w:hAnsi="Times New Roman" w:eastAsia="宋体" w:cs="Times New Roman"/>
          <w:b/>
          <w:bCs/>
          <w:color w:val="000000"/>
          <w:sz w:val="24"/>
          <w:szCs w:val="24"/>
          <w:lang w:val="en-US" w:eastAsia="zh-CN"/>
        </w:rPr>
        <w:t>宏文村一体化污水处理</w:t>
      </w:r>
      <w:r>
        <w:rPr>
          <w:rFonts w:hint="eastAsia" w:ascii="Times New Roman" w:hAnsi="Times New Roman" w:eastAsia="宋体" w:cs="Times New Roman"/>
          <w:b/>
          <w:bCs/>
          <w:color w:val="000000"/>
          <w:sz w:val="24"/>
          <w:szCs w:val="24"/>
          <w:lang w:val="en-US" w:eastAsia="zh-CN"/>
        </w:rPr>
        <w:t>站</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COD：</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/a×50mg/L×10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3.65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tabs>
          <w:tab w:val="left" w:pos="7290"/>
        </w:tabs>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bCs/>
          <w:sz w:val="24"/>
          <w:szCs w:val="24"/>
          <w:lang w:val="en-US"/>
        </w:rPr>
      </w:pPr>
      <w:r>
        <w:rPr>
          <w:rFonts w:hint="default" w:ascii="Times New Roman" w:hAnsi="Times New Roman" w:eastAsia="宋体" w:cs="Times New Roman"/>
          <w:bCs/>
          <w:kern w:val="2"/>
          <w:sz w:val="24"/>
          <w:szCs w:val="24"/>
          <w:lang w:val="en-US" w:eastAsia="zh-CN" w:bidi="ar"/>
        </w:rPr>
        <w:t>NH</w:t>
      </w:r>
      <w:r>
        <w:rPr>
          <w:rFonts w:hint="default" w:ascii="Times New Roman" w:hAnsi="Times New Roman" w:eastAsia="宋体" w:cs="Times New Roman"/>
          <w:bCs/>
          <w:kern w:val="2"/>
          <w:sz w:val="24"/>
          <w:szCs w:val="24"/>
          <w:vertAlign w:val="subscript"/>
          <w:lang w:val="en-US" w:eastAsia="zh-CN" w:bidi="ar"/>
        </w:rPr>
        <w:t>3</w:t>
      </w:r>
      <w:r>
        <w:rPr>
          <w:rFonts w:hint="default" w:ascii="Times New Roman" w:hAnsi="Times New Roman" w:eastAsia="宋体" w:cs="Times New Roman"/>
          <w:bCs/>
          <w:kern w:val="2"/>
          <w:sz w:val="24"/>
          <w:szCs w:val="24"/>
          <w:lang w:val="en-US" w:eastAsia="zh-CN" w:bidi="ar"/>
        </w:rPr>
        <w:t>-N：</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0.365</w:t>
      </w:r>
      <w:r>
        <w:rPr>
          <w:rFonts w:hint="default" w:ascii="Times New Roman" w:hAnsi="Times New Roman" w:eastAsia="宋体" w:cs="Times New Roman"/>
          <w:bCs/>
          <w:kern w:val="2"/>
          <w:sz w:val="24"/>
          <w:szCs w:val="24"/>
          <w:lang w:val="en-US" w:eastAsia="zh-CN" w:bidi="ar"/>
        </w:rPr>
        <w:t>t/a</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eastAsia="宋体" w:cs="Times New Roman"/>
          <w:kern w:val="2"/>
          <w:sz w:val="24"/>
          <w:szCs w:val="24"/>
          <w:lang w:val="en-US" w:eastAsia="zh-CN" w:bidi="ar"/>
        </w:rPr>
      </w:pPr>
      <w:r>
        <w:rPr>
          <w:rFonts w:hint="default" w:ascii="Times New Roman" w:hAnsi="Times New Roman" w:eastAsia="宋体" w:cs="Times New Roman"/>
          <w:bCs/>
          <w:kern w:val="2"/>
          <w:sz w:val="24"/>
          <w:szCs w:val="24"/>
          <w:lang w:val="en-US" w:eastAsia="zh-CN" w:bidi="ar"/>
        </w:rPr>
        <w:t>TP：</w:t>
      </w:r>
      <w:r>
        <w:rPr>
          <w:rFonts w:hint="default" w:ascii="Times New Roman" w:hAnsi="Times New Roman" w:eastAsia="宋体" w:cs="Times New Roman"/>
          <w:kern w:val="24"/>
          <w:sz w:val="24"/>
          <w:szCs w:val="24"/>
          <w:lang w:val="en-US" w:eastAsia="zh-CN" w:bidi="ar"/>
        </w:rPr>
        <w:t>（</w:t>
      </w:r>
      <w:r>
        <w:rPr>
          <w:rFonts w:hint="eastAsia" w:eastAsia="宋体" w:cs="Times New Roman"/>
          <w:kern w:val="24"/>
          <w:sz w:val="24"/>
          <w:szCs w:val="24"/>
          <w:lang w:val="en-US" w:eastAsia="zh-CN" w:bidi="ar"/>
        </w:rPr>
        <w:t>2</w:t>
      </w:r>
      <w:r>
        <w:rPr>
          <w:rFonts w:hint="eastAsia" w:cs="Times New Roman"/>
          <w:kern w:val="24"/>
          <w:sz w:val="24"/>
          <w:szCs w:val="24"/>
          <w:lang w:val="en-US" w:eastAsia="zh-CN" w:bidi="ar"/>
        </w:rPr>
        <w:t>00</w:t>
      </w:r>
      <w:r>
        <w:rPr>
          <w:rFonts w:hint="default" w:ascii="Times New Roman" w:hAnsi="Times New Roman" w:eastAsia="宋体" w:cs="Times New Roman"/>
          <w:bCs/>
          <w:kern w:val="2"/>
          <w:sz w:val="24"/>
          <w:szCs w:val="24"/>
          <w:lang w:val="en-US" w:eastAsia="zh-CN" w:bidi="ar"/>
        </w:rPr>
        <w:t>×365</w:t>
      </w:r>
      <w:r>
        <w:rPr>
          <w:rFonts w:hint="default" w:ascii="Times New Roman" w:hAnsi="Times New Roman" w:eastAsia="宋体" w:cs="Times New Roman"/>
          <w:kern w:val="24"/>
          <w:sz w:val="24"/>
          <w:szCs w:val="24"/>
          <w:lang w:val="en-US" w:eastAsia="zh-CN" w:bidi="ar"/>
        </w:rPr>
        <w:t>）</w:t>
      </w:r>
      <w:r>
        <w:rPr>
          <w:rFonts w:hint="default" w:ascii="Times New Roman" w:hAnsi="Times New Roman" w:eastAsia="宋体" w:cs="Times New Roman"/>
          <w:bCs/>
          <w:kern w:val="2"/>
          <w:sz w:val="24"/>
          <w:szCs w:val="24"/>
          <w:lang w:val="en-US" w:eastAsia="zh-CN" w:bidi="ar"/>
        </w:rPr>
        <w:t>m</w:t>
      </w:r>
      <w:r>
        <w:rPr>
          <w:rFonts w:hint="default" w:ascii="Times New Roman" w:hAnsi="Times New Roman" w:eastAsia="宋体" w:cs="Times New Roman"/>
          <w:bCs/>
          <w:kern w:val="2"/>
          <w:sz w:val="24"/>
          <w:szCs w:val="24"/>
          <w:vertAlign w:val="superscript"/>
          <w:lang w:val="en-US" w:eastAsia="zh-CN" w:bidi="ar"/>
        </w:rPr>
        <w:t>3</w:t>
      </w:r>
      <w:r>
        <w:rPr>
          <w:rFonts w:hint="default" w:ascii="Times New Roman" w:hAnsi="Times New Roman" w:eastAsia="宋体" w:cs="Times New Roman"/>
          <w:bCs/>
          <w:kern w:val="2"/>
          <w:sz w:val="24"/>
          <w:szCs w:val="24"/>
          <w:lang w:val="en-US" w:eastAsia="zh-CN" w:bidi="ar"/>
        </w:rPr>
        <w:t>/a×0.5mg/L×10</w:t>
      </w:r>
      <w:r>
        <w:rPr>
          <w:rFonts w:hint="default" w:ascii="Times New Roman" w:hAnsi="Times New Roman" w:eastAsia="宋体" w:cs="Times New Roman"/>
          <w:bCs/>
          <w:kern w:val="2"/>
          <w:sz w:val="24"/>
          <w:szCs w:val="24"/>
          <w:vertAlign w:val="superscript"/>
          <w:lang w:val="en-US" w:eastAsia="zh-CN" w:bidi="ar"/>
        </w:rPr>
        <w:t>-6</w:t>
      </w:r>
      <w:r>
        <w:rPr>
          <w:rFonts w:hint="default" w:ascii="Times New Roman" w:hAnsi="Times New Roman" w:eastAsia="宋体" w:cs="Times New Roman"/>
          <w:bCs/>
          <w:kern w:val="2"/>
          <w:sz w:val="24"/>
          <w:szCs w:val="24"/>
          <w:lang w:val="en-US" w:eastAsia="zh-CN" w:bidi="ar"/>
        </w:rPr>
        <w:t>＝</w:t>
      </w:r>
      <w:r>
        <w:rPr>
          <w:rFonts w:hint="eastAsia" w:cs="Times New Roman"/>
          <w:bCs/>
          <w:kern w:val="2"/>
          <w:sz w:val="24"/>
          <w:szCs w:val="24"/>
          <w:lang w:val="en-US" w:eastAsia="zh-CN" w:bidi="ar"/>
        </w:rPr>
        <w:t>0.0365</w:t>
      </w:r>
      <w:r>
        <w:rPr>
          <w:rFonts w:hint="default" w:ascii="Times New Roman" w:hAnsi="Times New Roman" w:eastAsia="宋体" w:cs="Times New Roman"/>
          <w:bCs/>
          <w:kern w:val="2"/>
          <w:sz w:val="24"/>
          <w:szCs w:val="24"/>
          <w:lang w:val="en-US" w:eastAsia="zh-CN" w:bidi="ar"/>
        </w:rPr>
        <w:t>t</w:t>
      </w:r>
      <w:r>
        <w:rPr>
          <w:rFonts w:hint="default" w:ascii="Times New Roman" w:hAnsi="Times New Roman" w:eastAsia="宋体" w:cs="Times New Roman"/>
          <w:kern w:val="2"/>
          <w:sz w:val="24"/>
          <w:szCs w:val="24"/>
          <w:lang w:val="en-US" w:eastAsia="zh-CN" w:bidi="ar"/>
        </w:rPr>
        <w:t>/a</w:t>
      </w:r>
    </w:p>
    <w:p>
      <w:pPr>
        <w:keepNext w:val="0"/>
        <w:keepLines w:val="0"/>
        <w:pageBreakBefore w:val="0"/>
        <w:kinsoku/>
        <w:wordWrap/>
        <w:overflowPunct/>
        <w:topLinePunct w:val="0"/>
        <w:bidi w:val="0"/>
        <w:spacing w:line="360" w:lineRule="auto"/>
        <w:ind w:firstLine="482" w:firstLineChars="200"/>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b/>
          <w:bCs/>
          <w:kern w:val="2"/>
          <w:sz w:val="24"/>
          <w:szCs w:val="24"/>
          <w:lang w:val="en-US" w:eastAsia="zh-CN" w:bidi="ar"/>
        </w:rPr>
        <w:t>（4）扩建后全厂总量控制指标</w:t>
      </w:r>
    </w:p>
    <w:p>
      <w:pPr>
        <w:keepNext w:val="0"/>
        <w:keepLines w:val="0"/>
        <w:pageBreakBefore w:val="0"/>
        <w:widowControl w:val="0"/>
        <w:suppressLineNumbers w:val="0"/>
        <w:kinsoku/>
        <w:wordWrap/>
        <w:overflowPunct/>
        <w:topLinePunct w:val="0"/>
        <w:bidi w:val="0"/>
        <w:spacing w:before="0" w:beforeAutospacing="0" w:afterAutospacing="0" w:line="360" w:lineRule="auto"/>
        <w:ind w:left="0" w:leftChars="0" w:right="0" w:firstLine="480" w:firstLineChars="200"/>
        <w:jc w:val="both"/>
        <w:rPr>
          <w:rFonts w:hint="default" w:ascii="Times New Roman" w:hAnsi="Times New Roman" w:cs="Times New Roman"/>
          <w:sz w:val="24"/>
          <w:szCs w:val="24"/>
          <w:lang w:val="en-US"/>
        </w:rPr>
      </w:pPr>
      <w:r>
        <w:rPr>
          <w:rFonts w:hint="default" w:ascii="Times New Roman" w:hAnsi="Times New Roman" w:eastAsia="宋体" w:cs="Times New Roman"/>
          <w:kern w:val="2"/>
          <w:sz w:val="24"/>
          <w:szCs w:val="24"/>
          <w:lang w:val="en-US" w:eastAsia="zh-CN" w:bidi="ar"/>
        </w:rPr>
        <w:t>综上所述，本项目扩建完成后全厂总量控制指标见下表</w:t>
      </w:r>
      <w:r>
        <w:rPr>
          <w:rFonts w:hint="eastAsia" w:cs="Times New Roman"/>
          <w:kern w:val="2"/>
          <w:sz w:val="24"/>
          <w:szCs w:val="24"/>
          <w:lang w:val="en-US" w:eastAsia="zh-CN" w:bidi="ar"/>
        </w:rPr>
        <w:t>。注：</w:t>
      </w:r>
      <w:r>
        <w:rPr>
          <w:rFonts w:hint="default" w:ascii="Times New Roman" w:hAnsi="Times New Roman" w:cs="Times New Roman"/>
          <w:color w:val="auto"/>
          <w:sz w:val="24"/>
          <w:szCs w:val="24"/>
          <w:highlight w:val="none"/>
          <w:lang w:val="en-US" w:eastAsia="zh-CN"/>
        </w:rPr>
        <w:t>宣汉县清溪镇污水处理站</w:t>
      </w:r>
      <w:r>
        <w:rPr>
          <w:rFonts w:hint="eastAsia" w:cs="Times New Roman"/>
          <w:color w:val="auto"/>
          <w:sz w:val="24"/>
          <w:szCs w:val="24"/>
          <w:highlight w:val="none"/>
          <w:lang w:val="en-US" w:eastAsia="zh-CN"/>
        </w:rPr>
        <w:t>现有项目TP排放量按现有排放标准</w:t>
      </w:r>
      <w:r>
        <w:rPr>
          <w:rFonts w:hint="default" w:ascii="Times New Roman" w:hAnsi="Times New Roman" w:eastAsia="宋体" w:cs="Times New Roman"/>
          <w:kern w:val="0"/>
          <w:sz w:val="24"/>
          <w:szCs w:val="24"/>
          <w:lang w:val="en-US" w:eastAsia="zh-CN" w:bidi="ar"/>
        </w:rPr>
        <w:t>《城镇污水处理厂污染物排放标准》</w:t>
      </w:r>
      <w:r>
        <w:rPr>
          <w:rFonts w:hint="eastAsia" w:cs="Times New Roman"/>
          <w:kern w:val="0"/>
          <w:sz w:val="24"/>
          <w:szCs w:val="24"/>
          <w:lang w:val="en-US" w:eastAsia="zh-CN" w:bidi="ar"/>
        </w:rPr>
        <w:t>（</w:t>
      </w:r>
      <w:r>
        <w:rPr>
          <w:rFonts w:hint="default" w:ascii="Times New Roman" w:hAnsi="Times New Roman" w:eastAsia="宋体" w:cs="Times New Roman"/>
          <w:kern w:val="0"/>
          <w:sz w:val="24"/>
          <w:szCs w:val="24"/>
          <w:lang w:val="en-US" w:eastAsia="zh-CN" w:bidi="ar"/>
        </w:rPr>
        <w:t>GB18918-2002</w:t>
      </w:r>
      <w:r>
        <w:rPr>
          <w:rFonts w:hint="eastAsia" w:cs="Times New Roman"/>
          <w:kern w:val="0"/>
          <w:sz w:val="24"/>
          <w:szCs w:val="24"/>
          <w:lang w:val="en-US" w:eastAsia="zh-CN" w:bidi="ar"/>
        </w:rPr>
        <w:t>）中</w:t>
      </w:r>
      <w:r>
        <w:rPr>
          <w:rFonts w:hint="default" w:ascii="Times New Roman" w:hAnsi="Times New Roman" w:eastAsia="宋体" w:cs="Times New Roman"/>
          <w:kern w:val="0"/>
          <w:sz w:val="24"/>
          <w:szCs w:val="24"/>
          <w:lang w:val="en-US" w:eastAsia="zh-CN" w:bidi="ar"/>
        </w:rPr>
        <w:t>一级</w:t>
      </w:r>
      <w:r>
        <w:rPr>
          <w:rFonts w:hint="eastAsia" w:eastAsia="宋体" w:cs="Times New Roman"/>
          <w:kern w:val="0"/>
          <w:sz w:val="24"/>
          <w:szCs w:val="24"/>
          <w:lang w:val="en-US" w:eastAsia="zh-CN" w:bidi="ar"/>
        </w:rPr>
        <w:t>B</w:t>
      </w:r>
      <w:r>
        <w:rPr>
          <w:rFonts w:hint="default" w:ascii="Times New Roman" w:hAnsi="Times New Roman" w:eastAsia="宋体" w:cs="Times New Roman"/>
          <w:kern w:val="0"/>
          <w:sz w:val="24"/>
          <w:szCs w:val="24"/>
          <w:lang w:val="en-US" w:eastAsia="zh-CN" w:bidi="ar"/>
        </w:rPr>
        <w:t>标准</w:t>
      </w:r>
      <w:r>
        <w:rPr>
          <w:rFonts w:hint="eastAsia" w:eastAsia="宋体" w:cs="Times New Roman"/>
          <w:kern w:val="0"/>
          <w:sz w:val="24"/>
          <w:szCs w:val="24"/>
          <w:lang w:val="en-US" w:eastAsia="zh-CN" w:bidi="ar"/>
        </w:rPr>
        <w:t>计算，即1</w:t>
      </w:r>
      <w:r>
        <w:rPr>
          <w:rFonts w:hint="default" w:ascii="Times New Roman" w:hAnsi="Times New Roman" w:eastAsia="宋体" w:cs="Times New Roman"/>
          <w:bCs/>
          <w:kern w:val="2"/>
          <w:sz w:val="24"/>
          <w:szCs w:val="24"/>
          <w:lang w:val="en-US" w:eastAsia="zh-CN" w:bidi="ar"/>
        </w:rPr>
        <w:t>mg/L</w:t>
      </w:r>
      <w:r>
        <w:rPr>
          <w:rFonts w:hint="eastAsia" w:eastAsia="宋体" w:cs="Times New Roman"/>
          <w:bCs/>
          <w:kern w:val="2"/>
          <w:sz w:val="24"/>
          <w:szCs w:val="24"/>
          <w:lang w:val="en-US" w:eastAsia="zh-CN" w:bidi="ar"/>
        </w:rPr>
        <w:t>。</w:t>
      </w:r>
    </w:p>
    <w:p>
      <w:pPr>
        <w:keepNext w:val="0"/>
        <w:keepLines w:val="0"/>
        <w:pageBreakBefore w:val="0"/>
        <w:widowControl w:val="0"/>
        <w:suppressLineNumbers w:val="0"/>
        <w:kinsoku/>
        <w:wordWrap/>
        <w:overflowPunct/>
        <w:topLinePunct w:val="0"/>
        <w:bidi w:val="0"/>
        <w:spacing w:before="0" w:beforeAutospacing="0" w:afterAutospacing="0" w:line="276" w:lineRule="auto"/>
        <w:ind w:left="0" w:leftChars="0" w:right="0"/>
        <w:jc w:val="center"/>
        <w:rPr>
          <w:rFonts w:hint="default" w:ascii="Times New Roman" w:hAnsi="Times New Roman" w:eastAsia="黑体" w:cs="Times New Roman"/>
          <w:szCs w:val="21"/>
          <w:lang w:val="en-US"/>
        </w:rPr>
      </w:pPr>
      <w:r>
        <w:rPr>
          <w:rFonts w:hint="default" w:ascii="Times New Roman" w:hAnsi="Times New Roman" w:eastAsia="黑体" w:cs="Times New Roman"/>
          <w:kern w:val="2"/>
          <w:sz w:val="21"/>
          <w:szCs w:val="21"/>
          <w:lang w:val="en-US" w:eastAsia="zh-CN" w:bidi="ar"/>
        </w:rPr>
        <w:t>表</w:t>
      </w:r>
      <w:r>
        <w:rPr>
          <w:rFonts w:hint="eastAsia" w:eastAsia="黑体" w:cs="Times New Roman"/>
          <w:kern w:val="2"/>
          <w:sz w:val="21"/>
          <w:szCs w:val="21"/>
          <w:lang w:val="en-US" w:eastAsia="zh-CN" w:bidi="ar"/>
        </w:rPr>
        <w:t>6-6</w:t>
      </w:r>
      <w:r>
        <w:rPr>
          <w:rFonts w:hint="default" w:ascii="Times New Roman" w:hAnsi="Times New Roman" w:eastAsia="黑体" w:cs="Times New Roman"/>
          <w:kern w:val="2"/>
          <w:sz w:val="21"/>
          <w:szCs w:val="21"/>
          <w:lang w:val="en-US" w:eastAsia="zh-CN" w:bidi="ar"/>
        </w:rPr>
        <w:t xml:space="preserve">  全厂总量控制指标</w:t>
      </w:r>
    </w:p>
    <w:tbl>
      <w:tblPr>
        <w:tblStyle w:val="28"/>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580"/>
        <w:gridCol w:w="404"/>
        <w:gridCol w:w="1011"/>
        <w:gridCol w:w="926"/>
        <w:gridCol w:w="1055"/>
        <w:gridCol w:w="1055"/>
        <w:gridCol w:w="1055"/>
        <w:gridCol w:w="1055"/>
        <w:gridCol w:w="1055"/>
        <w:gridCol w:w="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blHeader/>
          <w:jc w:val="center"/>
        </w:trPr>
        <w:tc>
          <w:tcPr>
            <w:tcW w:w="79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b/>
                <w:bCs/>
                <w:kern w:val="2"/>
                <w:sz w:val="21"/>
                <w:szCs w:val="21"/>
                <w:lang w:val="en-US" w:eastAsia="zh-CN" w:bidi="ar"/>
              </w:rPr>
            </w:pPr>
            <w:r>
              <w:rPr>
                <w:rFonts w:hint="eastAsia" w:cs="Times New Roman"/>
                <w:b/>
                <w:bCs/>
                <w:kern w:val="2"/>
                <w:sz w:val="21"/>
                <w:szCs w:val="21"/>
                <w:lang w:val="en-US" w:eastAsia="zh-CN" w:bidi="ar"/>
              </w:rPr>
              <w:t>项目</w:t>
            </w:r>
          </w:p>
        </w:tc>
        <w:tc>
          <w:tcPr>
            <w:tcW w:w="709"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类型</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污染物</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现有项目（t/a）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eastAsia" w:cs="Times New Roman"/>
                <w:b/>
                <w:bCs/>
                <w:kern w:val="2"/>
                <w:sz w:val="21"/>
                <w:szCs w:val="21"/>
                <w:lang w:val="en-US" w:eastAsia="zh-CN" w:bidi="ar"/>
              </w:rPr>
              <w:t>本项目</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eastAsia" w:cs="Times New Roman"/>
                <w:b/>
                <w:bCs/>
                <w:kern w:val="2"/>
                <w:sz w:val="21"/>
                <w:szCs w:val="21"/>
                <w:lang w:val="en-US" w:eastAsia="zh-CN" w:bidi="ar"/>
              </w:rPr>
              <w:t>削减量</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b/>
                <w:bCs/>
                <w:kern w:val="2"/>
                <w:sz w:val="21"/>
                <w:szCs w:val="21"/>
                <w:lang w:val="en-US" w:eastAsia="zh-CN" w:bidi="ar-SA"/>
              </w:rPr>
            </w:pPr>
            <w:r>
              <w:rPr>
                <w:rFonts w:hint="eastAsia" w:eastAsia="宋体" w:cs="Times New Roman"/>
                <w:b/>
                <w:bCs/>
                <w:kern w:val="2"/>
                <w:sz w:val="21"/>
                <w:szCs w:val="21"/>
                <w:lang w:val="en-US" w:eastAsia="zh-CN" w:bidi="ar"/>
              </w:rPr>
              <w:t>扩建后</w:t>
            </w:r>
            <w:r>
              <w:rPr>
                <w:rFonts w:hint="default" w:ascii="Times New Roman" w:hAnsi="Times New Roman" w:eastAsia="宋体" w:cs="Times New Roman"/>
                <w:b/>
                <w:bCs/>
                <w:kern w:val="2"/>
                <w:sz w:val="21"/>
                <w:szCs w:val="21"/>
                <w:lang w:val="en-US" w:eastAsia="zh-CN" w:bidi="ar"/>
              </w:rPr>
              <w:t>（t/a）</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b/>
                <w:bCs/>
                <w:kern w:val="2"/>
                <w:sz w:val="21"/>
                <w:szCs w:val="21"/>
                <w:lang w:val="en-US" w:eastAsia="zh-CN" w:bidi="ar"/>
              </w:rPr>
            </w:pPr>
            <w:r>
              <w:rPr>
                <w:rFonts w:hint="eastAsia" w:eastAsia="宋体" w:cs="Times New Roman"/>
                <w:b/>
                <w:bCs/>
                <w:kern w:val="2"/>
                <w:sz w:val="21"/>
                <w:szCs w:val="21"/>
                <w:lang w:val="en-US" w:eastAsia="zh-CN" w:bidi="ar"/>
              </w:rPr>
              <w:t>增减量</w:t>
            </w:r>
          </w:p>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b/>
                <w:bCs/>
                <w:kern w:val="2"/>
                <w:sz w:val="21"/>
                <w:szCs w:val="21"/>
                <w:lang w:val="en-US" w:eastAsia="zh-CN" w:bidi="ar-SA"/>
              </w:rPr>
            </w:pPr>
            <w:r>
              <w:rPr>
                <w:rFonts w:hint="default" w:ascii="Times New Roman" w:hAnsi="Times New Roman" w:eastAsia="宋体" w:cs="Times New Roman"/>
                <w:b/>
                <w:bCs/>
                <w:kern w:val="2"/>
                <w:sz w:val="21"/>
                <w:szCs w:val="21"/>
                <w:lang w:val="en-US" w:eastAsia="zh-CN" w:bidi="ar"/>
              </w:rPr>
              <w:t>（t/a）</w:t>
            </w:r>
          </w:p>
        </w:tc>
        <w:tc>
          <w:tcPr>
            <w:tcW w:w="38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b/>
                <w:bCs/>
                <w:szCs w:val="21"/>
                <w:lang w:val="en-US"/>
              </w:rPr>
            </w:pPr>
            <w:r>
              <w:rPr>
                <w:rFonts w:hint="default" w:ascii="Times New Roman" w:hAnsi="Times New Roman" w:eastAsia="宋体" w:cs="Times New Roman"/>
                <w:b/>
                <w:bCs/>
                <w:kern w:val="2"/>
                <w:sz w:val="21"/>
                <w:szCs w:val="21"/>
                <w:lang w:val="en-US" w:eastAsia="zh-CN" w:bidi="ar"/>
              </w:rPr>
              <w:t>排放去向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宣汉县清溪镇污水处理站</w:t>
            </w:r>
          </w:p>
        </w:tc>
        <w:tc>
          <w:tcPr>
            <w:tcW w:w="202"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eastAsia" w:ascii="Times New Roman" w:hAnsi="Times New Roman" w:cs="Times New Roman"/>
                <w:color w:val="auto"/>
                <w:sz w:val="21"/>
                <w:szCs w:val="21"/>
                <w:highlight w:val="none"/>
                <w:vertAlign w:val="baseline"/>
                <w:lang w:val="en-US" w:eastAsia="zh-CN"/>
              </w:rPr>
              <w:t>15.33</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黑体"/>
                <w:kern w:val="0"/>
                <w:sz w:val="21"/>
                <w:szCs w:val="21"/>
                <w:lang w:val="en-US" w:eastAsia="zh-CN" w:bidi="ar-SA"/>
              </w:rPr>
              <w:t>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Times New Roman"/>
                <w:color w:val="auto"/>
                <w:kern w:val="2"/>
                <w:sz w:val="21"/>
                <w:szCs w:val="21"/>
                <w:highlight w:val="none"/>
                <w:lang w:val="en-US" w:eastAsia="zh-CN" w:bidi="ar-SA"/>
              </w:rPr>
              <w:t>2.555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+6.57</w:t>
            </w:r>
          </w:p>
        </w:tc>
        <w:tc>
          <w:tcPr>
            <w:tcW w:w="388"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szCs w:val="21"/>
                <w:lang w:val="en-US"/>
              </w:rPr>
            </w:pPr>
            <w:r>
              <w:rPr>
                <w:rFonts w:hint="eastAsia" w:cs="Times New Roman"/>
                <w:kern w:val="2"/>
                <w:sz w:val="21"/>
                <w:szCs w:val="21"/>
                <w:lang w:val="en-US" w:eastAsia="zh-CN" w:bidi="ar"/>
              </w:rPr>
              <w:t>后河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color w:val="auto"/>
                <w:sz w:val="21"/>
                <w:szCs w:val="21"/>
                <w:highlight w:val="none"/>
                <w:vertAlign w:val="baseline"/>
                <w:lang w:val="en-US" w:eastAsia="zh-CN"/>
              </w:rPr>
              <w:t>2.044</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0.7665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+0.146</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szCs w:val="21"/>
                <w:lang w:val="en-US" w:eastAsia="zh-CN"/>
              </w:rPr>
            </w:pPr>
            <w:r>
              <w:rPr>
                <w:rFonts w:hint="eastAsia" w:cs="Times New Roman"/>
                <w:szCs w:val="21"/>
                <w:lang w:val="en-US" w:eastAsia="zh-CN"/>
              </w:rPr>
              <w:t>0.2555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bidi w:val="0"/>
              <w:spacing w:line="240" w:lineRule="auto"/>
              <w:ind w:left="0" w:leftChars="0" w:right="0" w:rightChars="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0.09125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0.12775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-0.0365</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宣汉县清溪镇望山社区清</w:t>
            </w:r>
            <w:r>
              <w:rPr>
                <w:rFonts w:hint="default" w:ascii="Times New Roman" w:hAnsi="Times New Roman" w:cs="Times New Roman"/>
                <w:color w:val="auto"/>
                <w:sz w:val="21"/>
                <w:szCs w:val="21"/>
                <w:highlight w:val="none"/>
              </w:rPr>
              <w:t>坪片区</w:t>
            </w:r>
            <w:r>
              <w:rPr>
                <w:rFonts w:hint="default" w:ascii="Times New Roman" w:hAnsi="Times New Roman" w:cs="Times New Roman"/>
                <w:color w:val="auto"/>
                <w:sz w:val="21"/>
                <w:szCs w:val="21"/>
                <w:highlight w:val="none"/>
                <w:lang w:val="en-US" w:eastAsia="zh-CN"/>
              </w:rPr>
              <w:t>一体化污水处理站</w:t>
            </w:r>
          </w:p>
        </w:tc>
        <w:tc>
          <w:tcPr>
            <w:tcW w:w="20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+2.19</w:t>
            </w:r>
          </w:p>
        </w:tc>
        <w:tc>
          <w:tcPr>
            <w:tcW w:w="388"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kern w:val="2"/>
                <w:sz w:val="21"/>
                <w:szCs w:val="21"/>
                <w:lang w:val="en-US" w:eastAsia="zh-CN" w:bidi="ar"/>
              </w:rPr>
            </w:pPr>
            <w:r>
              <w:rPr>
                <w:rFonts w:hint="eastAsia" w:cs="Times New Roman"/>
                <w:kern w:val="2"/>
                <w:sz w:val="21"/>
                <w:szCs w:val="21"/>
                <w:lang w:val="en-US" w:eastAsia="zh-CN" w:bidi="ar"/>
              </w:rPr>
              <w:t>后河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+0.219</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0.0219</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+0.0219</w:t>
            </w:r>
          </w:p>
        </w:tc>
        <w:tc>
          <w:tcPr>
            <w:tcW w:w="388" w:type="pct"/>
            <w:vMerge w:val="continue"/>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79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cs="Times New Roman"/>
                <w:color w:val="auto"/>
                <w:sz w:val="21"/>
                <w:szCs w:val="21"/>
                <w:highlight w:val="none"/>
                <w:lang w:val="en-US" w:eastAsia="zh-CN"/>
              </w:rPr>
              <w:t>宣汉县</w:t>
            </w:r>
            <w:r>
              <w:rPr>
                <w:rFonts w:hint="default" w:ascii="Times New Roman" w:hAnsi="Times New Roman" w:cs="Times New Roman"/>
                <w:color w:val="auto"/>
                <w:sz w:val="21"/>
                <w:szCs w:val="21"/>
                <w:highlight w:val="none"/>
              </w:rPr>
              <w:t>清溪镇宏文村</w:t>
            </w:r>
            <w:r>
              <w:rPr>
                <w:rFonts w:hint="default" w:ascii="Times New Roman" w:hAnsi="Times New Roman" w:cs="Times New Roman"/>
                <w:color w:val="auto"/>
                <w:sz w:val="21"/>
                <w:szCs w:val="21"/>
                <w:highlight w:val="none"/>
                <w:lang w:val="en-US" w:eastAsia="zh-CN"/>
              </w:rPr>
              <w:t>一体化污水处理站</w:t>
            </w:r>
          </w:p>
        </w:tc>
        <w:tc>
          <w:tcPr>
            <w:tcW w:w="202"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废水</w:t>
            </w:r>
          </w:p>
        </w:tc>
        <w:tc>
          <w:tcPr>
            <w:tcW w:w="506"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r>
              <w:rPr>
                <w:rFonts w:hint="default" w:ascii="Times New Roman" w:hAnsi="Times New Roman" w:eastAsia="宋体" w:cs="Times New Roman"/>
                <w:kern w:val="2"/>
                <w:sz w:val="21"/>
                <w:szCs w:val="21"/>
                <w:lang w:val="en-US" w:eastAsia="zh-CN" w:bidi="ar"/>
              </w:rPr>
              <w:t>污水处理厂排口</w:t>
            </w:r>
          </w:p>
        </w:tc>
        <w:tc>
          <w:tcPr>
            <w:tcW w:w="46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
              </w:rPr>
              <w:t>COD</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3.65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3.65</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+3.65</w:t>
            </w:r>
          </w:p>
        </w:tc>
        <w:tc>
          <w:tcPr>
            <w:tcW w:w="388" w:type="pct"/>
            <w:vMerge w:val="restart"/>
            <w:tcBorders>
              <w:left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cs="Times New Roman"/>
                <w:kern w:val="2"/>
                <w:sz w:val="21"/>
                <w:szCs w:val="21"/>
                <w:lang w:val="en-US" w:eastAsia="zh-CN" w:bidi="ar"/>
              </w:rPr>
            </w:pPr>
            <w:r>
              <w:rPr>
                <w:rFonts w:hint="eastAsia" w:cs="Times New Roman"/>
                <w:kern w:val="2"/>
                <w:sz w:val="21"/>
                <w:szCs w:val="21"/>
                <w:lang w:val="en-US" w:eastAsia="zh-CN" w:bidi="ar"/>
              </w:rPr>
              <w:t>乱石滩河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default" w:ascii="Times New Roman" w:hAnsi="Times New Roman" w:cs="Times New Roman"/>
                <w:b w:val="0"/>
                <w:bCs/>
                <w:szCs w:val="21"/>
                <w:lang w:val="en-US"/>
              </w:rPr>
              <w:t>NH</w:t>
            </w:r>
            <w:r>
              <w:rPr>
                <w:rFonts w:hint="default" w:ascii="Times New Roman" w:hAnsi="Times New Roman" w:cs="Times New Roman"/>
                <w:b w:val="0"/>
                <w:bCs/>
                <w:szCs w:val="21"/>
                <w:vertAlign w:val="subscript"/>
                <w:lang w:val="en-US"/>
              </w:rPr>
              <w:t>3</w:t>
            </w:r>
            <w:r>
              <w:rPr>
                <w:rFonts w:hint="default" w:ascii="Times New Roman" w:hAnsi="Times New Roman" w:cs="Times New Roman"/>
                <w:b w:val="0"/>
                <w:bCs/>
                <w:szCs w:val="21"/>
                <w:lang w:val="en-US"/>
              </w:rPr>
              <w:t>-N</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+0.365</w:t>
            </w:r>
          </w:p>
        </w:tc>
        <w:tc>
          <w:tcPr>
            <w:tcW w:w="388"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202"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506"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default" w:ascii="Times New Roman" w:hAnsi="Times New Roman" w:eastAsia="宋体" w:cs="Times New Roman"/>
                <w:kern w:val="2"/>
                <w:sz w:val="21"/>
                <w:szCs w:val="21"/>
                <w:lang w:val="en-US" w:eastAsia="zh-CN" w:bidi="ar"/>
              </w:rPr>
            </w:pPr>
          </w:p>
        </w:tc>
        <w:tc>
          <w:tcPr>
            <w:tcW w:w="464" w:type="pct"/>
            <w:shd w:val="clear" w:color="auto" w:fill="auto"/>
            <w:vAlign w:val="center"/>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
              </w:rPr>
            </w:pPr>
            <w:r>
              <w:rPr>
                <w:rFonts w:hint="eastAsia" w:cs="Times New Roman"/>
                <w:kern w:val="2"/>
                <w:sz w:val="21"/>
                <w:szCs w:val="21"/>
                <w:lang w:val="en-US" w:eastAsia="zh-CN" w:bidi="ar"/>
              </w:rPr>
              <w:t>TP</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cs="Times New Roman"/>
                <w:szCs w:val="21"/>
                <w:lang w:val="en-US" w:eastAsia="zh-CN"/>
              </w:rPr>
            </w:pPr>
            <w:r>
              <w:rPr>
                <w:rFonts w:hint="eastAsia" w:cs="Times New Roman"/>
                <w:szCs w:val="21"/>
                <w:lang w:val="en-US" w:eastAsia="zh-CN"/>
              </w:rPr>
              <w:t>/</w:t>
            </w:r>
          </w:p>
        </w:tc>
        <w:tc>
          <w:tcPr>
            <w:tcW w:w="528" w:type="pct"/>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cs="Times New Roman"/>
                <w:szCs w:val="21"/>
                <w:lang w:val="en-US" w:eastAsia="zh-CN"/>
              </w:rPr>
            </w:pPr>
            <w:r>
              <w:rPr>
                <w:rFonts w:hint="eastAsia" w:cs="Times New Roman"/>
                <w:szCs w:val="21"/>
                <w:lang w:val="en-US" w:eastAsia="zh-CN"/>
              </w:rPr>
              <w:t>0.0365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0.0365</w:t>
            </w:r>
          </w:p>
        </w:tc>
        <w:tc>
          <w:tcPr>
            <w:tcW w:w="528" w:type="pct"/>
            <w:shd w:val="clear" w:color="auto" w:fill="auto"/>
            <w:vAlign w:val="top"/>
          </w:tcPr>
          <w:p>
            <w:pPr>
              <w:keepNext w:val="0"/>
              <w:keepLines w:val="0"/>
              <w:pageBreakBefore w:val="0"/>
              <w:widowControl w:val="0"/>
              <w:suppressLineNumbers w:val="0"/>
              <w:kinsoku/>
              <w:wordWrap/>
              <w:overflowPunct/>
              <w:topLinePunct w:val="0"/>
              <w:bidi w:val="0"/>
              <w:spacing w:before="0" w:beforeAutospacing="0" w:afterAutospacing="0"/>
              <w:ind w:left="0" w:leftChars="0" w:right="0" w:rightChars="0"/>
              <w:jc w:val="center"/>
              <w:rPr>
                <w:rFonts w:hint="eastAsia" w:ascii="Times New Roman" w:hAnsi="Times New Roman" w:eastAsia="宋体" w:cs="Times New Roman"/>
                <w:kern w:val="2"/>
                <w:sz w:val="21"/>
                <w:szCs w:val="21"/>
                <w:lang w:val="en-US" w:eastAsia="zh-CN" w:bidi="ar-SA"/>
              </w:rPr>
            </w:pPr>
            <w:r>
              <w:rPr>
                <w:rFonts w:hint="eastAsia" w:cs="Times New Roman"/>
                <w:szCs w:val="21"/>
                <w:lang w:val="en-US" w:eastAsia="zh-CN"/>
              </w:rPr>
              <w:t>+0.0365</w:t>
            </w:r>
          </w:p>
        </w:tc>
        <w:tc>
          <w:tcPr>
            <w:tcW w:w="388" w:type="pct"/>
            <w:vMerge w:val="continue"/>
            <w:tcBorders>
              <w:left w:val="single" w:color="auto" w:sz="4" w:space="0"/>
              <w:right w:val="single" w:color="auto" w:sz="4" w:space="0"/>
            </w:tcBorders>
            <w:shd w:val="clear" w:color="auto" w:fill="auto"/>
          </w:tcPr>
          <w:p>
            <w:pPr>
              <w:keepNext w:val="0"/>
              <w:keepLines w:val="0"/>
              <w:pageBreakBefore w:val="0"/>
              <w:widowControl w:val="0"/>
              <w:suppressLineNumbers w:val="0"/>
              <w:kinsoku/>
              <w:wordWrap/>
              <w:overflowPunct/>
              <w:topLinePunct w:val="0"/>
              <w:bidi w:val="0"/>
              <w:spacing w:before="0" w:beforeAutospacing="0" w:afterAutospacing="0"/>
              <w:ind w:left="0" w:leftChars="0" w:right="0"/>
              <w:jc w:val="center"/>
              <w:rPr>
                <w:rFonts w:hint="eastAsia" w:ascii="Times New Roman" w:hAnsi="Times New Roman" w:cs="Times New Roman"/>
                <w:kern w:val="2"/>
                <w:sz w:val="21"/>
                <w:szCs w:val="21"/>
                <w:lang w:val="en-US" w:eastAsia="zh-CN" w:bidi="ar"/>
              </w:rPr>
            </w:pPr>
          </w:p>
        </w:tc>
      </w:tr>
    </w:tbl>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kern w:val="0"/>
          <w:sz w:val="24"/>
          <w:szCs w:val="24"/>
          <w:lang w:val="en-US" w:eastAsia="zh-CN" w:bidi="ar"/>
        </w:rPr>
      </w:pPr>
    </w:p>
    <w:p>
      <w:pPr>
        <w:spacing w:line="360" w:lineRule="auto"/>
        <w:ind w:firstLine="480"/>
        <w:rPr>
          <w:rFonts w:hint="default" w:ascii="Times New Roman" w:hAnsi="Times New Roman" w:eastAsia="宋体" w:cs="Times New Roman"/>
          <w:bCs/>
          <w:kern w:val="0"/>
          <w:sz w:val="24"/>
          <w:szCs w:val="24"/>
          <w:lang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kinsoku/>
        <w:wordWrap/>
        <w:bidi w:val="0"/>
        <w:spacing w:line="360" w:lineRule="auto"/>
        <w:ind w:left="0" w:leftChars="0" w:right="0" w:firstLine="504" w:firstLineChars="200"/>
        <w:rPr>
          <w:rFonts w:hint="default" w:ascii="Times New Roman" w:hAnsi="Times New Roman" w:cs="Times New Roman"/>
          <w:color w:val="auto"/>
          <w:spacing w:val="6"/>
          <w:highlight w:val="none"/>
          <w:lang w:val="en-US" w:eastAsia="zh-CN"/>
        </w:rPr>
      </w:pPr>
    </w:p>
    <w:p>
      <w:pPr>
        <w:pStyle w:val="34"/>
        <w:pageBreakBefore w:val="0"/>
        <w:tabs>
          <w:tab w:val="left" w:pos="425"/>
          <w:tab w:val="left" w:pos="2131"/>
        </w:tabs>
        <w:kinsoku/>
        <w:wordWrap/>
        <w:bidi w:val="0"/>
        <w:spacing w:line="360" w:lineRule="auto"/>
        <w:ind w:left="0" w:leftChars="0" w:right="0" w:firstLine="482" w:firstLineChars="20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ab/>
      </w:r>
      <w:r>
        <w:rPr>
          <w:rFonts w:hint="default" w:ascii="Times New Roman" w:hAnsi="Times New Roman" w:cs="Times New Roman"/>
          <w:b/>
          <w:bCs/>
          <w:color w:val="auto"/>
          <w:highlight w:val="none"/>
        </w:rPr>
        <w:tab/>
      </w:r>
    </w:p>
    <w:p>
      <w:pPr>
        <w:pStyle w:val="34"/>
        <w:pageBreakBefore w:val="0"/>
        <w:tabs>
          <w:tab w:val="left" w:pos="425"/>
        </w:tabs>
        <w:kinsoku/>
        <w:wordWrap/>
        <w:bidi w:val="0"/>
        <w:spacing w:line="360" w:lineRule="auto"/>
        <w:ind w:left="0" w:leftChars="0" w:right="0" w:firstLine="482" w:firstLineChars="200"/>
        <w:rPr>
          <w:rFonts w:hint="default" w:ascii="Times New Roman" w:hAnsi="Times New Roman" w:cs="Times New Roman"/>
          <w:b/>
          <w:bCs/>
          <w:color w:val="auto"/>
          <w:highlight w:val="none"/>
        </w:rPr>
      </w:pPr>
    </w:p>
    <w:p>
      <w:pPr>
        <w:pStyle w:val="34"/>
        <w:pageBreakBefore w:val="0"/>
        <w:tabs>
          <w:tab w:val="left" w:pos="425"/>
        </w:tabs>
        <w:kinsoku/>
        <w:wordWrap/>
        <w:bidi w:val="0"/>
        <w:spacing w:line="360" w:lineRule="auto"/>
        <w:ind w:left="0" w:leftChars="0" w:right="0" w:firstLine="482" w:firstLineChars="200"/>
        <w:rPr>
          <w:rFonts w:hint="default" w:ascii="Times New Roman" w:hAnsi="Times New Roman" w:cs="Times New Roman"/>
          <w:b/>
          <w:bCs/>
          <w:color w:val="auto"/>
          <w:highlight w:val="none"/>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eastAsia="黑体" w:cs="Times New Roman"/>
          <w:b/>
          <w:bCs/>
          <w:color w:val="auto"/>
          <w:highlight w:val="none"/>
        </w:rPr>
      </w:pPr>
      <w:r>
        <w:rPr>
          <w:rFonts w:hint="default" w:ascii="Times New Roman" w:hAnsi="Times New Roman" w:cs="Times New Roman"/>
          <w:b/>
          <w:bCs/>
          <w:color w:val="auto"/>
          <w:sz w:val="30"/>
          <w:szCs w:val="30"/>
          <w:highlight w:val="none"/>
          <w:lang w:val="en-US" w:eastAsia="zh-CN"/>
        </w:rPr>
        <w:t>7</w:t>
      </w:r>
      <w:r>
        <w:rPr>
          <w:rFonts w:hint="default" w:ascii="Times New Roman" w:hAnsi="Times New Roman" w:cs="Times New Roman"/>
          <w:b/>
          <w:bCs/>
          <w:color w:val="auto"/>
          <w:sz w:val="30"/>
          <w:szCs w:val="30"/>
          <w:highlight w:val="none"/>
        </w:rPr>
        <w:t xml:space="preserve"> 水环境保护措施与监测计划</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7</w:t>
      </w:r>
      <w:r>
        <w:rPr>
          <w:rFonts w:hint="default" w:ascii="Times New Roman" w:hAnsi="Times New Roman" w:cs="Times New Roman"/>
          <w:b/>
          <w:bCs/>
          <w:color w:val="auto"/>
          <w:sz w:val="28"/>
          <w:szCs w:val="28"/>
          <w:highlight w:val="none"/>
        </w:rPr>
        <w:t>.1 水环境保护措施</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本</w:t>
      </w:r>
      <w:r>
        <w:rPr>
          <w:rFonts w:hint="default" w:ascii="Times New Roman" w:hAnsi="Times New Roman" w:cs="Times New Roman"/>
          <w:color w:val="auto"/>
          <w:highlight w:val="none"/>
        </w:rPr>
        <w:t>项目属环保工程。</w:t>
      </w:r>
      <w:r>
        <w:rPr>
          <w:rFonts w:hint="default" w:ascii="Times New Roman" w:hAnsi="Times New Roman" w:eastAsia="宋体" w:cs="Times New Roman"/>
          <w:color w:val="000000"/>
          <w:sz w:val="24"/>
          <w:szCs w:val="24"/>
          <w:lang w:val="en-US" w:eastAsia="zh-CN"/>
        </w:rPr>
        <w:t>本项目升级改造污水站1座，为宣汉县清溪镇污水处理站，从现有处理规模</w:t>
      </w:r>
      <w:r>
        <w:rPr>
          <w:rFonts w:hint="default" w:ascii="Times New Roman" w:hAnsi="Times New Roman" w:eastAsia="宋体" w:cs="Times New Roman"/>
          <w:color w:val="auto"/>
          <w:sz w:val="24"/>
          <w:szCs w:val="24"/>
          <w:lang w:val="en-US" w:eastAsia="zh-CN"/>
        </w:rPr>
        <w:t>700m</w:t>
      </w:r>
      <w:r>
        <w:rPr>
          <w:rFonts w:hint="default" w:ascii="Times New Roman" w:hAnsi="Times New Roman" w:eastAsia="宋体" w:cs="Times New Roman"/>
          <w:color w:val="auto"/>
          <w:sz w:val="24"/>
          <w:szCs w:val="24"/>
          <w:vertAlign w:val="superscript"/>
          <w:lang w:val="en-US" w:eastAsia="zh-CN"/>
        </w:rPr>
        <w:t>3</w:t>
      </w:r>
      <w:r>
        <w:rPr>
          <w:rFonts w:hint="default" w:ascii="Times New Roman" w:hAnsi="Times New Roman" w:eastAsia="宋体" w:cs="Times New Roman"/>
          <w:color w:val="auto"/>
          <w:sz w:val="24"/>
          <w:szCs w:val="24"/>
          <w:lang w:val="en-US" w:eastAsia="zh-CN"/>
        </w:rPr>
        <w:t>/d</w:t>
      </w:r>
      <w:r>
        <w:rPr>
          <w:rFonts w:hint="default" w:ascii="Times New Roman" w:hAnsi="Times New Roman" w:eastAsia="宋体" w:cs="Times New Roman"/>
          <w:color w:val="000000"/>
          <w:sz w:val="24"/>
          <w:szCs w:val="24"/>
          <w:lang w:val="en-US" w:eastAsia="zh-CN"/>
        </w:rPr>
        <w:t>扩建到1200m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/d，尾水出水水质从</w:t>
      </w:r>
      <w:r>
        <w:rPr>
          <w:rFonts w:hint="default" w:ascii="Times New Roman" w:hAnsi="Times New Roman" w:cs="Times New Roman"/>
          <w:color w:val="auto"/>
          <w:sz w:val="24"/>
          <w:szCs w:val="24"/>
          <w:highlight w:val="none"/>
        </w:rPr>
        <w:t>《城镇污水处理厂污染物排放标准》（GB18918-2002）</w:t>
      </w:r>
      <w:r>
        <w:rPr>
          <w:rFonts w:hint="default" w:ascii="Times New Roman" w:hAnsi="Times New Roman"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一</w:t>
      </w:r>
      <w:r>
        <w:rPr>
          <w:rFonts w:hint="default" w:ascii="Times New Roman" w:hAnsi="Times New Roman" w:cs="Times New Roman"/>
          <w:color w:val="auto"/>
          <w:sz w:val="24"/>
          <w:szCs w:val="24"/>
          <w:highlight w:val="none"/>
          <w:lang w:val="en-US" w:eastAsia="zh-CN"/>
        </w:rPr>
        <w:t>级B</w:t>
      </w:r>
      <w:r>
        <w:rPr>
          <w:rFonts w:hint="default" w:ascii="Times New Roman" w:hAnsi="Times New Roman" w:cs="Times New Roman"/>
          <w:color w:val="auto"/>
          <w:sz w:val="24"/>
          <w:szCs w:val="24"/>
          <w:highlight w:val="none"/>
        </w:rPr>
        <w:t>标准</w:t>
      </w:r>
      <w:r>
        <w:rPr>
          <w:rFonts w:hint="default" w:ascii="Times New Roman" w:hAnsi="Times New Roman" w:cs="Times New Roman"/>
          <w:color w:val="auto"/>
          <w:sz w:val="24"/>
          <w:szCs w:val="24"/>
          <w:highlight w:val="none"/>
          <w:lang w:val="en-US" w:eastAsia="zh-CN"/>
        </w:rPr>
        <w:t>提标升级到一级A标准。</w:t>
      </w:r>
      <w:r>
        <w:rPr>
          <w:rFonts w:hint="default" w:ascii="Times New Roman" w:hAnsi="Times New Roman" w:eastAsia="宋体" w:cs="Times New Roman"/>
          <w:color w:val="000000"/>
          <w:sz w:val="24"/>
          <w:szCs w:val="24"/>
          <w:lang w:val="en-US" w:eastAsia="zh-CN"/>
        </w:rPr>
        <w:t>以及新建一体化污水处理站2座，分别为宣汉县望山社区清坪片区 120m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/d一体化污水处理站、宣汉县清溪镇宏文村200m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/d一体化污水处理站，</w:t>
      </w:r>
      <w:r>
        <w:rPr>
          <w:rFonts w:hint="default" w:ascii="Times New Roman" w:hAnsi="Times New Roman" w:eastAsia="宋体" w:cs="Times New Roman"/>
          <w:color w:val="auto"/>
          <w:sz w:val="24"/>
          <w:szCs w:val="24"/>
          <w:highlight w:val="none"/>
          <w:lang w:val="en-US" w:eastAsia="zh-CN"/>
        </w:rPr>
        <w:t>尾水出水水质均执行</w:t>
      </w:r>
      <w:r>
        <w:rPr>
          <w:rFonts w:hint="default" w:ascii="Times New Roman" w:hAnsi="Times New Roman" w:cs="Times New Roman"/>
          <w:color w:val="auto"/>
          <w:sz w:val="24"/>
          <w:szCs w:val="24"/>
          <w:highlight w:val="none"/>
        </w:rPr>
        <w:t>《城镇污水处理厂污染物排放标准》（GB18918-2002）一级A标准</w:t>
      </w:r>
      <w:r>
        <w:rPr>
          <w:rFonts w:hint="default" w:ascii="Times New Roman" w:hAnsi="Times New Roman" w:cs="Times New Roman"/>
          <w:color w:val="auto"/>
          <w:sz w:val="24"/>
          <w:szCs w:val="24"/>
          <w:highlight w:val="none"/>
          <w:lang w:eastAsia="zh-CN"/>
        </w:rPr>
        <w:t>。</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为减少运营期事故排放对周边环境影响，建设单位应采取有效的防范措施、建立完善的应急预案。</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为防止污水处理厂改造完成后因污水集中排放导致地表水体水质恶化，污水处理厂在运行期间应加强管理，采取二次污染防治措施，减轻二次污染对环境的影响。</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①污水处理厂运行期管理</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加强日常监测，随时监控A</w:t>
      </w:r>
      <w:r>
        <w:rPr>
          <w:rFonts w:hint="default" w:ascii="Times New Roman" w:hAnsi="Times New Roman" w:cs="Times New Roman"/>
          <w:color w:val="auto"/>
          <w:highlight w:val="none"/>
          <w:vertAlign w:val="superscript"/>
        </w:rPr>
        <w:t>2</w:t>
      </w:r>
      <w:r>
        <w:rPr>
          <w:rFonts w:hint="default" w:ascii="Times New Roman" w:hAnsi="Times New Roman" w:cs="Times New Roman"/>
          <w:color w:val="auto"/>
          <w:highlight w:val="none"/>
        </w:rPr>
        <w:t>/</w:t>
      </w:r>
      <w:r>
        <w:rPr>
          <w:rFonts w:hint="eastAsia" w:ascii="Times New Roman" w:cs="Times New Roman"/>
          <w:color w:val="auto"/>
          <w:highlight w:val="none"/>
          <w:lang w:eastAsia="zh-CN"/>
        </w:rPr>
        <w:t>O</w:t>
      </w:r>
      <w:r>
        <w:rPr>
          <w:rFonts w:hint="default" w:ascii="Times New Roman" w:hAnsi="Times New Roman" w:cs="Times New Roman"/>
          <w:color w:val="auto"/>
          <w:highlight w:val="none"/>
        </w:rPr>
        <w:t>池中溶解氧浓度，活性污泥浓度，处理池处理负荷、污泥可沉降性等多项指标，使污水处理厂处于最佳的运行状态，以确保出水达到排放标准要求。</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②进水水质要求</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本污水处理厂主要接纳</w:t>
      </w:r>
      <w:r>
        <w:rPr>
          <w:rFonts w:hint="eastAsia" w:cs="Times New Roman"/>
          <w:bCs/>
          <w:kern w:val="0"/>
          <w:sz w:val="24"/>
          <w:szCs w:val="24"/>
          <w:lang w:val="en-US" w:eastAsia="zh-CN"/>
        </w:rPr>
        <w:t>清溪镇</w:t>
      </w:r>
      <w:r>
        <w:rPr>
          <w:rFonts w:hint="default" w:ascii="Times New Roman" w:hAnsi="Times New Roman" w:cs="Times New Roman"/>
          <w:bCs/>
          <w:kern w:val="0"/>
          <w:sz w:val="24"/>
          <w:szCs w:val="24"/>
          <w:lang w:val="en-US" w:eastAsia="zh-CN"/>
        </w:rPr>
        <w:t>场镇</w:t>
      </w:r>
      <w:r>
        <w:rPr>
          <w:rFonts w:hint="eastAsia" w:cs="Times New Roman"/>
          <w:bCs/>
          <w:kern w:val="0"/>
          <w:sz w:val="24"/>
          <w:szCs w:val="24"/>
          <w:lang w:val="en-US" w:eastAsia="zh-CN"/>
        </w:rPr>
        <w:t>、</w:t>
      </w:r>
      <w:r>
        <w:rPr>
          <w:rFonts w:hint="eastAsia" w:cs="Times New Roman"/>
          <w:b w:val="0"/>
          <w:bCs w:val="0"/>
          <w:color w:val="auto"/>
          <w:sz w:val="24"/>
          <w:szCs w:val="24"/>
          <w:highlight w:val="none"/>
          <w:lang w:val="en-US" w:eastAsia="zh-CN"/>
        </w:rPr>
        <w:t>清</w:t>
      </w:r>
      <w:r>
        <w:rPr>
          <w:rFonts w:hint="default" w:ascii="Times New Roman" w:hAnsi="Times New Roman" w:cs="Times New Roman"/>
          <w:b w:val="0"/>
          <w:bCs w:val="0"/>
          <w:color w:val="auto"/>
          <w:sz w:val="24"/>
          <w:szCs w:val="24"/>
          <w:highlight w:val="none"/>
        </w:rPr>
        <w:t>坪片区</w:t>
      </w:r>
      <w:r>
        <w:rPr>
          <w:rFonts w:hint="eastAsia"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rPr>
        <w:t>宏文村</w:t>
      </w:r>
      <w:r>
        <w:rPr>
          <w:rFonts w:hint="default" w:ascii="Times New Roman" w:hAnsi="Times New Roman" w:cs="Times New Roman"/>
          <w:color w:val="auto"/>
          <w:highlight w:val="none"/>
        </w:rPr>
        <w:t>生活污水，污水处理厂运营人员应及时掌握进水水质情况，当进水水质出现高于污水处理厂进水水质要求的情况时，应立即上报上级主管部门，配合当地环境行政主管部门，加强上游来水的排查。同时启动应急预案，增加污水处理厂出水水质监测频率，确保污水处理厂达标排放。</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③风险排污预防措施</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污水处理厂在正常运行状态下发生风险排污的可能性小，风险排污往往发生在人为造成处理设备故障。在生产过程中加强管理，建立监督责任制，防止人为造成的污水不处理直接排放。</w:t>
      </w: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综上所述在严格采取上述防治措施前提下，本项目营运期尾水排放对受纳水体的环境影响可以接受。</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7</w:t>
      </w:r>
      <w:r>
        <w:rPr>
          <w:rFonts w:hint="default" w:ascii="Times New Roman" w:hAnsi="Times New Roman" w:cs="Times New Roman"/>
          <w:b/>
          <w:bCs/>
          <w:color w:val="auto"/>
          <w:sz w:val="28"/>
          <w:szCs w:val="28"/>
          <w:highlight w:val="none"/>
        </w:rPr>
        <w:t>.2 监测计划</w:t>
      </w:r>
    </w:p>
    <w:p>
      <w:pPr>
        <w:pageBreakBefore w:val="0"/>
        <w:kinsoku/>
        <w:wordWrap/>
        <w:bidi w:val="0"/>
        <w:adjustRightInd w:val="0"/>
        <w:snapToGrid w:val="0"/>
        <w:spacing w:line="332"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参照《排污许可证申请与核发技术规范 水处理（试行）》（HJ978-2018）、《排污单位自行监测指南—总纲》（HJ819-2017），环评提出运行期每年应对项目污染进行监测，本项目废水监测计划见下表。</w:t>
      </w:r>
    </w:p>
    <w:p>
      <w:pPr>
        <w:pageBreakBefore w:val="0"/>
        <w:tabs>
          <w:tab w:val="left" w:pos="420"/>
        </w:tabs>
        <w:kinsoku/>
        <w:wordWrap/>
        <w:bidi w:val="0"/>
        <w:spacing w:line="332"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w:t>
      </w:r>
      <w:r>
        <w:rPr>
          <w:rFonts w:hint="default" w:ascii="Times New Roman" w:hAnsi="Times New Roman" w:eastAsia="黑体" w:cs="Times New Roman"/>
          <w:color w:val="auto"/>
          <w:highlight w:val="none"/>
          <w:lang w:val="en-US" w:eastAsia="zh-CN"/>
        </w:rPr>
        <w:t>7</w:t>
      </w:r>
      <w:r>
        <w:rPr>
          <w:rFonts w:hint="default" w:ascii="Times New Roman" w:hAnsi="Times New Roman" w:eastAsia="黑体" w:cs="Times New Roman"/>
          <w:color w:val="auto"/>
          <w:highlight w:val="none"/>
        </w:rPr>
        <w:t>-1 项目环境监测计划</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171"/>
        <w:gridCol w:w="4581"/>
        <w:gridCol w:w="1207"/>
        <w:gridCol w:w="959"/>
        <w:gridCol w:w="1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项目</w:t>
            </w:r>
          </w:p>
        </w:tc>
        <w:tc>
          <w:tcPr>
            <w:tcW w:w="106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监测点位</w:t>
            </w:r>
          </w:p>
        </w:tc>
        <w:tc>
          <w:tcPr>
            <w:tcW w:w="4155"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监测项目</w:t>
            </w:r>
          </w:p>
        </w:tc>
        <w:tc>
          <w:tcPr>
            <w:tcW w:w="1095"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监测频次</w:t>
            </w:r>
          </w:p>
        </w:tc>
        <w:tc>
          <w:tcPr>
            <w:tcW w:w="870"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实施</w:t>
            </w:r>
          </w:p>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机构</w:t>
            </w:r>
          </w:p>
        </w:tc>
        <w:tc>
          <w:tcPr>
            <w:tcW w:w="1152"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进出水质监测</w:t>
            </w:r>
          </w:p>
        </w:tc>
        <w:tc>
          <w:tcPr>
            <w:tcW w:w="106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进水总管</w:t>
            </w: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流量、化学需氧量、氨氮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自动监测</w:t>
            </w:r>
          </w:p>
        </w:tc>
        <w:tc>
          <w:tcPr>
            <w:tcW w:w="870"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企业自动监测+</w:t>
            </w:r>
            <w:r>
              <w:rPr>
                <w:rFonts w:hint="default" w:ascii="Times New Roman" w:hAnsi="Times New Roman" w:cs="Times New Roman"/>
                <w:color w:val="auto"/>
                <w:highlight w:val="none"/>
              </w:rPr>
              <w:t>委托当地有资质的环境监测机构进行监测</w:t>
            </w:r>
          </w:p>
        </w:tc>
        <w:tc>
          <w:tcPr>
            <w:tcW w:w="1152" w:type="dxa"/>
            <w:vMerge w:val="restart"/>
            <w:vAlign w:val="center"/>
          </w:tcPr>
          <w:p>
            <w:pPr>
              <w:pageBreakBefore w:val="0"/>
              <w:kinsoku/>
              <w:wordWrap/>
              <w:bidi w:val="0"/>
              <w:ind w:left="0" w:leftChars="0" w:right="0"/>
              <w:jc w:val="center"/>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总磷、总氮*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日</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废水总排放口</w:t>
            </w: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流量、pH值、水温、化学需氧量、氨氮、总磷、总氮</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自动监测</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《城镇污水处理厂污染物排放标准》（GB18918-2002）一级A标准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悬浮物、色度、五日生化需氧量、动植物油、石油类、阴离子表面活性剂、粪大肠菌群</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季度</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总镉、总铬、总汞、总铅、总砷、六价铬</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烷基汞</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0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06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415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GB18918的表3中纳入许可的指标</w:t>
            </w:r>
          </w:p>
        </w:tc>
        <w:tc>
          <w:tcPr>
            <w:tcW w:w="1095"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1次/</w:t>
            </w:r>
            <w:r>
              <w:rPr>
                <w:rFonts w:hint="default" w:ascii="Times New Roman" w:hAnsi="Times New Roman" w:cs="Times New Roman"/>
                <w:color w:val="auto"/>
                <w:highlight w:val="none"/>
              </w:rPr>
              <w:t>半年</w:t>
            </w:r>
          </w:p>
        </w:tc>
        <w:tc>
          <w:tcPr>
            <w:tcW w:w="870"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15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9036" w:type="dxa"/>
            <w:gridSpan w:val="6"/>
            <w:vAlign w:val="center"/>
          </w:tcPr>
          <w:p>
            <w:pPr>
              <w:pageBreakBefore w:val="0"/>
              <w:kinsoku/>
              <w:wordWrap/>
              <w:bidi w:val="0"/>
              <w:ind w:left="0" w:leftChars="0" w:right="0"/>
              <w:jc w:val="both"/>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*总氮自动监测技术规范发布实施前，按日监测</w:t>
            </w:r>
            <w:r>
              <w:rPr>
                <w:rFonts w:hint="default" w:ascii="Times New Roman" w:hAnsi="Times New Roman" w:cs="Times New Roman"/>
                <w:color w:val="auto"/>
                <w:highlight w:val="none"/>
                <w:lang w:eastAsia="zh-CN"/>
              </w:rPr>
              <w:t>。</w:t>
            </w:r>
          </w:p>
        </w:tc>
      </w:tr>
    </w:tbl>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p>
    <w:p>
      <w:pPr>
        <w:pStyle w:val="34"/>
        <w:pageBreakBefore w:val="0"/>
        <w:tabs>
          <w:tab w:val="left" w:pos="425"/>
        </w:tabs>
        <w:kinsoku/>
        <w:wordWrap/>
        <w:bidi w:val="0"/>
        <w:spacing w:line="360" w:lineRule="auto"/>
        <w:ind w:left="0" w:leftChars="0" w:right="0" w:firstLine="480" w:firstLineChars="200"/>
        <w:rPr>
          <w:rFonts w:hint="default" w:ascii="Times New Roman" w:hAnsi="Times New Roman" w:cs="Times New Roman"/>
          <w:color w:val="auto"/>
          <w:highlight w:val="none"/>
        </w:rPr>
      </w:pPr>
    </w:p>
    <w:p>
      <w:pPr>
        <w:pStyle w:val="34"/>
        <w:pageBreakBefore w:val="0"/>
        <w:tabs>
          <w:tab w:val="left" w:pos="425"/>
        </w:tabs>
        <w:kinsoku/>
        <w:wordWrap/>
        <w:bidi w:val="0"/>
        <w:spacing w:line="360" w:lineRule="auto"/>
        <w:ind w:left="0" w:leftChars="0" w:right="0" w:firstLine="482" w:firstLineChars="200"/>
        <w:rPr>
          <w:rFonts w:hint="default" w:ascii="Times New Roman" w:hAnsi="Times New Roman" w:cs="Times New Roman"/>
          <w:b/>
          <w:bCs/>
          <w:color w:val="auto"/>
          <w:highlight w:val="none"/>
        </w:rPr>
      </w:pPr>
    </w:p>
    <w:p>
      <w:pPr>
        <w:pStyle w:val="34"/>
        <w:pageBreakBefore w:val="0"/>
        <w:tabs>
          <w:tab w:val="left" w:pos="425"/>
        </w:tabs>
        <w:kinsoku/>
        <w:wordWrap/>
        <w:bidi w:val="0"/>
        <w:spacing w:line="360" w:lineRule="auto"/>
        <w:ind w:left="0" w:leftChars="0" w:right="0" w:firstLine="482" w:firstLineChars="200"/>
        <w:rPr>
          <w:rFonts w:hint="default" w:ascii="Times New Roman" w:hAnsi="Times New Roman" w:cs="Times New Roman"/>
          <w:b/>
          <w:bCs/>
          <w:color w:val="auto"/>
          <w:highlight w:val="none"/>
        </w:rPr>
      </w:pPr>
    </w:p>
    <w:p>
      <w:pPr>
        <w:pStyle w:val="17"/>
        <w:pageBreakBefore w:val="0"/>
        <w:kinsoku/>
        <w:wordWrap/>
        <w:bidi w:val="0"/>
        <w:spacing w:before="0" w:beforeAutospacing="0" w:after="0"/>
        <w:ind w:left="0" w:leftChars="0" w:right="0"/>
        <w:rPr>
          <w:rFonts w:hint="default" w:ascii="Times New Roman" w:hAnsi="Times New Roman" w:cs="Times New Roman"/>
          <w:color w:val="auto"/>
          <w:highlight w:val="none"/>
        </w:rPr>
      </w:pPr>
    </w:p>
    <w:p>
      <w:pPr>
        <w:pageBreakBefore w:val="0"/>
        <w:widowControl/>
        <w:kinsoku/>
        <w:wordWrap/>
        <w:topLinePunct/>
        <w:bidi w:val="0"/>
        <w:spacing w:line="360" w:lineRule="auto"/>
        <w:ind w:left="0" w:leftChars="0" w:right="0" w:firstLine="480" w:firstLineChars="200"/>
        <w:rPr>
          <w:rFonts w:hint="default" w:ascii="Times New Roman" w:hAnsi="Times New Roman" w:cs="Times New Roman"/>
          <w:color w:val="auto"/>
          <w:sz w:val="24"/>
          <w:szCs w:val="24"/>
          <w:highlight w:val="none"/>
        </w:rPr>
      </w:pPr>
    </w:p>
    <w:p>
      <w:pPr>
        <w:pageBreakBefore w:val="0"/>
        <w:kinsoku/>
        <w:wordWrap/>
        <w:bidi w:val="0"/>
        <w:snapToGrid w:val="0"/>
        <w:spacing w:line="360" w:lineRule="auto"/>
        <w:ind w:left="0" w:leftChars="0" w:right="0"/>
        <w:jc w:val="left"/>
        <w:rPr>
          <w:rFonts w:hint="default" w:ascii="Times New Roman" w:hAnsi="Times New Roman" w:cs="Times New Roman"/>
          <w:color w:val="auto"/>
          <w:sz w:val="24"/>
          <w:highlight w:val="none"/>
        </w:rPr>
      </w:pPr>
    </w:p>
    <w:p>
      <w:pPr>
        <w:pStyle w:val="17"/>
        <w:pageBreakBefore w:val="0"/>
        <w:kinsoku/>
        <w:wordWrap/>
        <w:bidi w:val="0"/>
        <w:spacing w:before="0" w:beforeAutospacing="0" w:after="0"/>
        <w:ind w:left="0" w:leftChars="0" w:right="0"/>
        <w:rPr>
          <w:rFonts w:hint="default" w:ascii="Times New Roman" w:hAnsi="Times New Roman" w:cs="Times New Roman"/>
          <w:color w:val="auto"/>
          <w:sz w:val="24"/>
          <w:highlight w:val="none"/>
        </w:rPr>
        <w:sectPr>
          <w:pgSz w:w="11906" w:h="16838"/>
          <w:pgMar w:top="1440" w:right="1080" w:bottom="1440" w:left="1080" w:header="851" w:footer="851" w:gutter="0"/>
          <w:pgBorders>
            <w:top w:val="none" w:sz="0" w:space="0"/>
            <w:left w:val="none" w:sz="0" w:space="0"/>
            <w:bottom w:val="none" w:sz="0" w:space="0"/>
            <w:right w:val="none" w:sz="0" w:space="0"/>
          </w:pgBorders>
          <w:cols w:space="720" w:num="1"/>
          <w:docGrid w:linePitch="312" w:charSpace="0"/>
        </w:sectPr>
      </w:pPr>
    </w:p>
    <w:p>
      <w:pPr>
        <w:pageBreakBefore w:val="0"/>
        <w:kinsoku/>
        <w:wordWrap/>
        <w:bidi w:val="0"/>
        <w:spacing w:line="360" w:lineRule="auto"/>
        <w:ind w:left="0" w:leftChars="0" w:right="0"/>
        <w:outlineLvl w:val="0"/>
        <w:rPr>
          <w:rFonts w:hint="default" w:ascii="Times New Roman" w:hAnsi="Times New Roman" w:eastAsia="黑体" w:cs="Times New Roman"/>
          <w:b/>
          <w:bCs/>
          <w:color w:val="auto"/>
          <w:highlight w:val="none"/>
        </w:rPr>
      </w:pPr>
      <w:r>
        <w:rPr>
          <w:rFonts w:hint="default" w:ascii="Times New Roman" w:hAnsi="Times New Roman" w:cs="Times New Roman"/>
          <w:b/>
          <w:bCs/>
          <w:color w:val="auto"/>
          <w:sz w:val="30"/>
          <w:szCs w:val="30"/>
          <w:highlight w:val="none"/>
          <w:lang w:val="en-US" w:eastAsia="zh-CN"/>
        </w:rPr>
        <w:t>8</w:t>
      </w:r>
      <w:r>
        <w:rPr>
          <w:rFonts w:hint="default" w:ascii="Times New Roman" w:hAnsi="Times New Roman" w:cs="Times New Roman"/>
          <w:b/>
          <w:bCs/>
          <w:color w:val="auto"/>
          <w:sz w:val="30"/>
          <w:szCs w:val="30"/>
          <w:highlight w:val="none"/>
        </w:rPr>
        <w:t xml:space="preserve"> 地表水环境影响结论</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8</w:t>
      </w:r>
      <w:r>
        <w:rPr>
          <w:rFonts w:hint="default" w:ascii="Times New Roman" w:hAnsi="Times New Roman" w:cs="Times New Roman"/>
          <w:b/>
          <w:bCs/>
          <w:color w:val="auto"/>
          <w:sz w:val="28"/>
          <w:szCs w:val="28"/>
          <w:highlight w:val="none"/>
        </w:rPr>
        <w:t>.1 水环境影响评价结论</w:t>
      </w:r>
    </w:p>
    <w:p>
      <w:pPr>
        <w:pStyle w:val="17"/>
        <w:pageBreakBefore w:val="0"/>
        <w:kinsoku/>
        <w:wordWrap/>
        <w:bidi w:val="0"/>
        <w:spacing w:before="0" w:beforeAutospacing="0" w:after="0" w:line="360" w:lineRule="auto"/>
        <w:ind w:left="0" w:leftChars="0" w:right="0" w:firstLine="480" w:firstLineChars="200"/>
        <w:rPr>
          <w:rFonts w:hint="default" w:ascii="Times New Roman" w:hAnsi="Times New Roman" w:cs="Times New Roman"/>
          <w:color w:val="auto"/>
          <w:sz w:val="24"/>
          <w:szCs w:val="20"/>
          <w:highlight w:val="none"/>
        </w:rPr>
      </w:pPr>
      <w:r>
        <w:rPr>
          <w:rFonts w:hint="default" w:ascii="Times New Roman" w:hAnsi="Times New Roman" w:cs="Times New Roman"/>
          <w:color w:val="auto"/>
          <w:sz w:val="24"/>
          <w:szCs w:val="20"/>
          <w:highlight w:val="none"/>
        </w:rPr>
        <w:t>综上，</w:t>
      </w:r>
      <w:r>
        <w:rPr>
          <w:rFonts w:hint="eastAsia" w:cs="Times New Roman"/>
          <w:color w:val="auto"/>
          <w:sz w:val="24"/>
          <w:szCs w:val="20"/>
          <w:highlight w:val="none"/>
          <w:lang w:val="en-US" w:eastAsia="zh-CN"/>
        </w:rPr>
        <w:t>本</w:t>
      </w:r>
      <w:r>
        <w:rPr>
          <w:rFonts w:hint="default" w:ascii="Times New Roman" w:hAnsi="Times New Roman" w:cs="Times New Roman"/>
          <w:color w:val="auto"/>
          <w:sz w:val="24"/>
          <w:szCs w:val="20"/>
          <w:highlight w:val="none"/>
        </w:rPr>
        <w:t>项目采取的水污染控制措施有效，</w:t>
      </w:r>
      <w:r>
        <w:rPr>
          <w:rFonts w:hint="eastAsia" w:cs="Times New Roman"/>
          <w:color w:val="auto"/>
          <w:sz w:val="24"/>
          <w:szCs w:val="20"/>
          <w:highlight w:val="none"/>
          <w:lang w:val="en-US" w:eastAsia="zh-CN"/>
        </w:rPr>
        <w:t>本</w:t>
      </w:r>
      <w:r>
        <w:rPr>
          <w:rFonts w:hint="default" w:ascii="Times New Roman" w:hAnsi="Times New Roman" w:cs="Times New Roman"/>
          <w:color w:val="auto"/>
          <w:sz w:val="24"/>
          <w:szCs w:val="20"/>
          <w:highlight w:val="none"/>
        </w:rPr>
        <w:t>项目建成后能有效的改善当地地表水水体水质，地表水环境影响较小，环境影响可接受。</w:t>
      </w:r>
    </w:p>
    <w:p>
      <w:pPr>
        <w:pStyle w:val="34"/>
        <w:pageBreakBefore w:val="0"/>
        <w:kinsoku/>
        <w:wordWrap/>
        <w:bidi w:val="0"/>
        <w:spacing w:line="360" w:lineRule="auto"/>
        <w:ind w:left="0" w:leftChars="0" w:right="0"/>
        <w:outlineLvl w:val="1"/>
        <w:rPr>
          <w:rFonts w:hint="default" w:ascii="Times New Roman" w:hAnsi="Times New Roman" w:cs="Times New Roman"/>
          <w:b/>
          <w:bCs/>
          <w:color w:val="auto"/>
          <w:sz w:val="28"/>
          <w:szCs w:val="28"/>
          <w:highlight w:val="none"/>
        </w:rPr>
      </w:pPr>
      <w:r>
        <w:rPr>
          <w:rFonts w:hint="default" w:ascii="Times New Roman" w:hAnsi="Times New Roman" w:cs="Times New Roman"/>
          <w:b/>
          <w:bCs/>
          <w:color w:val="auto"/>
          <w:sz w:val="28"/>
          <w:szCs w:val="28"/>
          <w:highlight w:val="none"/>
          <w:lang w:val="en-US" w:eastAsia="zh-CN"/>
        </w:rPr>
        <w:t>8</w:t>
      </w:r>
      <w:r>
        <w:rPr>
          <w:rFonts w:hint="default" w:ascii="Times New Roman" w:hAnsi="Times New Roman" w:cs="Times New Roman"/>
          <w:b/>
          <w:bCs/>
          <w:color w:val="auto"/>
          <w:sz w:val="28"/>
          <w:szCs w:val="28"/>
          <w:highlight w:val="none"/>
        </w:rPr>
        <w:t>.2 建设项目废水污染物排放信息</w:t>
      </w:r>
    </w:p>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本项目废水类别、污染物及污染治理设施信息表见表</w:t>
      </w:r>
      <w:r>
        <w:rPr>
          <w:rFonts w:hint="default" w:ascii="Times New Roman" w:hAnsi="Times New Roman" w:cs="Times New Roman"/>
          <w:color w:val="auto"/>
          <w:highlight w:val="none"/>
          <w:lang w:val="en-US" w:eastAsia="zh-CN"/>
        </w:rPr>
        <w:t>8</w:t>
      </w:r>
      <w:r>
        <w:rPr>
          <w:rFonts w:hint="default" w:ascii="Times New Roman" w:hAnsi="Times New Roman" w:cs="Times New Roman"/>
          <w:color w:val="auto"/>
          <w:highlight w:val="none"/>
        </w:rPr>
        <w:t>-1。</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w:t>
      </w:r>
      <w:r>
        <w:rPr>
          <w:rFonts w:hint="default" w:ascii="Times New Roman" w:hAnsi="Times New Roman" w:eastAsia="黑体" w:cs="Times New Roman"/>
          <w:color w:val="auto"/>
          <w:highlight w:val="none"/>
          <w:lang w:val="en-US" w:eastAsia="zh-CN"/>
        </w:rPr>
        <w:t>8</w:t>
      </w:r>
      <w:r>
        <w:rPr>
          <w:rFonts w:hint="default" w:ascii="Times New Roman" w:hAnsi="Times New Roman" w:eastAsia="黑体" w:cs="Times New Roman"/>
          <w:color w:val="auto"/>
          <w:highlight w:val="none"/>
        </w:rPr>
        <w:t>-1 废水类型、污染物及污染治理设施信息表</w:t>
      </w:r>
    </w:p>
    <w:tbl>
      <w:tblPr>
        <w:tblStyle w:val="28"/>
        <w:tblW w:w="50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84"/>
        <w:gridCol w:w="601"/>
        <w:gridCol w:w="773"/>
        <w:gridCol w:w="589"/>
        <w:gridCol w:w="597"/>
        <w:gridCol w:w="739"/>
        <w:gridCol w:w="806"/>
        <w:gridCol w:w="1904"/>
        <w:gridCol w:w="663"/>
        <w:gridCol w:w="980"/>
        <w:gridCol w:w="5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9" w:type="pct"/>
            <w:vMerge w:val="restar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b/>
                <w:color w:val="auto"/>
                <w:kern w:val="0"/>
                <w:highlight w:val="none"/>
                <w:lang w:eastAsia="zh-CN"/>
              </w:rPr>
            </w:pPr>
            <w:r>
              <w:rPr>
                <w:rFonts w:hint="eastAsia" w:cs="Times New Roman"/>
                <w:b/>
                <w:color w:val="auto"/>
                <w:kern w:val="0"/>
                <w:highlight w:val="none"/>
                <w:lang w:val="en-US" w:eastAsia="zh-CN"/>
              </w:rPr>
              <w:t>项目</w:t>
            </w:r>
          </w:p>
        </w:tc>
        <w:tc>
          <w:tcPr>
            <w:tcW w:w="302"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废水类别</w:t>
            </w:r>
            <w:r>
              <w:rPr>
                <w:rFonts w:hint="default" w:ascii="Times New Roman" w:hAnsi="Times New Roman" w:cs="Times New Roman"/>
                <w:b/>
                <w:color w:val="auto"/>
                <w:kern w:val="0"/>
                <w:highlight w:val="none"/>
                <w:vertAlign w:val="superscript"/>
              </w:rPr>
              <w:t>（a）</w:t>
            </w:r>
          </w:p>
        </w:tc>
        <w:tc>
          <w:tcPr>
            <w:tcW w:w="389"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污染物种类</w:t>
            </w:r>
            <w:r>
              <w:rPr>
                <w:rFonts w:hint="default" w:ascii="Times New Roman" w:hAnsi="Times New Roman" w:cs="Times New Roman"/>
                <w:b/>
                <w:color w:val="auto"/>
                <w:kern w:val="0"/>
                <w:highlight w:val="none"/>
                <w:vertAlign w:val="superscript"/>
              </w:rPr>
              <w:t>（b）</w:t>
            </w:r>
          </w:p>
        </w:tc>
        <w:tc>
          <w:tcPr>
            <w:tcW w:w="296"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排放去向</w:t>
            </w:r>
            <w:r>
              <w:rPr>
                <w:rFonts w:hint="default" w:ascii="Times New Roman" w:hAnsi="Times New Roman" w:cs="Times New Roman"/>
                <w:b/>
                <w:color w:val="auto"/>
                <w:kern w:val="0"/>
                <w:highlight w:val="none"/>
                <w:vertAlign w:val="superscript"/>
              </w:rPr>
              <w:t>（c）</w:t>
            </w:r>
          </w:p>
        </w:tc>
        <w:tc>
          <w:tcPr>
            <w:tcW w:w="300"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排放规律</w:t>
            </w:r>
            <w:r>
              <w:rPr>
                <w:rFonts w:hint="default" w:ascii="Times New Roman" w:hAnsi="Times New Roman" w:cs="Times New Roman"/>
                <w:b/>
                <w:color w:val="auto"/>
                <w:kern w:val="0"/>
                <w:highlight w:val="none"/>
                <w:vertAlign w:val="superscript"/>
              </w:rPr>
              <w:t>（d）</w:t>
            </w:r>
          </w:p>
        </w:tc>
        <w:tc>
          <w:tcPr>
            <w:tcW w:w="1739" w:type="pct"/>
            <w:gridSpan w:val="3"/>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污染治理设施</w:t>
            </w:r>
          </w:p>
        </w:tc>
        <w:tc>
          <w:tcPr>
            <w:tcW w:w="334"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排放口编号</w:t>
            </w:r>
            <w:r>
              <w:rPr>
                <w:rFonts w:hint="default" w:ascii="Times New Roman" w:hAnsi="Times New Roman" w:cs="Times New Roman"/>
                <w:b/>
                <w:color w:val="auto"/>
                <w:kern w:val="0"/>
                <w:highlight w:val="none"/>
                <w:vertAlign w:val="superscript"/>
              </w:rPr>
              <w:t>（f）</w:t>
            </w:r>
          </w:p>
        </w:tc>
        <w:tc>
          <w:tcPr>
            <w:tcW w:w="494"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排放口设置是否符合要求</w:t>
            </w:r>
            <w:r>
              <w:rPr>
                <w:rFonts w:hint="default" w:ascii="Times New Roman" w:hAnsi="Times New Roman" w:cs="Times New Roman"/>
                <w:b/>
                <w:color w:val="auto"/>
                <w:kern w:val="0"/>
                <w:highlight w:val="none"/>
                <w:vertAlign w:val="superscript"/>
              </w:rPr>
              <w:t>（g）</w:t>
            </w:r>
          </w:p>
        </w:tc>
        <w:tc>
          <w:tcPr>
            <w:tcW w:w="292" w:type="pct"/>
            <w:vMerge w:val="restar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排放口类型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blHeader/>
          <w:jc w:val="center"/>
        </w:trPr>
        <w:tc>
          <w:tcPr>
            <w:tcW w:w="849"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302"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389"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296"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300"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372" w:type="pc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污染治理设施编号</w:t>
            </w:r>
          </w:p>
        </w:tc>
        <w:tc>
          <w:tcPr>
            <w:tcW w:w="406" w:type="pc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污染治理设施名称</w:t>
            </w:r>
            <w:r>
              <w:rPr>
                <w:rFonts w:hint="default" w:ascii="Times New Roman" w:hAnsi="Times New Roman" w:cs="Times New Roman"/>
                <w:b/>
                <w:color w:val="auto"/>
                <w:kern w:val="0"/>
                <w:highlight w:val="none"/>
                <w:vertAlign w:val="superscript"/>
              </w:rPr>
              <w:t>（e）</w:t>
            </w:r>
          </w:p>
        </w:tc>
        <w:tc>
          <w:tcPr>
            <w:tcW w:w="960" w:type="pct"/>
            <w:vAlign w:val="center"/>
          </w:tcPr>
          <w:p>
            <w:pPr>
              <w:pageBreakBefore w:val="0"/>
              <w:kinsoku/>
              <w:wordWrap/>
              <w:autoSpaceDE w:val="0"/>
              <w:autoSpaceDN w:val="0"/>
              <w:bidi w:val="0"/>
              <w:ind w:left="0" w:leftChars="0" w:right="0"/>
              <w:jc w:val="center"/>
              <w:rPr>
                <w:rFonts w:hint="default" w:ascii="Times New Roman" w:hAnsi="Times New Roman" w:cs="Times New Roman"/>
                <w:b/>
                <w:color w:val="auto"/>
                <w:kern w:val="0"/>
                <w:highlight w:val="none"/>
              </w:rPr>
            </w:pPr>
            <w:r>
              <w:rPr>
                <w:rFonts w:hint="default" w:ascii="Times New Roman" w:hAnsi="Times New Roman" w:cs="Times New Roman"/>
                <w:b/>
                <w:color w:val="auto"/>
                <w:kern w:val="0"/>
                <w:highlight w:val="none"/>
              </w:rPr>
              <w:t>污染治理设施工艺</w:t>
            </w:r>
          </w:p>
        </w:tc>
        <w:tc>
          <w:tcPr>
            <w:tcW w:w="334"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494"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c>
          <w:tcPr>
            <w:tcW w:w="292"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9"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s="Times New Roman"/>
                <w:b w:val="0"/>
                <w:bCs w:val="0"/>
                <w:color w:val="auto"/>
                <w:sz w:val="21"/>
                <w:szCs w:val="21"/>
                <w:highlight w:val="none"/>
                <w:lang w:val="en-US" w:eastAsia="zh-CN"/>
              </w:rPr>
              <w:t>宣汉县清溪镇污水处理站</w:t>
            </w:r>
          </w:p>
        </w:tc>
        <w:tc>
          <w:tcPr>
            <w:tcW w:w="30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olor w:val="auto"/>
                <w:sz w:val="21"/>
                <w:szCs w:val="21"/>
                <w:lang w:eastAsia="zh-CN"/>
              </w:rPr>
              <w:t>生活污水</w:t>
            </w:r>
          </w:p>
        </w:tc>
        <w:tc>
          <w:tcPr>
            <w:tcW w:w="389" w:type="pct"/>
            <w:vMerge w:val="restart"/>
            <w:vAlign w:val="center"/>
          </w:tcPr>
          <w:p>
            <w:pPr>
              <w:keepNext w:val="0"/>
              <w:keepLines w:val="0"/>
              <w:pageBreakBefore w:val="0"/>
              <w:widowControl w:val="0"/>
              <w:kinsoku/>
              <w:wordWrap/>
              <w:overflowPunct/>
              <w:topLinePunct w:val="0"/>
              <w:autoSpaceDE w:val="0"/>
              <w:autoSpaceDN w:val="0"/>
              <w:bidi w:val="0"/>
              <w:adjustRightInd/>
              <w:snapToGrid/>
              <w:ind w:left="0" w:leftChars="0" w:right="0"/>
              <w:jc w:val="center"/>
              <w:textAlignment w:val="auto"/>
              <w:rPr>
                <w:rFonts w:hint="default" w:ascii="Times New Roman" w:hAnsi="Times New Roman" w:cs="Times New Roman"/>
                <w:color w:val="auto"/>
                <w:kern w:val="0"/>
                <w:highlight w:val="none"/>
              </w:rPr>
            </w:pPr>
            <w:r>
              <w:rPr>
                <w:rFonts w:hint="default" w:ascii="Times New Roman" w:hAnsi="Times New Roman" w:cs="Times New Roman"/>
                <w:color w:val="auto"/>
                <w:highlight w:val="none"/>
              </w:rPr>
              <w:t>COD</w:t>
            </w:r>
            <w:r>
              <w:rPr>
                <w:rFonts w:hint="default" w:ascii="Times New Roman" w:hAnsi="Times New Roman" w:cs="Times New Roman"/>
                <w:color w:val="auto"/>
                <w:highlight w:val="none"/>
                <w:vertAlign w:val="subscript"/>
              </w:rPr>
              <w:t>Cr</w:t>
            </w:r>
            <w:r>
              <w:rPr>
                <w:rFonts w:hint="default" w:ascii="Times New Roman" w:hAnsi="Times New Roman" w:cs="Times New Roman"/>
                <w:color w:val="auto"/>
                <w:kern w:val="0"/>
                <w:highlight w:val="none"/>
              </w:rPr>
              <w:t>、NH</w:t>
            </w:r>
            <w:r>
              <w:rPr>
                <w:rFonts w:hint="default" w:ascii="Times New Roman" w:hAnsi="Times New Roman" w:cs="Times New Roman"/>
                <w:color w:val="auto"/>
                <w:kern w:val="0"/>
                <w:highlight w:val="none"/>
                <w:vertAlign w:val="subscript"/>
              </w:rPr>
              <w:t>3</w:t>
            </w:r>
            <w:r>
              <w:rPr>
                <w:rFonts w:hint="default" w:ascii="Times New Roman" w:hAnsi="Times New Roman" w:cs="Times New Roman"/>
                <w:color w:val="auto"/>
                <w:kern w:val="0"/>
                <w:highlight w:val="none"/>
              </w:rPr>
              <w:t>-N、BOD</w:t>
            </w:r>
            <w:r>
              <w:rPr>
                <w:rFonts w:hint="default" w:ascii="Times New Roman" w:hAnsi="Times New Roman" w:cs="Times New Roman"/>
                <w:color w:val="auto"/>
                <w:kern w:val="0"/>
                <w:highlight w:val="none"/>
                <w:vertAlign w:val="subscript"/>
              </w:rPr>
              <w:t>5</w:t>
            </w:r>
            <w:r>
              <w:rPr>
                <w:rFonts w:hint="default" w:ascii="Times New Roman" w:hAnsi="Times New Roman" w:cs="Times New Roman"/>
                <w:color w:val="auto"/>
                <w:kern w:val="0"/>
                <w:highlight w:val="none"/>
              </w:rPr>
              <w:t>、SS、TP、TN</w:t>
            </w:r>
          </w:p>
        </w:tc>
        <w:tc>
          <w:tcPr>
            <w:tcW w:w="296" w:type="pc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color w:val="auto"/>
                <w:kern w:val="0"/>
                <w:highlight w:val="none"/>
                <w:lang w:eastAsia="zh-CN"/>
              </w:rPr>
            </w:pPr>
            <w:r>
              <w:rPr>
                <w:rFonts w:hint="eastAsia" w:cs="Times New Roman"/>
                <w:color w:val="auto"/>
                <w:kern w:val="0"/>
                <w:highlight w:val="none"/>
                <w:lang w:val="en-US" w:eastAsia="zh-CN"/>
              </w:rPr>
              <w:t>后河</w:t>
            </w:r>
          </w:p>
        </w:tc>
        <w:tc>
          <w:tcPr>
            <w:tcW w:w="30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连续排放</w:t>
            </w:r>
          </w:p>
        </w:tc>
        <w:tc>
          <w:tcPr>
            <w:tcW w:w="37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TW001</w:t>
            </w:r>
          </w:p>
        </w:tc>
        <w:tc>
          <w:tcPr>
            <w:tcW w:w="406"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污水处理系统</w:t>
            </w:r>
          </w:p>
        </w:tc>
        <w:tc>
          <w:tcPr>
            <w:tcW w:w="96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eastAsia="宋体" w:cs="Times New Roman"/>
                <w:color w:val="auto"/>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接触氧化）生化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两级混凝沉淀+纤维转盘过滤+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334"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DW</w:t>
            </w:r>
          </w:p>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001</w:t>
            </w:r>
          </w:p>
        </w:tc>
        <w:tc>
          <w:tcPr>
            <w:tcW w:w="494"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是</w:t>
            </w:r>
          </w:p>
        </w:tc>
        <w:tc>
          <w:tcPr>
            <w:tcW w:w="29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s="Times New Roman"/>
                <w:color w:val="auto"/>
                <w:kern w:val="0"/>
                <w:highlight w:val="none"/>
                <w:lang w:val="en-US" w:eastAsia="zh-CN"/>
              </w:rPr>
              <w:t>厂区</w:t>
            </w:r>
            <w:r>
              <w:rPr>
                <w:rFonts w:hint="default" w:ascii="Times New Roman" w:hAnsi="Times New Roman" w:cs="Times New Roman"/>
                <w:color w:val="auto"/>
                <w:kern w:val="0"/>
                <w:highlight w:val="none"/>
              </w:rPr>
              <w:t>总排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9"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30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olor w:val="auto"/>
                <w:sz w:val="21"/>
                <w:szCs w:val="21"/>
                <w:lang w:eastAsia="zh-CN"/>
              </w:rPr>
              <w:t>生活污水</w:t>
            </w:r>
          </w:p>
        </w:tc>
        <w:tc>
          <w:tcPr>
            <w:tcW w:w="389"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highlight w:val="none"/>
              </w:rPr>
            </w:pPr>
          </w:p>
        </w:tc>
        <w:tc>
          <w:tcPr>
            <w:tcW w:w="296" w:type="pc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color w:val="auto"/>
                <w:kern w:val="0"/>
                <w:highlight w:val="none"/>
                <w:lang w:val="en-US" w:eastAsia="zh-CN"/>
              </w:rPr>
            </w:pPr>
            <w:r>
              <w:rPr>
                <w:rFonts w:hint="eastAsia" w:cs="Times New Roman"/>
                <w:color w:val="auto"/>
                <w:kern w:val="0"/>
                <w:highlight w:val="none"/>
                <w:lang w:val="en-US" w:eastAsia="zh-CN"/>
              </w:rPr>
              <w:t>后河</w:t>
            </w:r>
          </w:p>
        </w:tc>
        <w:tc>
          <w:tcPr>
            <w:tcW w:w="30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连续排放</w:t>
            </w:r>
          </w:p>
        </w:tc>
        <w:tc>
          <w:tcPr>
            <w:tcW w:w="372" w:type="pc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color w:val="auto"/>
                <w:kern w:val="0"/>
                <w:highlight w:val="none"/>
                <w:lang w:val="en-US" w:eastAsia="zh-CN"/>
              </w:rPr>
            </w:pPr>
            <w:r>
              <w:rPr>
                <w:rFonts w:hint="default" w:ascii="Times New Roman" w:hAnsi="Times New Roman" w:cs="Times New Roman"/>
                <w:color w:val="auto"/>
                <w:kern w:val="0"/>
                <w:highlight w:val="none"/>
              </w:rPr>
              <w:t>TW00</w:t>
            </w:r>
            <w:r>
              <w:rPr>
                <w:rFonts w:hint="eastAsia" w:cs="Times New Roman"/>
                <w:color w:val="auto"/>
                <w:kern w:val="0"/>
                <w:highlight w:val="none"/>
                <w:lang w:val="en-US" w:eastAsia="zh-CN"/>
              </w:rPr>
              <w:t>2</w:t>
            </w:r>
          </w:p>
        </w:tc>
        <w:tc>
          <w:tcPr>
            <w:tcW w:w="406"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污水处理系统</w:t>
            </w:r>
          </w:p>
        </w:tc>
        <w:tc>
          <w:tcPr>
            <w:tcW w:w="96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w:t>
            </w:r>
            <w:r>
              <w:rPr>
                <w:rFonts w:hint="eastAsia" w:cs="Times New Roman"/>
                <w:bCs/>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334"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DW</w:t>
            </w:r>
          </w:p>
          <w:p>
            <w:pPr>
              <w:pageBreakBefore w:val="0"/>
              <w:kinsoku/>
              <w:wordWrap/>
              <w:autoSpaceDE w:val="0"/>
              <w:autoSpaceDN w:val="0"/>
              <w:bidi w:val="0"/>
              <w:ind w:left="0" w:leftChars="0" w:right="0" w:rightChars="0"/>
              <w:jc w:val="center"/>
              <w:rPr>
                <w:rFonts w:hint="eastAsia" w:ascii="Times New Roman" w:hAnsi="Times New Roman" w:eastAsia="宋体" w:cs="Times New Roman"/>
                <w:color w:val="auto"/>
                <w:kern w:val="0"/>
                <w:sz w:val="21"/>
                <w:szCs w:val="22"/>
                <w:highlight w:val="none"/>
                <w:lang w:val="en-US" w:eastAsia="zh-CN" w:bidi="ar-SA"/>
              </w:rPr>
            </w:pPr>
            <w:r>
              <w:rPr>
                <w:rFonts w:hint="default" w:ascii="Times New Roman" w:hAnsi="Times New Roman" w:cs="Times New Roman"/>
                <w:color w:val="auto"/>
                <w:kern w:val="0"/>
                <w:highlight w:val="none"/>
              </w:rPr>
              <w:t>00</w:t>
            </w:r>
            <w:r>
              <w:rPr>
                <w:rFonts w:hint="eastAsia" w:cs="Times New Roman"/>
                <w:color w:val="auto"/>
                <w:kern w:val="0"/>
                <w:highlight w:val="none"/>
                <w:lang w:val="en-US" w:eastAsia="zh-CN"/>
              </w:rPr>
              <w:t>2</w:t>
            </w:r>
          </w:p>
        </w:tc>
        <w:tc>
          <w:tcPr>
            <w:tcW w:w="494" w:type="pct"/>
            <w:vAlign w:val="center"/>
          </w:tcPr>
          <w:p>
            <w:pPr>
              <w:pageBreakBefore w:val="0"/>
              <w:kinsoku/>
              <w:wordWrap/>
              <w:autoSpaceDE w:val="0"/>
              <w:autoSpaceDN w:val="0"/>
              <w:bidi w:val="0"/>
              <w:ind w:left="0" w:leftChars="0" w:right="0" w:rightChars="0"/>
              <w:jc w:val="center"/>
              <w:rPr>
                <w:rFonts w:hint="default" w:ascii="Times New Roman" w:hAnsi="Times New Roman" w:eastAsia="宋体" w:cs="Times New Roman"/>
                <w:color w:val="auto"/>
                <w:kern w:val="0"/>
                <w:sz w:val="21"/>
                <w:szCs w:val="22"/>
                <w:highlight w:val="none"/>
                <w:lang w:val="en-US" w:eastAsia="zh-CN" w:bidi="ar-SA"/>
              </w:rPr>
            </w:pPr>
            <w:r>
              <w:rPr>
                <w:rFonts w:hint="default" w:ascii="Times New Roman" w:hAnsi="Times New Roman" w:cs="Times New Roman"/>
                <w:color w:val="auto"/>
                <w:kern w:val="0"/>
                <w:highlight w:val="none"/>
              </w:rPr>
              <w:t>是</w:t>
            </w:r>
          </w:p>
        </w:tc>
        <w:tc>
          <w:tcPr>
            <w:tcW w:w="292" w:type="pct"/>
            <w:vAlign w:val="center"/>
          </w:tcPr>
          <w:p>
            <w:pPr>
              <w:pageBreakBefore w:val="0"/>
              <w:kinsoku/>
              <w:wordWrap/>
              <w:autoSpaceDE w:val="0"/>
              <w:autoSpaceDN w:val="0"/>
              <w:bidi w:val="0"/>
              <w:ind w:left="0" w:leftChars="0" w:right="0" w:rightChars="0"/>
              <w:jc w:val="center"/>
              <w:rPr>
                <w:rFonts w:hint="default" w:ascii="Times New Roman" w:hAnsi="Times New Roman" w:eastAsia="宋体" w:cs="Times New Roman"/>
                <w:color w:val="auto"/>
                <w:kern w:val="0"/>
                <w:sz w:val="21"/>
                <w:szCs w:val="22"/>
                <w:highlight w:val="none"/>
                <w:lang w:val="en-US" w:eastAsia="zh-CN" w:bidi="ar-SA"/>
              </w:rPr>
            </w:pPr>
            <w:r>
              <w:rPr>
                <w:rFonts w:hint="eastAsia" w:cs="Times New Roman"/>
                <w:color w:val="auto"/>
                <w:kern w:val="0"/>
                <w:highlight w:val="none"/>
                <w:lang w:val="en-US" w:eastAsia="zh-CN"/>
              </w:rPr>
              <w:t>厂区</w:t>
            </w:r>
            <w:r>
              <w:rPr>
                <w:rFonts w:hint="default" w:ascii="Times New Roman" w:hAnsi="Times New Roman" w:cs="Times New Roman"/>
                <w:color w:val="auto"/>
                <w:kern w:val="0"/>
                <w:highlight w:val="none"/>
              </w:rPr>
              <w:t>总排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49"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302"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olor w:val="auto"/>
                <w:sz w:val="21"/>
                <w:szCs w:val="21"/>
                <w:lang w:eastAsia="zh-CN"/>
              </w:rPr>
              <w:t>生活污水</w:t>
            </w:r>
          </w:p>
        </w:tc>
        <w:tc>
          <w:tcPr>
            <w:tcW w:w="389" w:type="pct"/>
            <w:vMerge w:val="continue"/>
            <w:vAlign w:val="center"/>
          </w:tcPr>
          <w:p>
            <w:pPr>
              <w:pageBreakBefore w:val="0"/>
              <w:kinsoku/>
              <w:wordWrap/>
              <w:autoSpaceDE w:val="0"/>
              <w:autoSpaceDN w:val="0"/>
              <w:bidi w:val="0"/>
              <w:ind w:left="0" w:leftChars="0" w:right="0"/>
              <w:jc w:val="center"/>
              <w:rPr>
                <w:rFonts w:hint="default" w:ascii="Times New Roman" w:hAnsi="Times New Roman" w:cs="Times New Roman"/>
                <w:color w:val="auto"/>
                <w:highlight w:val="none"/>
              </w:rPr>
            </w:pPr>
          </w:p>
        </w:tc>
        <w:tc>
          <w:tcPr>
            <w:tcW w:w="296"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eastAsia" w:cs="Times New Roman"/>
                <w:color w:val="auto"/>
                <w:sz w:val="21"/>
                <w:szCs w:val="21"/>
                <w:lang w:val="en-US" w:eastAsia="zh-CN"/>
              </w:rPr>
              <w:t>乱石滩河</w:t>
            </w:r>
          </w:p>
        </w:tc>
        <w:tc>
          <w:tcPr>
            <w:tcW w:w="30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连续排放</w:t>
            </w:r>
          </w:p>
        </w:tc>
        <w:tc>
          <w:tcPr>
            <w:tcW w:w="372" w:type="pct"/>
            <w:vAlign w:val="center"/>
          </w:tcPr>
          <w:p>
            <w:pPr>
              <w:pageBreakBefore w:val="0"/>
              <w:kinsoku/>
              <w:wordWrap/>
              <w:autoSpaceDE w:val="0"/>
              <w:autoSpaceDN w:val="0"/>
              <w:bidi w:val="0"/>
              <w:ind w:left="0" w:leftChars="0" w:right="0"/>
              <w:jc w:val="center"/>
              <w:rPr>
                <w:rFonts w:hint="eastAsia" w:ascii="Times New Roman" w:hAnsi="Times New Roman" w:eastAsia="宋体" w:cs="Times New Roman"/>
                <w:color w:val="auto"/>
                <w:kern w:val="0"/>
                <w:highlight w:val="none"/>
                <w:lang w:val="en-US" w:eastAsia="zh-CN"/>
              </w:rPr>
            </w:pPr>
            <w:r>
              <w:rPr>
                <w:rFonts w:hint="default" w:ascii="Times New Roman" w:hAnsi="Times New Roman" w:cs="Times New Roman"/>
                <w:color w:val="auto"/>
                <w:kern w:val="0"/>
                <w:highlight w:val="none"/>
              </w:rPr>
              <w:t>TW00</w:t>
            </w:r>
            <w:r>
              <w:rPr>
                <w:rFonts w:hint="eastAsia" w:cs="Times New Roman"/>
                <w:color w:val="auto"/>
                <w:kern w:val="0"/>
                <w:highlight w:val="none"/>
                <w:lang w:val="en-US" w:eastAsia="zh-CN"/>
              </w:rPr>
              <w:t>3</w:t>
            </w:r>
          </w:p>
        </w:tc>
        <w:tc>
          <w:tcPr>
            <w:tcW w:w="406"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污水处理系统</w:t>
            </w:r>
          </w:p>
        </w:tc>
        <w:tc>
          <w:tcPr>
            <w:tcW w:w="960"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eastAsia="宋体" w:cs="Times New Roman"/>
                <w:color w:val="000000"/>
                <w:sz w:val="21"/>
                <w:szCs w:val="21"/>
                <w:lang w:val="en-US" w:eastAsia="zh-CN"/>
              </w:rPr>
              <w:t>格栅调节池+</w:t>
            </w:r>
            <w:r>
              <w:rPr>
                <w:rFonts w:hint="default" w:ascii="Times New Roman" w:hAnsi="Times New Roman" w:eastAsia="宋体" w:cs="Times New Roman"/>
                <w:color w:val="auto"/>
                <w:sz w:val="21"/>
                <w:szCs w:val="21"/>
                <w:highlight w:val="none"/>
                <w:lang w:val="en-US" w:eastAsia="zh-CN"/>
              </w:rPr>
              <w:t>A</w:t>
            </w:r>
            <w:r>
              <w:rPr>
                <w:rFonts w:hint="default" w:ascii="Times New Roman" w:hAnsi="Times New Roman" w:eastAsia="宋体" w:cs="Times New Roman"/>
                <w:color w:val="auto"/>
                <w:sz w:val="21"/>
                <w:szCs w:val="21"/>
                <w:highlight w:val="none"/>
                <w:vertAlign w:val="superscript"/>
                <w:lang w:val="en-US" w:eastAsia="zh-CN"/>
              </w:rPr>
              <w:t>2</w:t>
            </w:r>
            <w:r>
              <w:rPr>
                <w:rFonts w:hint="default" w:ascii="Times New Roman" w:hAnsi="Times New Roman" w:eastAsia="宋体" w:cs="Times New Roman"/>
                <w:color w:val="auto"/>
                <w:sz w:val="21"/>
                <w:szCs w:val="21"/>
                <w:highlight w:val="none"/>
                <w:lang w:val="en-US" w:eastAsia="zh-CN"/>
              </w:rPr>
              <w:t>O（接触氧化）生化+两级混凝沉淀+多介质过滤+</w:t>
            </w:r>
            <w:r>
              <w:rPr>
                <w:rFonts w:hint="eastAsia" w:cs="Times New Roman"/>
                <w:color w:val="auto"/>
                <w:sz w:val="21"/>
                <w:szCs w:val="21"/>
                <w:highlight w:val="none"/>
                <w:lang w:val="en-US" w:eastAsia="zh-CN"/>
              </w:rPr>
              <w:t>紫外线</w:t>
            </w:r>
            <w:r>
              <w:rPr>
                <w:rFonts w:hint="default" w:ascii="Times New Roman" w:hAnsi="Times New Roman" w:eastAsia="宋体" w:cs="Times New Roman"/>
                <w:color w:val="auto"/>
                <w:sz w:val="21"/>
                <w:szCs w:val="21"/>
                <w:highlight w:val="none"/>
                <w:lang w:val="en-US" w:eastAsia="zh-CN"/>
              </w:rPr>
              <w:t>消毒</w:t>
            </w:r>
          </w:p>
        </w:tc>
        <w:tc>
          <w:tcPr>
            <w:tcW w:w="334" w:type="pct"/>
            <w:vAlign w:val="center"/>
          </w:tcPr>
          <w:p>
            <w:pPr>
              <w:pageBreakBefore w:val="0"/>
              <w:kinsoku/>
              <w:wordWrap/>
              <w:autoSpaceDE w:val="0"/>
              <w:autoSpaceDN w:val="0"/>
              <w:bidi w:val="0"/>
              <w:ind w:left="0" w:leftChars="0" w:right="0"/>
              <w:jc w:val="center"/>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DW</w:t>
            </w:r>
          </w:p>
          <w:p>
            <w:pPr>
              <w:pageBreakBefore w:val="0"/>
              <w:kinsoku/>
              <w:wordWrap/>
              <w:autoSpaceDE w:val="0"/>
              <w:autoSpaceDN w:val="0"/>
              <w:bidi w:val="0"/>
              <w:ind w:left="0" w:leftChars="0" w:right="0" w:rightChars="0"/>
              <w:jc w:val="center"/>
              <w:rPr>
                <w:rFonts w:hint="eastAsia" w:ascii="Times New Roman" w:hAnsi="Times New Roman" w:eastAsia="宋体" w:cs="Times New Roman"/>
                <w:color w:val="auto"/>
                <w:kern w:val="0"/>
                <w:sz w:val="21"/>
                <w:szCs w:val="22"/>
                <w:highlight w:val="none"/>
                <w:lang w:val="en-US" w:eastAsia="zh-CN" w:bidi="ar-SA"/>
              </w:rPr>
            </w:pPr>
            <w:r>
              <w:rPr>
                <w:rFonts w:hint="default" w:ascii="Times New Roman" w:hAnsi="Times New Roman" w:cs="Times New Roman"/>
                <w:color w:val="auto"/>
                <w:kern w:val="0"/>
                <w:highlight w:val="none"/>
              </w:rPr>
              <w:t>00</w:t>
            </w:r>
            <w:r>
              <w:rPr>
                <w:rFonts w:hint="eastAsia" w:cs="Times New Roman"/>
                <w:color w:val="auto"/>
                <w:kern w:val="0"/>
                <w:highlight w:val="none"/>
                <w:lang w:val="en-US" w:eastAsia="zh-CN"/>
              </w:rPr>
              <w:t>3</w:t>
            </w:r>
          </w:p>
        </w:tc>
        <w:tc>
          <w:tcPr>
            <w:tcW w:w="494" w:type="pct"/>
            <w:vAlign w:val="center"/>
          </w:tcPr>
          <w:p>
            <w:pPr>
              <w:pageBreakBefore w:val="0"/>
              <w:kinsoku/>
              <w:wordWrap/>
              <w:autoSpaceDE w:val="0"/>
              <w:autoSpaceDN w:val="0"/>
              <w:bidi w:val="0"/>
              <w:ind w:left="0" w:leftChars="0" w:right="0" w:rightChars="0"/>
              <w:jc w:val="center"/>
              <w:rPr>
                <w:rFonts w:hint="default" w:ascii="Times New Roman" w:hAnsi="Times New Roman" w:eastAsia="宋体" w:cs="Times New Roman"/>
                <w:color w:val="auto"/>
                <w:kern w:val="0"/>
                <w:sz w:val="21"/>
                <w:szCs w:val="22"/>
                <w:highlight w:val="none"/>
                <w:lang w:val="en-US" w:eastAsia="zh-CN" w:bidi="ar-SA"/>
              </w:rPr>
            </w:pPr>
            <w:r>
              <w:rPr>
                <w:rFonts w:hint="default" w:ascii="Times New Roman" w:hAnsi="Times New Roman" w:cs="Times New Roman"/>
                <w:color w:val="auto"/>
                <w:kern w:val="0"/>
                <w:highlight w:val="none"/>
              </w:rPr>
              <w:t>是</w:t>
            </w:r>
          </w:p>
        </w:tc>
        <w:tc>
          <w:tcPr>
            <w:tcW w:w="292" w:type="pct"/>
            <w:vAlign w:val="center"/>
          </w:tcPr>
          <w:p>
            <w:pPr>
              <w:pageBreakBefore w:val="0"/>
              <w:kinsoku/>
              <w:wordWrap/>
              <w:autoSpaceDE w:val="0"/>
              <w:autoSpaceDN w:val="0"/>
              <w:bidi w:val="0"/>
              <w:ind w:left="0" w:leftChars="0" w:right="0" w:rightChars="0"/>
              <w:jc w:val="center"/>
              <w:rPr>
                <w:rFonts w:hint="default" w:ascii="Times New Roman" w:hAnsi="Times New Roman" w:eastAsia="宋体" w:cs="Times New Roman"/>
                <w:color w:val="auto"/>
                <w:kern w:val="0"/>
                <w:sz w:val="21"/>
                <w:szCs w:val="22"/>
                <w:highlight w:val="none"/>
                <w:lang w:val="en-US" w:eastAsia="zh-CN" w:bidi="ar-SA"/>
              </w:rPr>
            </w:pPr>
            <w:r>
              <w:rPr>
                <w:rFonts w:hint="eastAsia" w:cs="Times New Roman"/>
                <w:color w:val="auto"/>
                <w:kern w:val="0"/>
                <w:highlight w:val="none"/>
                <w:lang w:val="en-US" w:eastAsia="zh-CN"/>
              </w:rPr>
              <w:t>厂区</w:t>
            </w:r>
            <w:r>
              <w:rPr>
                <w:rFonts w:hint="default" w:ascii="Times New Roman" w:hAnsi="Times New Roman" w:cs="Times New Roman"/>
                <w:color w:val="auto"/>
                <w:kern w:val="0"/>
                <w:highlight w:val="none"/>
              </w:rPr>
              <w:t>总排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000" w:type="pct"/>
            <w:gridSpan w:val="11"/>
            <w:vAlign w:val="center"/>
          </w:tcPr>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a指产生废水的工艺、工序，或废水类型的名称。</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b指产生的主要污染物类型，以相应排放标准中确定的污染因子为准。</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c包括不外排；排至厂内综合污水处理站；直接进入海域；直接进入江河、湖、库等水环境；进入城市下水道（再入江河、湖、库）；进入城市下水道（再入沿海海域）；进入城市污水处理厂；直接进入污灌农田；进入地渗或蒸发地；进入其他单位；工业废水集中处理厂；其他（包括回用等）。对于工艺、工序产生的废水，“不外排”指全部在工序内部循环使用，“排至厂内综合污水处理站”指工序废水经处理后排至综合处理站。对于综合污水处理站，“不外排”指全厂废水经处理后全部回用不排放。</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d包括连续排放，流量稳定；连续排放，流量不稳定，但有周期性规律；连续排放，流量不稳定，但有规律，且不属于周期性规律；连续排放，流量不稳定，属于冲击型排放；连续排放，流量不稳定且无规律，但不属于冲击型排放；间断排放，排放期间流量稳定；间断排放，排放期间流量不稳定，但有周期性规律；间断排放，排放期间流量不稳定，但有规律，且不属于非周期性规律；间断排放，排放期间流量不稳定，属于冲击型排放；间断排放，排放期间流量不稳定且无规律，但不属于冲击型排放。</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e指主要污水处理设施名称，如“综合污水处理站”“生活污水处理系统”等。</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f排放口编号可按地方环境管理部门现有编号进行填写或由企业根据国家相关规范进行编制。</w:t>
            </w:r>
          </w:p>
          <w:p>
            <w:pPr>
              <w:pageBreakBefore w:val="0"/>
              <w:kinsoku/>
              <w:wordWrap/>
              <w:autoSpaceDE w:val="0"/>
              <w:autoSpaceDN w:val="0"/>
              <w:bidi w:val="0"/>
              <w:ind w:left="0" w:leftChars="0" w:right="0"/>
              <w:jc w:val="left"/>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g指排放口设置是否符合排放口规范化整治技术要求等相关文件的规定。</w:t>
            </w:r>
          </w:p>
        </w:tc>
      </w:tr>
    </w:tbl>
    <w:p>
      <w:pPr>
        <w:pStyle w:val="34"/>
        <w:pageBreakBefore w:val="0"/>
        <w:kinsoku/>
        <w:wordWrap/>
        <w:bidi w:val="0"/>
        <w:spacing w:line="360" w:lineRule="auto"/>
        <w:ind w:left="0" w:leftChars="0"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废水排放口基本情况见表</w:t>
      </w:r>
      <w:r>
        <w:rPr>
          <w:rFonts w:hint="default" w:ascii="Times New Roman" w:hAnsi="Times New Roman" w:cs="Times New Roman"/>
          <w:color w:val="auto"/>
          <w:highlight w:val="none"/>
          <w:lang w:val="en-US" w:eastAsia="zh-CN"/>
        </w:rPr>
        <w:t>8</w:t>
      </w:r>
      <w:r>
        <w:rPr>
          <w:rFonts w:hint="default" w:ascii="Times New Roman" w:hAnsi="Times New Roman" w:cs="Times New Roman"/>
          <w:color w:val="auto"/>
          <w:highlight w:val="none"/>
        </w:rPr>
        <w:t>-2。</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w:t>
      </w:r>
      <w:r>
        <w:rPr>
          <w:rFonts w:hint="default" w:ascii="Times New Roman" w:hAnsi="Times New Roman" w:eastAsia="黑体" w:cs="Times New Roman"/>
          <w:color w:val="auto"/>
          <w:highlight w:val="none"/>
          <w:lang w:val="en-US" w:eastAsia="zh-CN"/>
        </w:rPr>
        <w:t>8</w:t>
      </w:r>
      <w:r>
        <w:rPr>
          <w:rFonts w:hint="default" w:ascii="Times New Roman" w:hAnsi="Times New Roman" w:eastAsia="黑体" w:cs="Times New Roman"/>
          <w:color w:val="auto"/>
          <w:highlight w:val="none"/>
        </w:rPr>
        <w:t>-2 废水直接排放口基本情况</w:t>
      </w:r>
    </w:p>
    <w:tbl>
      <w:tblPr>
        <w:tblStyle w:val="29"/>
        <w:tblW w:w="4976"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1436"/>
        <w:gridCol w:w="811"/>
        <w:gridCol w:w="761"/>
        <w:gridCol w:w="778"/>
        <w:gridCol w:w="712"/>
        <w:gridCol w:w="728"/>
        <w:gridCol w:w="761"/>
        <w:gridCol w:w="751"/>
        <w:gridCol w:w="17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bidi="ar-SA"/>
              </w:rPr>
            </w:pPr>
            <w:r>
              <w:rPr>
                <w:rFonts w:hint="eastAsia" w:eastAsia="宋体"/>
                <w:b/>
                <w:bCs/>
                <w:kern w:val="0"/>
                <w:sz w:val="21"/>
                <w:szCs w:val="21"/>
                <w:lang w:val="en-US" w:eastAsia="zh-CN" w:bidi="ar-SA"/>
              </w:rPr>
              <w:t>项目</w:t>
            </w:r>
          </w:p>
        </w:tc>
        <w:tc>
          <w:tcPr>
            <w:tcW w:w="724" w:type="pct"/>
            <w:vMerge w:val="restart"/>
            <w:tcBorders>
              <w:tl2br w:val="nil"/>
              <w:tr2bl w:val="nil"/>
            </w:tcBorders>
            <w:noWrap w:val="0"/>
            <w:vAlign w:val="center"/>
          </w:tcPr>
          <w:p>
            <w:pPr>
              <w:adjustRightInd w:val="0"/>
              <w:snapToGrid w:val="0"/>
              <w:spacing w:line="25" w:lineRule="atLeast"/>
              <w:jc w:val="center"/>
              <w:rPr>
                <w:rFonts w:hint="eastAsia" w:eastAsia="宋体"/>
                <w:b/>
                <w:bCs/>
                <w:kern w:val="0"/>
                <w:sz w:val="21"/>
                <w:szCs w:val="21"/>
                <w:lang w:val="en-US" w:eastAsia="zh-CN" w:bidi="ar-SA"/>
              </w:rPr>
            </w:pPr>
            <w:r>
              <w:rPr>
                <w:rFonts w:hint="eastAsia" w:eastAsia="宋体"/>
                <w:b/>
                <w:bCs/>
                <w:kern w:val="0"/>
                <w:sz w:val="21"/>
                <w:szCs w:val="21"/>
                <w:lang w:val="en-US" w:eastAsia="zh-CN" w:bidi="ar-SA"/>
              </w:rPr>
              <w:t>产污环节</w:t>
            </w:r>
          </w:p>
        </w:tc>
        <w:tc>
          <w:tcPr>
            <w:tcW w:w="409"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bidi="ar-SA"/>
              </w:rPr>
            </w:pPr>
            <w:r>
              <w:rPr>
                <w:rFonts w:hint="eastAsia" w:eastAsia="宋体"/>
                <w:b/>
                <w:bCs/>
                <w:kern w:val="0"/>
                <w:sz w:val="21"/>
                <w:szCs w:val="21"/>
                <w:lang w:val="en-US" w:eastAsia="zh-CN" w:bidi="ar-SA"/>
              </w:rPr>
              <w:t>类别</w:t>
            </w:r>
          </w:p>
        </w:tc>
        <w:tc>
          <w:tcPr>
            <w:tcW w:w="384"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eastAsia="宋体"/>
                <w:b/>
                <w:bCs/>
                <w:kern w:val="0"/>
                <w:sz w:val="21"/>
                <w:szCs w:val="21"/>
                <w:lang w:val="en-US" w:eastAsia="zh-CN"/>
              </w:rPr>
              <w:t>排放方式</w:t>
            </w:r>
          </w:p>
        </w:tc>
        <w:tc>
          <w:tcPr>
            <w:tcW w:w="392"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vertAlign w:val="superscript"/>
                <w:lang w:val="en-US" w:eastAsia="zh-CN"/>
              </w:rPr>
            </w:pPr>
            <w:r>
              <w:rPr>
                <w:rFonts w:hint="eastAsia" w:eastAsia="宋体"/>
                <w:b/>
                <w:bCs/>
                <w:kern w:val="0"/>
                <w:sz w:val="21"/>
                <w:szCs w:val="21"/>
                <w:vertAlign w:val="baseline"/>
                <w:lang w:val="en-US" w:eastAsia="zh-CN"/>
              </w:rPr>
              <w:t>排放去向</w:t>
            </w:r>
          </w:p>
        </w:tc>
        <w:tc>
          <w:tcPr>
            <w:tcW w:w="358" w:type="pct"/>
            <w:vMerge w:val="restart"/>
            <w:tcBorders>
              <w:tl2br w:val="nil"/>
              <w:tr2bl w:val="nil"/>
            </w:tcBorders>
            <w:noWrap w:val="0"/>
            <w:vAlign w:val="center"/>
          </w:tcPr>
          <w:p>
            <w:pPr>
              <w:adjustRightInd w:val="0"/>
              <w:snapToGrid w:val="0"/>
              <w:spacing w:line="25" w:lineRule="atLeast"/>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排放规律</w:t>
            </w:r>
          </w:p>
        </w:tc>
        <w:tc>
          <w:tcPr>
            <w:tcW w:w="2007" w:type="pct"/>
            <w:gridSpan w:val="4"/>
            <w:tcBorders>
              <w:tl2br w:val="nil"/>
              <w:tr2bl w:val="nil"/>
            </w:tcBorders>
            <w:noWrap w:val="0"/>
            <w:vAlign w:val="center"/>
          </w:tcPr>
          <w:p>
            <w:pPr>
              <w:adjustRightInd w:val="0"/>
              <w:snapToGrid w:val="0"/>
              <w:spacing w:line="25" w:lineRule="atLeast"/>
              <w:jc w:val="center"/>
              <w:rPr>
                <w:rFonts w:hint="eastAsia" w:eastAsia="宋体"/>
                <w:b/>
                <w:bCs/>
                <w:kern w:val="0"/>
                <w:sz w:val="21"/>
                <w:szCs w:val="21"/>
                <w:vertAlign w:val="baseline"/>
                <w:lang w:val="en-US" w:eastAsia="zh-CN"/>
              </w:rPr>
            </w:pPr>
            <w:r>
              <w:rPr>
                <w:rFonts w:hint="eastAsia" w:eastAsia="宋体"/>
                <w:b/>
                <w:bCs/>
                <w:kern w:val="0"/>
                <w:sz w:val="21"/>
                <w:szCs w:val="21"/>
                <w:vertAlign w:val="baseline"/>
                <w:lang w:val="en-US" w:eastAsia="zh-CN"/>
              </w:rPr>
              <w:t>排放口情况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72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409"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p>
        </w:tc>
        <w:tc>
          <w:tcPr>
            <w:tcW w:w="38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p>
        </w:tc>
        <w:tc>
          <w:tcPr>
            <w:tcW w:w="392"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58"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67" w:type="pct"/>
            <w:tcBorders>
              <w:tl2br w:val="nil"/>
              <w:tr2bl w:val="nil"/>
            </w:tcBorders>
            <w:noWrap w:val="0"/>
            <w:vAlign w:val="center"/>
          </w:tcPr>
          <w:p>
            <w:pPr>
              <w:bidi w:val="0"/>
              <w:jc w:val="center"/>
              <w:rPr>
                <w:rFonts w:hint="default"/>
                <w:b/>
                <w:bCs/>
                <w:kern w:val="2"/>
                <w:sz w:val="21"/>
                <w:szCs w:val="21"/>
                <w:lang w:val="en-US" w:eastAsia="zh-CN" w:bidi="ar-SA"/>
              </w:rPr>
            </w:pPr>
            <w:r>
              <w:rPr>
                <w:rFonts w:hint="eastAsia"/>
                <w:b/>
                <w:bCs/>
                <w:kern w:val="2"/>
                <w:sz w:val="21"/>
                <w:szCs w:val="21"/>
                <w:lang w:val="en-US" w:eastAsia="zh-CN" w:bidi="ar-SA"/>
              </w:rPr>
              <w:t>编号</w:t>
            </w:r>
          </w:p>
        </w:tc>
        <w:tc>
          <w:tcPr>
            <w:tcW w:w="384"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名称</w:t>
            </w:r>
          </w:p>
        </w:tc>
        <w:tc>
          <w:tcPr>
            <w:tcW w:w="379"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类型</w:t>
            </w:r>
          </w:p>
        </w:tc>
        <w:tc>
          <w:tcPr>
            <w:tcW w:w="877" w:type="pct"/>
            <w:tcBorders>
              <w:tl2br w:val="nil"/>
              <w:tr2bl w:val="nil"/>
            </w:tcBorders>
            <w:noWrap w:val="0"/>
            <w:vAlign w:val="center"/>
          </w:tcPr>
          <w:p>
            <w:pPr>
              <w:keepNext w:val="0"/>
              <w:keepLines w:val="0"/>
              <w:widowControl/>
              <w:suppressLineNumbers w:val="0"/>
              <w:jc w:val="center"/>
              <w:rPr>
                <w:rFonts w:hint="default" w:eastAsia="宋体"/>
                <w:b/>
                <w:bCs/>
                <w:kern w:val="0"/>
                <w:sz w:val="21"/>
                <w:szCs w:val="21"/>
                <w:vertAlign w:val="baseline"/>
                <w:lang w:val="en-US" w:eastAsia="zh-CN"/>
              </w:rPr>
            </w:pPr>
            <w:r>
              <w:rPr>
                <w:rFonts w:hint="eastAsia" w:eastAsia="宋体"/>
                <w:b/>
                <w:bCs/>
                <w:kern w:val="0"/>
                <w:sz w:val="21"/>
                <w:szCs w:val="21"/>
                <w:vertAlign w:val="baseline"/>
                <w:lang w:val="en-US" w:eastAsia="zh-CN"/>
              </w:rPr>
              <w:t>坐标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cs="Times New Roman"/>
                <w:b w:val="0"/>
                <w:bCs w:val="0"/>
                <w:color w:val="auto"/>
                <w:sz w:val="21"/>
                <w:szCs w:val="21"/>
                <w:highlight w:val="none"/>
                <w:lang w:val="en-US" w:eastAsia="zh-CN"/>
              </w:rPr>
              <w:t>宣汉县清溪镇污水处理站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eastAsia="宋体"/>
                <w:kern w:val="0"/>
                <w:sz w:val="21"/>
                <w:szCs w:val="21"/>
                <w:lang w:val="en-US" w:eastAsia="zh-CN" w:bidi="ar-SA"/>
              </w:rPr>
              <w:t>生活污水</w:t>
            </w:r>
          </w:p>
        </w:tc>
        <w:tc>
          <w:tcPr>
            <w:tcW w:w="384" w:type="pct"/>
            <w:vMerge w:val="restar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直接排放</w:t>
            </w: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val="en-US" w:eastAsia="zh-CN"/>
              </w:rPr>
              <w:t>后河</w:t>
            </w:r>
          </w:p>
        </w:tc>
        <w:tc>
          <w:tcPr>
            <w:tcW w:w="358"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color w:val="auto"/>
                <w:sz w:val="21"/>
                <w:szCs w:val="21"/>
                <w:lang w:val="en-US" w:eastAsia="zh-CN"/>
              </w:rPr>
              <w:t>连续</w:t>
            </w:r>
            <w:r>
              <w:rPr>
                <w:color w:val="auto"/>
                <w:sz w:val="21"/>
                <w:szCs w:val="21"/>
              </w:rPr>
              <w:t>排放</w:t>
            </w:r>
          </w:p>
        </w:tc>
        <w:tc>
          <w:tcPr>
            <w:tcW w:w="36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DW001</w:t>
            </w:r>
          </w:p>
        </w:tc>
        <w:tc>
          <w:tcPr>
            <w:tcW w:w="384"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废水总排口</w:t>
            </w:r>
          </w:p>
        </w:tc>
        <w:tc>
          <w:tcPr>
            <w:tcW w:w="379" w:type="pct"/>
            <w:vMerge w:val="restar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eastAsia" w:eastAsia="宋体"/>
                <w:kern w:val="0"/>
                <w:sz w:val="21"/>
                <w:szCs w:val="21"/>
                <w:vertAlign w:val="baseline"/>
                <w:lang w:val="en-US" w:eastAsia="zh-CN"/>
              </w:rPr>
              <w:t>一般排放口</w:t>
            </w:r>
          </w:p>
        </w:tc>
        <w:tc>
          <w:tcPr>
            <w:tcW w:w="87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107°46′51.993″</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31°25′16.018″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pStyle w:val="27"/>
              <w:ind w:left="0" w:leftChars="0" w:firstLine="0" w:firstLineChars="0"/>
              <w:jc w:val="center"/>
              <w:rPr>
                <w:rFonts w:hint="eastAsia" w:ascii="Times New Roman" w:hAnsi="Times New Roman" w:eastAsia="宋体" w:cs="黑体"/>
                <w:color w:val="auto"/>
                <w:kern w:val="2"/>
                <w:sz w:val="21"/>
                <w:szCs w:val="21"/>
                <w:lang w:val="en-US" w:eastAsia="zh-CN" w:bidi="ar-SA"/>
              </w:rPr>
            </w:pPr>
            <w:r>
              <w:rPr>
                <w:rFonts w:hint="eastAsia"/>
                <w:color w:val="auto"/>
                <w:sz w:val="21"/>
                <w:szCs w:val="21"/>
                <w:lang w:eastAsia="zh-CN"/>
              </w:rPr>
              <w:t>生活污水</w:t>
            </w:r>
          </w:p>
        </w:tc>
        <w:tc>
          <w:tcPr>
            <w:tcW w:w="384" w:type="pct"/>
            <w:vMerge w:val="continue"/>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rPr>
            </w:pP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Times New Roman"/>
                <w:color w:val="000000"/>
                <w:kern w:val="0"/>
                <w:sz w:val="21"/>
                <w:szCs w:val="21"/>
                <w:lang w:val="en-US" w:eastAsia="zh-CN" w:bidi="ar"/>
              </w:rPr>
            </w:pPr>
            <w:r>
              <w:rPr>
                <w:rFonts w:hint="eastAsia" w:eastAsia="宋体" w:cs="Times New Roman"/>
                <w:color w:val="000000"/>
                <w:kern w:val="0"/>
                <w:sz w:val="21"/>
                <w:szCs w:val="21"/>
                <w:lang w:val="en-US" w:eastAsia="zh-CN" w:bidi="ar"/>
              </w:rPr>
              <w:t>后河</w:t>
            </w:r>
          </w:p>
        </w:tc>
        <w:tc>
          <w:tcPr>
            <w:tcW w:w="358" w:type="pct"/>
            <w:vMerge w:val="continue"/>
            <w:tcBorders>
              <w:tl2br w:val="nil"/>
              <w:tr2bl w:val="nil"/>
            </w:tcBorders>
            <w:noWrap w:val="0"/>
            <w:vAlign w:val="center"/>
          </w:tcPr>
          <w:p>
            <w:pPr>
              <w:keepNext w:val="0"/>
              <w:keepLines w:val="0"/>
              <w:widowControl/>
              <w:suppressLineNumbers w:val="0"/>
              <w:jc w:val="center"/>
              <w:rPr>
                <w:rFonts w:hint="eastAsia"/>
                <w:color w:val="auto"/>
                <w:sz w:val="21"/>
                <w:szCs w:val="21"/>
                <w:lang w:val="en-US" w:eastAsia="zh-CN"/>
              </w:rPr>
            </w:pPr>
          </w:p>
        </w:tc>
        <w:tc>
          <w:tcPr>
            <w:tcW w:w="367" w:type="pct"/>
            <w:tcBorders>
              <w:tl2br w:val="nil"/>
              <w:tr2bl w:val="nil"/>
            </w:tcBorders>
            <w:noWrap w:val="0"/>
            <w:vAlign w:val="center"/>
          </w:tcPr>
          <w:p>
            <w:pPr>
              <w:pStyle w:val="27"/>
              <w:ind w:left="0" w:leftChars="0" w:firstLine="0" w:firstLineChars="0"/>
              <w:jc w:val="center"/>
              <w:rPr>
                <w:rFonts w:hint="eastAsia" w:ascii="Times New Roman" w:hAnsi="Times New Roman" w:eastAsia="宋体" w:cs="黑体"/>
                <w:color w:val="auto"/>
                <w:kern w:val="2"/>
                <w:sz w:val="21"/>
                <w:szCs w:val="21"/>
                <w:lang w:val="en-US" w:eastAsia="zh-CN" w:bidi="ar-SA"/>
              </w:rPr>
            </w:pPr>
            <w:r>
              <w:rPr>
                <w:rFonts w:hint="eastAsia"/>
                <w:color w:val="auto"/>
                <w:sz w:val="21"/>
                <w:szCs w:val="21"/>
                <w:lang w:val="en-US" w:eastAsia="zh-CN"/>
              </w:rPr>
              <w:t>DW002</w:t>
            </w:r>
          </w:p>
        </w:tc>
        <w:tc>
          <w:tcPr>
            <w:tcW w:w="384" w:type="pct"/>
            <w:vMerge w:val="continue"/>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p>
        </w:tc>
        <w:tc>
          <w:tcPr>
            <w:tcW w:w="379" w:type="pct"/>
            <w:vMerge w:val="continue"/>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p>
        </w:tc>
        <w:tc>
          <w:tcPr>
            <w:tcW w:w="877" w:type="pct"/>
            <w:tcBorders>
              <w:tl2br w:val="nil"/>
              <w:tr2bl w:val="nil"/>
            </w:tcBorders>
            <w:noWrap w:val="0"/>
            <w:vAlign w:val="center"/>
          </w:tcPr>
          <w:p>
            <w:pPr>
              <w:keepNext w:val="0"/>
              <w:keepLines w:val="0"/>
              <w:widowControl/>
              <w:suppressLineNumbers w:val="0"/>
              <w:jc w:val="center"/>
              <w:rPr>
                <w:rFonts w:hint="eastAsia"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107°47′10.849″</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31°25′53.979″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24"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bidi="ar-SA"/>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724" w:type="pc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bidi="ar-SA"/>
              </w:rPr>
            </w:pPr>
            <w:r>
              <w:rPr>
                <w:rFonts w:hint="eastAsia" w:eastAsia="宋体"/>
                <w:kern w:val="0"/>
                <w:sz w:val="21"/>
                <w:szCs w:val="21"/>
                <w:lang w:val="en-US" w:eastAsia="zh-CN" w:bidi="ar-SA"/>
              </w:rPr>
              <w:t>服务区居民</w:t>
            </w:r>
          </w:p>
        </w:tc>
        <w:tc>
          <w:tcPr>
            <w:tcW w:w="409"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eastAsia="zh-CN"/>
              </w:rPr>
              <w:t>生活污水</w:t>
            </w:r>
          </w:p>
        </w:tc>
        <w:tc>
          <w:tcPr>
            <w:tcW w:w="384" w:type="pct"/>
            <w:vMerge w:val="continue"/>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p>
        </w:tc>
        <w:tc>
          <w:tcPr>
            <w:tcW w:w="392"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 w:val="21"/>
                <w:szCs w:val="21"/>
                <w:lang w:val="en-US" w:eastAsia="zh-CN"/>
              </w:rPr>
              <w:t>乱石滩河</w:t>
            </w:r>
          </w:p>
        </w:tc>
        <w:tc>
          <w:tcPr>
            <w:tcW w:w="358"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67" w:type="pct"/>
            <w:tcBorders>
              <w:tl2br w:val="nil"/>
              <w:tr2bl w:val="nil"/>
            </w:tcBorders>
            <w:noWrap w:val="0"/>
            <w:vAlign w:val="center"/>
          </w:tcPr>
          <w:p>
            <w:pPr>
              <w:pStyle w:val="27"/>
              <w:ind w:left="0" w:leftChars="0" w:firstLine="0" w:firstLineChars="0"/>
              <w:jc w:val="center"/>
              <w:rPr>
                <w:rFonts w:hint="default" w:ascii="Times New Roman" w:hAnsi="Times New Roman" w:eastAsia="宋体" w:cs="黑体"/>
                <w:color w:val="auto"/>
                <w:kern w:val="2"/>
                <w:sz w:val="21"/>
                <w:szCs w:val="21"/>
                <w:lang w:val="en-US" w:eastAsia="zh-CN" w:bidi="ar-SA"/>
              </w:rPr>
            </w:pPr>
            <w:r>
              <w:rPr>
                <w:rFonts w:hint="eastAsia"/>
                <w:color w:val="auto"/>
                <w:sz w:val="21"/>
                <w:szCs w:val="21"/>
                <w:lang w:val="en-US" w:eastAsia="zh-CN"/>
              </w:rPr>
              <w:t>DW003</w:t>
            </w:r>
          </w:p>
        </w:tc>
        <w:tc>
          <w:tcPr>
            <w:tcW w:w="384"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379" w:type="pct"/>
            <w:vMerge w:val="continue"/>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p>
        </w:tc>
        <w:tc>
          <w:tcPr>
            <w:tcW w:w="877" w:type="pct"/>
            <w:tcBorders>
              <w:tl2br w:val="nil"/>
              <w:tr2bl w:val="nil"/>
            </w:tcBorders>
            <w:noWrap w:val="0"/>
            <w:vAlign w:val="center"/>
          </w:tcPr>
          <w:p>
            <w:pPr>
              <w:keepNext w:val="0"/>
              <w:keepLines w:val="0"/>
              <w:widowControl/>
              <w:suppressLineNumbers w:val="0"/>
              <w:jc w:val="center"/>
              <w:rPr>
                <w:rFonts w:hint="default" w:eastAsia="宋体"/>
                <w:kern w:val="0"/>
                <w:sz w:val="21"/>
                <w:szCs w:val="21"/>
                <w:vertAlign w:val="baseline"/>
                <w:lang w:val="en-US" w:eastAsia="zh-CN"/>
              </w:rPr>
            </w:pPr>
            <w:r>
              <w:rPr>
                <w:rFonts w:hint="default" w:ascii="Times New Roman" w:hAnsi="Times New Roman" w:eastAsia="宋体" w:cs="Times New Roman"/>
                <w:color w:val="000000"/>
                <w:sz w:val="21"/>
                <w:szCs w:val="21"/>
                <w:lang w:val="en-US" w:eastAsia="zh-CN"/>
              </w:rPr>
              <w:t>东经</w:t>
            </w:r>
            <w:r>
              <w:rPr>
                <w:rFonts w:hint="default" w:ascii="Times New Roman" w:hAnsi="Times New Roman" w:eastAsia="宋体" w:cs="Times New Roman"/>
                <w:color w:val="000000"/>
                <w:kern w:val="0"/>
                <w:sz w:val="21"/>
                <w:szCs w:val="21"/>
                <w:lang w:val="en-US" w:eastAsia="zh-CN"/>
              </w:rPr>
              <w:t>107°4</w:t>
            </w:r>
            <w:r>
              <w:rPr>
                <w:rFonts w:hint="eastAsia" w:ascii="Times New Roman" w:hAnsi="Times New Roman" w:eastAsia="宋体" w:cs="Times New Roman"/>
                <w:color w:val="000000"/>
                <w:kern w:val="0"/>
                <w:sz w:val="21"/>
                <w:szCs w:val="21"/>
                <w:lang w:val="en-US" w:eastAsia="zh-CN"/>
              </w:rPr>
              <w:t>7</w:t>
            </w:r>
            <w:r>
              <w:rPr>
                <w:rFonts w:hint="default" w:ascii="Times New Roman" w:hAnsi="Times New Roman" w:eastAsia="宋体" w:cs="Times New Roman"/>
                <w:color w:val="000000"/>
                <w:kern w:val="0"/>
                <w:sz w:val="21"/>
                <w:szCs w:val="21"/>
                <w:lang w:val="en-US" w:eastAsia="zh-CN"/>
              </w:rPr>
              <w:t>′</w:t>
            </w:r>
            <w:r>
              <w:rPr>
                <w:rFonts w:hint="eastAsia" w:ascii="Times New Roman" w:hAnsi="Times New Roman" w:eastAsia="宋体" w:cs="Times New Roman"/>
                <w:color w:val="000000"/>
                <w:kern w:val="0"/>
                <w:sz w:val="21"/>
                <w:szCs w:val="21"/>
                <w:lang w:val="en-US" w:eastAsia="zh-CN"/>
              </w:rPr>
              <w:t>53.229</w:t>
            </w:r>
            <w:r>
              <w:rPr>
                <w:rFonts w:hint="default" w:ascii="Times New Roman" w:hAnsi="Times New Roman" w:eastAsia="宋体" w:cs="Times New Roman"/>
                <w:color w:val="000000"/>
                <w:kern w:val="0"/>
                <w:sz w:val="21"/>
                <w:szCs w:val="21"/>
                <w:lang w:val="en-US" w:eastAsia="zh-CN"/>
              </w:rPr>
              <w:t>″</w:t>
            </w:r>
            <w:r>
              <w:rPr>
                <w:rFonts w:hint="default" w:ascii="Times New Roman" w:hAnsi="Times New Roman" w:eastAsia="宋体" w:cs="Times New Roman"/>
                <w:color w:val="000000"/>
                <w:sz w:val="21"/>
                <w:szCs w:val="21"/>
                <w:lang w:val="en-US" w:eastAsia="zh-CN"/>
              </w:rPr>
              <w:t>，北纬</w:t>
            </w:r>
            <w:r>
              <w:rPr>
                <w:rFonts w:hint="default" w:ascii="Times New Roman" w:hAnsi="Times New Roman" w:eastAsia="宋体" w:cs="Times New Roman"/>
                <w:color w:val="000000"/>
                <w:kern w:val="0"/>
                <w:sz w:val="21"/>
                <w:szCs w:val="21"/>
                <w:lang w:val="en-US" w:eastAsia="zh-CN"/>
              </w:rPr>
              <w:t>31°25′</w:t>
            </w:r>
            <w:r>
              <w:rPr>
                <w:rFonts w:hint="eastAsia" w:ascii="Times New Roman" w:hAnsi="Times New Roman" w:eastAsia="宋体" w:cs="Times New Roman"/>
                <w:color w:val="000000"/>
                <w:kern w:val="0"/>
                <w:sz w:val="21"/>
                <w:szCs w:val="21"/>
                <w:lang w:val="en-US" w:eastAsia="zh-CN"/>
              </w:rPr>
              <w:t>26.696</w:t>
            </w:r>
            <w:r>
              <w:rPr>
                <w:rFonts w:hint="default" w:ascii="Times New Roman" w:hAnsi="Times New Roman" w:eastAsia="宋体" w:cs="Times New Roman"/>
                <w:color w:val="000000"/>
                <w:kern w:val="0"/>
                <w:sz w:val="21"/>
                <w:szCs w:val="21"/>
                <w:lang w:val="en-US" w:eastAsia="zh-CN"/>
              </w:rPr>
              <w:t>″</w:t>
            </w:r>
          </w:p>
        </w:tc>
      </w:tr>
    </w:tbl>
    <w:p>
      <w:pPr>
        <w:pStyle w:val="34"/>
        <w:pageBreakBefore w:val="0"/>
        <w:kinsoku/>
        <w:wordWrap/>
        <w:bidi w:val="0"/>
        <w:spacing w:line="360" w:lineRule="auto"/>
        <w:ind w:right="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废水污染物排放执行标准见表</w:t>
      </w:r>
      <w:r>
        <w:rPr>
          <w:rFonts w:hint="default" w:ascii="Times New Roman" w:hAnsi="Times New Roman" w:cs="Times New Roman"/>
          <w:color w:val="auto"/>
          <w:highlight w:val="none"/>
          <w:lang w:val="en-US" w:eastAsia="zh-CN"/>
        </w:rPr>
        <w:t>8</w:t>
      </w:r>
      <w:r>
        <w:rPr>
          <w:rFonts w:hint="default" w:ascii="Times New Roman" w:hAnsi="Times New Roman" w:cs="Times New Roman"/>
          <w:color w:val="auto"/>
          <w:highlight w:val="none"/>
        </w:rPr>
        <w:t>-3。</w:t>
      </w:r>
    </w:p>
    <w:p>
      <w:pPr>
        <w:pageBreakBefore w:val="0"/>
        <w:tabs>
          <w:tab w:val="left" w:pos="420"/>
        </w:tabs>
        <w:kinsoku/>
        <w:wordWrap/>
        <w:bidi w:val="0"/>
        <w:spacing w:line="360"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w:t>
      </w:r>
      <w:r>
        <w:rPr>
          <w:rFonts w:hint="default" w:ascii="Times New Roman" w:hAnsi="Times New Roman" w:eastAsia="黑体" w:cs="Times New Roman"/>
          <w:color w:val="auto"/>
          <w:highlight w:val="none"/>
          <w:lang w:val="en-US" w:eastAsia="zh-CN"/>
        </w:rPr>
        <w:t>8</w:t>
      </w:r>
      <w:r>
        <w:rPr>
          <w:rFonts w:hint="default" w:ascii="Times New Roman" w:hAnsi="Times New Roman" w:eastAsia="黑体" w:cs="Times New Roman"/>
          <w:color w:val="auto"/>
          <w:highlight w:val="none"/>
        </w:rPr>
        <w:t>-3 废水污染物排放执行标准表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599"/>
        <w:gridCol w:w="2688"/>
        <w:gridCol w:w="2115"/>
        <w:gridCol w:w="2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vMerge w:val="restart"/>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序号</w:t>
            </w:r>
          </w:p>
        </w:tc>
        <w:tc>
          <w:tcPr>
            <w:tcW w:w="1488" w:type="dxa"/>
            <w:vMerge w:val="restart"/>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排放口编号</w:t>
            </w:r>
          </w:p>
        </w:tc>
        <w:tc>
          <w:tcPr>
            <w:tcW w:w="2268" w:type="dxa"/>
            <w:vMerge w:val="restart"/>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污染物种类</w:t>
            </w:r>
          </w:p>
        </w:tc>
        <w:tc>
          <w:tcPr>
            <w:tcW w:w="4458" w:type="dxa"/>
            <w:gridSpan w:val="2"/>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国家或地方排放标准及其他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48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26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1968"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名称</w:t>
            </w:r>
          </w:p>
        </w:tc>
        <w:tc>
          <w:tcPr>
            <w:tcW w:w="2490" w:type="dxa"/>
            <w:vAlign w:val="center"/>
          </w:tcPr>
          <w:p>
            <w:pPr>
              <w:pageBreakBefore w:val="0"/>
              <w:kinsoku/>
              <w:wordWrap/>
              <w:bidi w:val="0"/>
              <w:ind w:left="0" w:leftChars="0" w:right="0"/>
              <w:jc w:val="center"/>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限制（mg/L）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1</w:t>
            </w:r>
          </w:p>
        </w:tc>
        <w:tc>
          <w:tcPr>
            <w:tcW w:w="1488" w:type="dxa"/>
            <w:vMerge w:val="restart"/>
            <w:vAlign w:val="center"/>
          </w:tcPr>
          <w:p>
            <w:pPr>
              <w:pageBreakBefore w:val="0"/>
              <w:kinsoku/>
              <w:wordWrap/>
              <w:bidi w:val="0"/>
              <w:ind w:left="0" w:leftChars="0" w:right="0"/>
              <w:jc w:val="center"/>
              <w:rPr>
                <w:rFonts w:hint="eastAsia"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rPr>
              <w:t>DW001</w:t>
            </w:r>
            <w:r>
              <w:rPr>
                <w:rFonts w:hint="eastAsia" w:cs="Times New Roman"/>
                <w:color w:val="auto"/>
                <w:highlight w:val="none"/>
                <w:lang w:eastAsia="zh-CN"/>
              </w:rPr>
              <w:t>、</w:t>
            </w:r>
            <w:r>
              <w:rPr>
                <w:rFonts w:hint="default" w:ascii="Times New Roman" w:hAnsi="Times New Roman" w:cs="Times New Roman"/>
                <w:color w:val="auto"/>
                <w:highlight w:val="none"/>
              </w:rPr>
              <w:t>DW00</w:t>
            </w:r>
            <w:r>
              <w:rPr>
                <w:rFonts w:hint="eastAsia" w:cs="Times New Roman"/>
                <w:color w:val="auto"/>
                <w:highlight w:val="none"/>
                <w:lang w:val="en-US" w:eastAsia="zh-CN"/>
              </w:rPr>
              <w:t>2</w:t>
            </w:r>
            <w:r>
              <w:rPr>
                <w:rFonts w:hint="eastAsia" w:cs="Times New Roman"/>
                <w:color w:val="auto"/>
                <w:highlight w:val="none"/>
                <w:lang w:eastAsia="zh-CN"/>
              </w:rPr>
              <w:t>、</w:t>
            </w:r>
            <w:r>
              <w:rPr>
                <w:rFonts w:hint="default" w:ascii="Times New Roman" w:hAnsi="Times New Roman" w:cs="Times New Roman"/>
                <w:color w:val="auto"/>
                <w:highlight w:val="none"/>
              </w:rPr>
              <w:t>DW00</w:t>
            </w:r>
            <w:r>
              <w:rPr>
                <w:rFonts w:hint="eastAsia" w:cs="Times New Roman"/>
                <w:color w:val="auto"/>
                <w:highlight w:val="none"/>
                <w:lang w:val="en-US" w:eastAsia="zh-CN"/>
              </w:rPr>
              <w:t>3</w:t>
            </w:r>
          </w:p>
        </w:tc>
        <w:tc>
          <w:tcPr>
            <w:tcW w:w="2268"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COD</w:t>
            </w:r>
          </w:p>
        </w:tc>
        <w:tc>
          <w:tcPr>
            <w:tcW w:w="1968" w:type="dxa"/>
            <w:vMerge w:val="restart"/>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《城镇污水处理厂污染物排放标准》（GB18918-2002）一级A标准</w:t>
            </w:r>
          </w:p>
        </w:tc>
        <w:tc>
          <w:tcPr>
            <w:tcW w:w="2490"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2</w:t>
            </w:r>
          </w:p>
        </w:tc>
        <w:tc>
          <w:tcPr>
            <w:tcW w:w="148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268"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BOD</w:t>
            </w:r>
            <w:r>
              <w:rPr>
                <w:rFonts w:hint="default" w:ascii="Times New Roman" w:hAnsi="Times New Roman" w:cs="Times New Roman"/>
                <w:color w:val="auto"/>
                <w:szCs w:val="21"/>
                <w:highlight w:val="none"/>
                <w:vertAlign w:val="subscript"/>
              </w:rPr>
              <w:t>5</w:t>
            </w:r>
          </w:p>
        </w:tc>
        <w:tc>
          <w:tcPr>
            <w:tcW w:w="196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490"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vAlign w:val="center"/>
          </w:tcPr>
          <w:p>
            <w:pPr>
              <w:pageBreakBefore w:val="0"/>
              <w:tabs>
                <w:tab w:val="left" w:pos="258"/>
              </w:tabs>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3</w:t>
            </w:r>
          </w:p>
        </w:tc>
        <w:tc>
          <w:tcPr>
            <w:tcW w:w="148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268"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SS</w:t>
            </w:r>
          </w:p>
        </w:tc>
        <w:tc>
          <w:tcPr>
            <w:tcW w:w="1968" w:type="dxa"/>
            <w:vMerge w:val="continue"/>
            <w:vAlign w:val="center"/>
          </w:tcPr>
          <w:p>
            <w:pPr>
              <w:pageBreakBefore w:val="0"/>
              <w:kinsoku/>
              <w:wordWrap/>
              <w:bidi w:val="0"/>
              <w:ind w:left="0" w:leftChars="0" w:right="0"/>
              <w:jc w:val="center"/>
              <w:rPr>
                <w:rFonts w:hint="default" w:ascii="Times New Roman" w:hAnsi="Times New Roman" w:cs="Times New Roman"/>
                <w:color w:val="auto"/>
                <w:highlight w:val="none"/>
              </w:rPr>
            </w:pPr>
          </w:p>
        </w:tc>
        <w:tc>
          <w:tcPr>
            <w:tcW w:w="2490" w:type="dxa"/>
            <w:vAlign w:val="center"/>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4</w:t>
            </w:r>
          </w:p>
        </w:tc>
        <w:tc>
          <w:tcPr>
            <w:tcW w:w="148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501"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bCs/>
                <w:color w:val="auto"/>
                <w:szCs w:val="21"/>
                <w:highlight w:val="none"/>
              </w:rPr>
              <w:t>NH</w:t>
            </w:r>
            <w:r>
              <w:rPr>
                <w:rFonts w:hint="default" w:ascii="Times New Roman" w:hAnsi="Times New Roman" w:cs="Times New Roman"/>
                <w:bCs/>
                <w:color w:val="auto"/>
                <w:szCs w:val="21"/>
                <w:highlight w:val="none"/>
                <w:vertAlign w:val="subscript"/>
              </w:rPr>
              <w:t>3</w:t>
            </w:r>
            <w:r>
              <w:rPr>
                <w:rFonts w:hint="default" w:ascii="Times New Roman" w:hAnsi="Times New Roman" w:cs="Times New Roman"/>
                <w:bCs/>
                <w:color w:val="auto"/>
                <w:szCs w:val="21"/>
                <w:highlight w:val="none"/>
              </w:rPr>
              <w:t>-N</w:t>
            </w:r>
          </w:p>
        </w:tc>
        <w:tc>
          <w:tcPr>
            <w:tcW w:w="196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490"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5</w:t>
            </w:r>
          </w:p>
        </w:tc>
        <w:tc>
          <w:tcPr>
            <w:tcW w:w="148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501"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TN</w:t>
            </w:r>
          </w:p>
        </w:tc>
        <w:tc>
          <w:tcPr>
            <w:tcW w:w="196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490"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22"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6</w:t>
            </w:r>
          </w:p>
        </w:tc>
        <w:tc>
          <w:tcPr>
            <w:tcW w:w="148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501" w:type="dxa"/>
            <w:vAlign w:val="center"/>
          </w:tcPr>
          <w:p>
            <w:pPr>
              <w:pageBreakBefore w:val="0"/>
              <w:kinsoku/>
              <w:wordWrap/>
              <w:bidi w:val="0"/>
              <w:ind w:left="0" w:leftChars="0" w:right="0"/>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TP</w:t>
            </w:r>
          </w:p>
        </w:tc>
        <w:tc>
          <w:tcPr>
            <w:tcW w:w="1968" w:type="dxa"/>
            <w:vMerge w:val="continue"/>
          </w:tcPr>
          <w:p>
            <w:pPr>
              <w:pageBreakBefore w:val="0"/>
              <w:kinsoku/>
              <w:wordWrap/>
              <w:bidi w:val="0"/>
              <w:ind w:left="0" w:leftChars="0" w:right="0"/>
              <w:jc w:val="center"/>
              <w:rPr>
                <w:rFonts w:hint="default" w:ascii="Times New Roman" w:hAnsi="Times New Roman" w:cs="Times New Roman"/>
                <w:color w:val="auto"/>
                <w:highlight w:val="none"/>
              </w:rPr>
            </w:pPr>
          </w:p>
        </w:tc>
        <w:tc>
          <w:tcPr>
            <w:tcW w:w="2490" w:type="dxa"/>
          </w:tcPr>
          <w:p>
            <w:pPr>
              <w:pageBreakBefore w:val="0"/>
              <w:kinsoku/>
              <w:wordWrap/>
              <w:bidi w:val="0"/>
              <w:ind w:left="0" w:leftChars="0" w:right="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0.5</w:t>
            </w:r>
          </w:p>
        </w:tc>
      </w:tr>
    </w:tbl>
    <w:p>
      <w:pPr>
        <w:pageBreakBefore w:val="0"/>
        <w:kinsoku/>
        <w:wordWrap/>
        <w:bidi w:val="0"/>
        <w:spacing w:line="360" w:lineRule="auto"/>
        <w:ind w:left="0" w:leftChars="0" w:right="0" w:firstLine="480" w:firstLineChars="200"/>
        <w:jc w:val="left"/>
        <w:rPr>
          <w:rFonts w:hint="default" w:ascii="Times New Roman" w:hAnsi="Times New Roman" w:cs="Times New Roman"/>
          <w:color w:val="auto"/>
          <w:sz w:val="24"/>
          <w:szCs w:val="20"/>
          <w:highlight w:val="none"/>
        </w:rPr>
      </w:pPr>
      <w:r>
        <w:rPr>
          <w:rFonts w:hint="default" w:ascii="Times New Roman" w:hAnsi="Times New Roman" w:cs="Times New Roman"/>
          <w:color w:val="auto"/>
          <w:sz w:val="24"/>
          <w:szCs w:val="20"/>
          <w:highlight w:val="none"/>
        </w:rPr>
        <w:t>废水污染物排放信息表见表</w:t>
      </w:r>
      <w:r>
        <w:rPr>
          <w:rFonts w:hint="default" w:ascii="Times New Roman" w:hAnsi="Times New Roman" w:cs="Times New Roman"/>
          <w:color w:val="auto"/>
          <w:sz w:val="24"/>
          <w:szCs w:val="20"/>
          <w:highlight w:val="none"/>
          <w:lang w:val="en-US" w:eastAsia="zh-CN"/>
        </w:rPr>
        <w:t>8</w:t>
      </w:r>
      <w:r>
        <w:rPr>
          <w:rFonts w:hint="default" w:ascii="Times New Roman" w:hAnsi="Times New Roman" w:cs="Times New Roman"/>
          <w:color w:val="auto"/>
          <w:sz w:val="24"/>
          <w:szCs w:val="20"/>
          <w:highlight w:val="none"/>
        </w:rPr>
        <w:t>-4。</w:t>
      </w:r>
    </w:p>
    <w:p>
      <w:pPr>
        <w:pageBreakBefore w:val="0"/>
        <w:tabs>
          <w:tab w:val="left" w:pos="420"/>
        </w:tabs>
        <w:kinsoku/>
        <w:wordWrap/>
        <w:bidi w:val="0"/>
        <w:spacing w:line="324" w:lineRule="auto"/>
        <w:ind w:left="0" w:leftChars="0" w:right="0"/>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表</w:t>
      </w:r>
      <w:r>
        <w:rPr>
          <w:rFonts w:hint="default" w:ascii="Times New Roman" w:hAnsi="Times New Roman" w:eastAsia="黑体" w:cs="Times New Roman"/>
          <w:color w:val="auto"/>
          <w:highlight w:val="none"/>
          <w:lang w:val="en-US" w:eastAsia="zh-CN"/>
        </w:rPr>
        <w:t>8</w:t>
      </w:r>
      <w:r>
        <w:rPr>
          <w:rFonts w:hint="default" w:ascii="Times New Roman" w:hAnsi="Times New Roman" w:eastAsia="黑体" w:cs="Times New Roman"/>
          <w:color w:val="auto"/>
          <w:highlight w:val="none"/>
        </w:rPr>
        <w:t>-4 废水污染物排放信息表</w:t>
      </w:r>
    </w:p>
    <w:tbl>
      <w:tblPr>
        <w:tblStyle w:val="29"/>
        <w:tblW w:w="4967"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79"/>
        <w:gridCol w:w="1385"/>
        <w:gridCol w:w="1152"/>
        <w:gridCol w:w="1291"/>
        <w:gridCol w:w="1258"/>
        <w:gridCol w:w="1291"/>
        <w:gridCol w:w="1081"/>
        <w:gridCol w:w="115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eastAsia="宋体"/>
                <w:b/>
                <w:bCs/>
                <w:kern w:val="0"/>
                <w:sz w:val="21"/>
                <w:szCs w:val="21"/>
                <w:lang w:val="en-US" w:eastAsia="zh-CN"/>
              </w:rPr>
              <w:t>项目</w:t>
            </w:r>
          </w:p>
        </w:tc>
        <w:tc>
          <w:tcPr>
            <w:tcW w:w="699"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b/>
                <w:bCs/>
                <w:kern w:val="0"/>
                <w:sz w:val="21"/>
                <w:szCs w:val="21"/>
                <w:lang w:val="en-US" w:eastAsia="zh-CN" w:bidi="ar-SA"/>
              </w:rPr>
            </w:pPr>
            <w:r>
              <w:rPr>
                <w:rFonts w:hint="eastAsia"/>
                <w:b/>
                <w:bCs/>
                <w:kern w:val="0"/>
                <w:sz w:val="21"/>
                <w:szCs w:val="21"/>
                <w:lang w:val="en-US" w:eastAsia="zh-CN"/>
              </w:rPr>
              <w:t>污染源</w:t>
            </w:r>
          </w:p>
        </w:tc>
        <w:tc>
          <w:tcPr>
            <w:tcW w:w="58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污染物</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设计进水水质mg/L</w:t>
            </w:r>
          </w:p>
        </w:tc>
        <w:tc>
          <w:tcPr>
            <w:tcW w:w="635"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产生量t/a</w:t>
            </w:r>
          </w:p>
        </w:tc>
        <w:tc>
          <w:tcPr>
            <w:tcW w:w="652" w:type="pct"/>
            <w:tcBorders>
              <w:tl2br w:val="nil"/>
              <w:tr2bl w:val="nil"/>
            </w:tcBorders>
            <w:noWrap w:val="0"/>
            <w:vAlign w:val="center"/>
          </w:tcPr>
          <w:p>
            <w:pPr>
              <w:adjustRightInd w:val="0"/>
              <w:snapToGrid w:val="0"/>
              <w:spacing w:line="25" w:lineRule="atLeast"/>
              <w:jc w:val="center"/>
              <w:rPr>
                <w:rFonts w:hint="default" w:eastAsia="宋体"/>
                <w:b/>
                <w:bCs/>
                <w:kern w:val="0"/>
                <w:sz w:val="21"/>
                <w:szCs w:val="21"/>
                <w:lang w:val="en-US" w:eastAsia="zh-CN"/>
              </w:rPr>
            </w:pPr>
            <w:r>
              <w:rPr>
                <w:rFonts w:hint="eastAsia"/>
                <w:b/>
                <w:bCs/>
                <w:kern w:val="0"/>
                <w:sz w:val="21"/>
                <w:szCs w:val="21"/>
                <w:lang w:val="en-US" w:eastAsia="zh-CN"/>
              </w:rPr>
              <w:t>设计出水水质mg/L</w:t>
            </w:r>
          </w:p>
        </w:tc>
        <w:tc>
          <w:tcPr>
            <w:tcW w:w="546" w:type="pct"/>
            <w:tcBorders>
              <w:tl2br w:val="nil"/>
              <w:tr2bl w:val="nil"/>
            </w:tcBorders>
            <w:noWrap w:val="0"/>
            <w:vAlign w:val="center"/>
          </w:tcPr>
          <w:p>
            <w:pPr>
              <w:adjustRightInd w:val="0"/>
              <w:snapToGrid w:val="0"/>
              <w:spacing w:line="25" w:lineRule="atLeast"/>
              <w:jc w:val="center"/>
              <w:rPr>
                <w:rFonts w:hint="eastAsia" w:eastAsia="宋体"/>
                <w:b/>
                <w:bCs/>
                <w:kern w:val="0"/>
                <w:sz w:val="21"/>
                <w:szCs w:val="21"/>
                <w:lang w:val="en-US" w:eastAsia="zh-CN"/>
              </w:rPr>
            </w:pPr>
            <w:r>
              <w:rPr>
                <w:rFonts w:hint="eastAsia"/>
                <w:b/>
                <w:bCs/>
                <w:kern w:val="0"/>
                <w:sz w:val="21"/>
                <w:szCs w:val="21"/>
                <w:lang w:val="en-US" w:eastAsia="zh-CN"/>
              </w:rPr>
              <w:t>排放量t/a</w:t>
            </w:r>
          </w:p>
        </w:tc>
        <w:tc>
          <w:tcPr>
            <w:tcW w:w="585" w:type="pct"/>
            <w:tcBorders>
              <w:tl2br w:val="nil"/>
              <w:tr2bl w:val="nil"/>
            </w:tcBorders>
            <w:noWrap w:val="0"/>
            <w:vAlign w:val="center"/>
          </w:tcPr>
          <w:p>
            <w:pPr>
              <w:adjustRightInd w:val="0"/>
              <w:snapToGrid w:val="0"/>
              <w:spacing w:line="25" w:lineRule="atLeast"/>
              <w:jc w:val="center"/>
              <w:rPr>
                <w:rFonts w:hint="eastAsia"/>
                <w:b/>
                <w:bCs/>
                <w:kern w:val="0"/>
                <w:sz w:val="21"/>
                <w:szCs w:val="21"/>
                <w:lang w:val="en-US" w:eastAsia="zh-CN"/>
              </w:rPr>
            </w:pPr>
            <w:r>
              <w:rPr>
                <w:rFonts w:hint="default" w:ascii="Times New Roman" w:hAnsi="Times New Roman" w:cs="Times New Roman"/>
                <w:b/>
                <w:bCs/>
                <w:color w:val="auto"/>
                <w:kern w:val="0"/>
                <w:highlight w:val="none"/>
              </w:rPr>
              <w:t>削减量</w:t>
            </w:r>
            <w:r>
              <w:rPr>
                <w:rFonts w:hint="eastAsia"/>
                <w:b/>
                <w:bCs/>
                <w:color w:val="auto"/>
                <w:kern w:val="0"/>
                <w:sz w:val="21"/>
                <w:szCs w:val="21"/>
                <w:lang w:val="en-US" w:eastAsia="zh-CN"/>
              </w:rPr>
              <w:t>t/</w:t>
            </w:r>
            <w:r>
              <w:rPr>
                <w:rFonts w:hint="eastAsia"/>
                <w:b/>
                <w:bCs/>
                <w:kern w:val="0"/>
                <w:sz w:val="21"/>
                <w:szCs w:val="21"/>
                <w:lang w:val="en-US" w:eastAsia="zh-CN"/>
              </w:rPr>
              <w:t>a</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6"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eastAsia="宋体"/>
                <w:kern w:val="0"/>
                <w:sz w:val="21"/>
                <w:szCs w:val="21"/>
                <w:lang w:val="en-US" w:eastAsia="zh-CN"/>
              </w:rPr>
            </w:pPr>
            <w:r>
              <w:rPr>
                <w:rFonts w:hint="eastAsia" w:cs="Times New Roman"/>
                <w:b w:val="0"/>
                <w:bCs w:val="0"/>
                <w:color w:val="auto"/>
                <w:sz w:val="21"/>
                <w:szCs w:val="21"/>
                <w:highlight w:val="none"/>
                <w:lang w:val="en-US" w:eastAsia="zh-CN"/>
              </w:rPr>
              <w:t>宣汉县清溪镇污水处理站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61.32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646"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kern w:val="0"/>
                <w:sz w:val="21"/>
                <w:szCs w:val="21"/>
              </w:rPr>
            </w:pPr>
          </w:p>
        </w:tc>
        <w:tc>
          <w:tcPr>
            <w:tcW w:w="582" w:type="pct"/>
            <w:tcBorders>
              <w:tl2br w:val="nil"/>
              <w:tr2bl w:val="nil"/>
            </w:tcBorders>
            <w:noWrap w:val="0"/>
            <w:vAlign w:val="center"/>
          </w:tcPr>
          <w:p>
            <w:pPr>
              <w:adjustRightInd w:val="0"/>
              <w:snapToGrid w:val="0"/>
              <w:spacing w:line="25" w:lineRule="atLeast"/>
              <w:jc w:val="center"/>
              <w:rPr>
                <w:kern w:val="0"/>
                <w:sz w:val="21"/>
                <w:szCs w:val="21"/>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1.139</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default"/>
                <w:kern w:val="0"/>
                <w:sz w:val="21"/>
                <w:szCs w:val="21"/>
                <w:lang w:val="en-US" w:eastAsia="zh-CN"/>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43800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6.57</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6.</w:t>
            </w:r>
            <w:r>
              <w:rPr>
                <w:rFonts w:hint="eastAsia"/>
                <w:kern w:val="0"/>
                <w:sz w:val="21"/>
                <w:szCs w:val="21"/>
                <w:lang w:val="en-US" w:eastAsia="zh-CN"/>
              </w:rPr>
              <w:t>132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8.76</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0.438</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8.</w:t>
            </w:r>
            <w:r>
              <w:rPr>
                <w:rFonts w:hint="eastAsia"/>
                <w:kern w:val="0"/>
                <w:sz w:val="21"/>
                <w:szCs w:val="21"/>
                <w:lang w:val="en-US" w:eastAsia="zh-CN"/>
              </w:rPr>
              <w:t>32</w:t>
            </w:r>
            <w:r>
              <w:rPr>
                <w:rFonts w:hint="eastAsia" w:eastAsia="宋体"/>
                <w:kern w:val="0"/>
                <w:sz w:val="21"/>
                <w:szCs w:val="21"/>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0.1139</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0.0219</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0.092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1.533</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0.657</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0.876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699" w:type="pct"/>
            <w:vMerge w:val="restart"/>
            <w:tcBorders>
              <w:tl2br w:val="nil"/>
              <w:tr2bl w:val="nil"/>
            </w:tcBorders>
            <w:noWrap w:val="0"/>
            <w:vAlign w:val="center"/>
          </w:tcPr>
          <w:p>
            <w:pPr>
              <w:adjustRightInd w:val="0"/>
              <w:snapToGrid w:val="0"/>
              <w:spacing w:line="25" w:lineRule="atLeast"/>
              <w:jc w:val="center"/>
              <w:rPr>
                <w:rFonts w:hint="eastAsia"/>
                <w:kern w:val="0"/>
                <w:sz w:val="21"/>
                <w:szCs w:val="21"/>
                <w:lang w:val="en-US" w:eastAsia="zh-CN"/>
              </w:rPr>
            </w:pPr>
            <w:r>
              <w:rPr>
                <w:rFonts w:hint="eastAsia"/>
                <w:kern w:val="0"/>
                <w:sz w:val="21"/>
                <w:szCs w:val="21"/>
                <w:lang w:val="en-US" w:eastAsia="zh-CN"/>
              </w:rPr>
              <w:t>生活污水</w:t>
            </w:r>
            <w:r>
              <w:rPr>
                <w:rFonts w:hint="eastAsia" w:ascii="Times New Roman" w:hAnsi="Times New Roman" w:eastAsia="宋体" w:cs="Times New Roman"/>
                <w:color w:val="000000"/>
                <w:kern w:val="0"/>
                <w:sz w:val="21"/>
                <w:szCs w:val="21"/>
                <w:lang w:val="en-US" w:eastAsia="zh-CN" w:bidi="ar"/>
              </w:rPr>
              <w:t>（</w:t>
            </w:r>
            <w:r>
              <w:rPr>
                <w:rFonts w:hint="eastAsia" w:eastAsia="宋体" w:cs="Times New Roman"/>
                <w:color w:val="000000"/>
                <w:kern w:val="0"/>
                <w:sz w:val="21"/>
                <w:szCs w:val="21"/>
                <w:lang w:val="en-US" w:eastAsia="zh-CN" w:bidi="ar"/>
              </w:rPr>
              <w:t>73000</w:t>
            </w:r>
            <w:r>
              <w:rPr>
                <w:rFonts w:hint="default" w:ascii="Times New Roman" w:hAnsi="Times New Roman" w:eastAsia="宋体" w:cs="Times New Roman"/>
                <w:color w:val="000000"/>
                <w:kern w:val="0"/>
                <w:sz w:val="21"/>
                <w:szCs w:val="21"/>
                <w:lang w:val="en-US" w:eastAsia="zh-CN" w:bidi="ar"/>
              </w:rPr>
              <w:t>m</w:t>
            </w:r>
            <w:r>
              <w:rPr>
                <w:rFonts w:hint="default" w:ascii="Times New Roman" w:hAnsi="Times New Roman" w:eastAsia="宋体" w:cs="Times New Roman"/>
                <w:color w:val="000000"/>
                <w:kern w:val="0"/>
                <w:sz w:val="21"/>
                <w:szCs w:val="21"/>
                <w:vertAlign w:val="superscript"/>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eastAsia" w:ascii="Times New Roman" w:hAnsi="Times New Roman" w:eastAsia="宋体" w:cs="Times New Roman"/>
                <w:color w:val="000000"/>
                <w:kern w:val="0"/>
                <w:sz w:val="21"/>
                <w:szCs w:val="21"/>
                <w:lang w:val="en-US" w:eastAsia="zh-CN" w:bidi="ar"/>
              </w:rPr>
              <w:t>a）</w:t>
            </w: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w:t>
            </w:r>
            <w:r>
              <w:rPr>
                <w:rFonts w:hint="default" w:ascii="Times New Roman" w:hAnsi="Times New Roman" w:cs="Times New Roman"/>
                <w:bCs/>
                <w:color w:val="auto"/>
                <w:szCs w:val="21"/>
                <w:highlight w:val="none"/>
                <w:lang w:bidi="ar"/>
              </w:rPr>
              <w:t>50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3.65</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699" w:type="pct"/>
            <w:vMerge w:val="continue"/>
            <w:tcBorders>
              <w:tl2br w:val="nil"/>
              <w:tr2bl w:val="nil"/>
            </w:tcBorders>
            <w:noWrap w:val="0"/>
            <w:vAlign w:val="center"/>
          </w:tcPr>
          <w:p>
            <w:pPr>
              <w:adjustRightInd w:val="0"/>
              <w:snapToGrid w:val="0"/>
              <w:spacing w:line="25" w:lineRule="atLeast"/>
              <w:jc w:val="center"/>
              <w:rPr>
                <w:rFonts w:hint="eastAsia"/>
                <w:kern w:val="0"/>
                <w:sz w:val="21"/>
                <w:szCs w:val="21"/>
              </w:rPr>
            </w:pPr>
          </w:p>
        </w:tc>
        <w:tc>
          <w:tcPr>
            <w:tcW w:w="58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1</w:t>
            </w:r>
            <w:r>
              <w:rPr>
                <w:rFonts w:hint="eastAsia" w:ascii="Times New Roman" w:hAnsi="Times New Roman" w:cs="Times New Roman"/>
                <w:bCs/>
                <w:color w:val="auto"/>
                <w:szCs w:val="21"/>
                <w:highlight w:val="none"/>
                <w:lang w:val="en-US" w:eastAsia="zh-CN" w:bidi="ar"/>
              </w:rPr>
              <w:t>5</w:t>
            </w:r>
            <w:r>
              <w:rPr>
                <w:rFonts w:hint="default" w:ascii="Times New Roman" w:hAnsi="Times New Roman" w:cs="Times New Roman"/>
                <w:bCs/>
                <w:color w:val="auto"/>
                <w:szCs w:val="21"/>
                <w:highlight w:val="none"/>
                <w:lang w:bidi="ar"/>
              </w:rPr>
              <w:t>0</w:t>
            </w:r>
          </w:p>
        </w:tc>
        <w:tc>
          <w:tcPr>
            <w:tcW w:w="63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652" w:type="pct"/>
            <w:tcBorders>
              <w:tl2br w:val="nil"/>
              <w:tr2bl w:val="nil"/>
            </w:tcBorders>
            <w:noWrap w:val="0"/>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Borders>
              <w:tl2br w:val="nil"/>
              <w:tr2bl w:val="nil"/>
            </w:tcBorders>
            <w:noWrap w:val="0"/>
            <w:vAlign w:val="center"/>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10.22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1.825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default" w:ascii="Times New Roman" w:hAnsi="Times New Roman" w:cs="Times New Roman"/>
                <w:bCs/>
                <w:color w:val="auto"/>
                <w:szCs w:val="21"/>
                <w:highlight w:val="none"/>
                <w:lang w:bidi="ar"/>
              </w:rPr>
              <w:t>2</w:t>
            </w:r>
            <w:r>
              <w:rPr>
                <w:rFonts w:hint="eastAsia" w:ascii="Times New Roman" w:hAnsi="Times New Roman" w:cs="Times New Roman"/>
                <w:bCs/>
                <w:color w:val="auto"/>
                <w:szCs w:val="21"/>
                <w:highlight w:val="none"/>
                <w:lang w:val="en-US" w:eastAsia="zh-CN" w:bidi="ar"/>
              </w:rPr>
              <w:t>0</w:t>
            </w:r>
            <w:r>
              <w:rPr>
                <w:rFonts w:hint="default" w:ascii="Times New Roman" w:hAnsi="Times New Roman" w:cs="Times New Roman"/>
                <w:bCs/>
                <w:color w:val="auto"/>
                <w:szCs w:val="21"/>
                <w:highlight w:val="none"/>
                <w:lang w:bidi="ar"/>
              </w:rPr>
              <w:t>0</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10</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0.73</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13.87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ascii="Times New Roman" w:hAnsi="Times New Roman" w:cs="Times New Roman"/>
                <w:bCs/>
                <w:color w:val="auto"/>
                <w:szCs w:val="21"/>
                <w:highlight w:val="none"/>
                <w:lang w:val="en-US" w:eastAsia="zh-CN" w:bidi="ar"/>
              </w:rPr>
              <w:t>2.6</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0.1898</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0.5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0.0365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0.1533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 w:hRule="atLeast"/>
          <w:jc w:val="center"/>
        </w:trPr>
        <w:tc>
          <w:tcPr>
            <w:tcW w:w="646" w:type="pct"/>
            <w:vMerge w:val="continue"/>
          </w:tcPr>
          <w:p>
            <w:pPr>
              <w:adjustRightInd w:val="0"/>
              <w:snapToGrid w:val="0"/>
              <w:spacing w:line="25" w:lineRule="atLeast"/>
              <w:jc w:val="center"/>
              <w:rPr>
                <w:rFonts w:hint="eastAsia"/>
                <w:kern w:val="0"/>
                <w:sz w:val="21"/>
                <w:szCs w:val="21"/>
              </w:rPr>
            </w:pPr>
          </w:p>
        </w:tc>
        <w:tc>
          <w:tcPr>
            <w:tcW w:w="699" w:type="pct"/>
            <w:vMerge w:val="continue"/>
          </w:tcPr>
          <w:p>
            <w:pPr>
              <w:adjustRightInd w:val="0"/>
              <w:snapToGrid w:val="0"/>
              <w:spacing w:line="25" w:lineRule="atLeast"/>
              <w:jc w:val="center"/>
              <w:rPr>
                <w:rFonts w:hint="eastAsia"/>
                <w:kern w:val="0"/>
                <w:sz w:val="21"/>
                <w:szCs w:val="21"/>
              </w:rPr>
            </w:pPr>
          </w:p>
        </w:tc>
        <w:tc>
          <w:tcPr>
            <w:tcW w:w="58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35</w:t>
            </w:r>
          </w:p>
        </w:tc>
        <w:tc>
          <w:tcPr>
            <w:tcW w:w="63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2.555</w:t>
            </w:r>
          </w:p>
        </w:tc>
        <w:tc>
          <w:tcPr>
            <w:tcW w:w="652" w:type="pct"/>
            <w:vAlign w:val="center"/>
          </w:tcPr>
          <w:p>
            <w:pPr>
              <w:adjustRightInd w:val="0"/>
              <w:snapToGrid w:val="0"/>
              <w:spacing w:line="25" w:lineRule="atLeast"/>
              <w:jc w:val="center"/>
              <w:rPr>
                <w:rFonts w:hint="eastAsia" w:ascii="Times New Roman" w:hAnsi="Times New Roman" w:eastAsia="宋体" w:cs="黑体"/>
                <w:kern w:val="0"/>
                <w:sz w:val="21"/>
                <w:szCs w:val="21"/>
                <w:lang w:val="en-US" w:eastAsia="zh-CN" w:bidi="ar-SA"/>
              </w:rPr>
            </w:pPr>
            <w:r>
              <w:rPr>
                <w:rFonts w:hint="eastAsia" w:eastAsia="宋体"/>
                <w:kern w:val="0"/>
                <w:sz w:val="21"/>
                <w:szCs w:val="21"/>
                <w:lang w:val="en-US" w:eastAsia="zh-CN"/>
              </w:rPr>
              <w:t>15</w:t>
            </w:r>
          </w:p>
        </w:tc>
        <w:tc>
          <w:tcPr>
            <w:tcW w:w="546"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1.095</w:t>
            </w:r>
          </w:p>
        </w:tc>
        <w:tc>
          <w:tcPr>
            <w:tcW w:w="585" w:type="pct"/>
          </w:tcPr>
          <w:p>
            <w:pPr>
              <w:adjustRightInd w:val="0"/>
              <w:snapToGrid w:val="0"/>
              <w:spacing w:line="25" w:lineRule="atLeast"/>
              <w:jc w:val="center"/>
              <w:rPr>
                <w:rFonts w:hint="default" w:eastAsia="宋体"/>
                <w:kern w:val="0"/>
                <w:sz w:val="21"/>
                <w:szCs w:val="21"/>
                <w:lang w:val="en-US" w:eastAsia="zh-CN"/>
              </w:rPr>
            </w:pPr>
            <w:r>
              <w:rPr>
                <w:rFonts w:hint="eastAsia" w:eastAsia="宋体"/>
                <w:kern w:val="0"/>
                <w:sz w:val="21"/>
                <w:szCs w:val="21"/>
                <w:lang w:val="en-US" w:eastAsia="zh-CN"/>
              </w:rPr>
              <w:t>1.46</w:t>
            </w:r>
          </w:p>
        </w:tc>
      </w:tr>
    </w:tbl>
    <w:p>
      <w:pPr>
        <w:pStyle w:val="34"/>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textAlignment w:val="auto"/>
        <w:outlineLvl w:val="1"/>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lang w:val="en-US" w:eastAsia="zh-CN"/>
        </w:rPr>
        <w:t>8</w:t>
      </w:r>
      <w:r>
        <w:rPr>
          <w:rFonts w:hint="default" w:ascii="Times New Roman" w:hAnsi="Times New Roman" w:cs="Times New Roman"/>
          <w:b/>
          <w:bCs/>
          <w:color w:val="auto"/>
          <w:highlight w:val="none"/>
        </w:rPr>
        <w:t>.3 地表水环境影响评价自查表</w:t>
      </w:r>
    </w:p>
    <w:p>
      <w:pPr>
        <w:pageBreakBefore w:val="0"/>
        <w:widowControl/>
        <w:kinsoku/>
        <w:wordWrap/>
        <w:topLinePunct/>
        <w:bidi w:val="0"/>
        <w:spacing w:line="360" w:lineRule="auto"/>
        <w:ind w:left="0" w:leftChars="0" w:right="0"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地表水自查表见表</w:t>
      </w:r>
      <w:r>
        <w:rPr>
          <w:rFonts w:hint="default" w:ascii="Times New Roman" w:hAnsi="Times New Roman" w:cs="Times New Roman"/>
          <w:color w:val="auto"/>
          <w:sz w:val="24"/>
          <w:szCs w:val="24"/>
          <w:highlight w:val="none"/>
          <w:lang w:val="en-US" w:eastAsia="zh-CN"/>
        </w:rPr>
        <w:t>8</w:t>
      </w:r>
      <w:r>
        <w:rPr>
          <w:rFonts w:hint="default" w:ascii="Times New Roman" w:hAnsi="Times New Roman" w:cs="Times New Roman"/>
          <w:color w:val="auto"/>
          <w:sz w:val="24"/>
          <w:szCs w:val="24"/>
          <w:highlight w:val="none"/>
        </w:rPr>
        <w:t>-5。</w:t>
      </w:r>
    </w:p>
    <w:p>
      <w:pPr>
        <w:pageBreakBefore w:val="0"/>
        <w:widowControl/>
        <w:kinsoku/>
        <w:wordWrap/>
        <w:topLinePunct/>
        <w:bidi w:val="0"/>
        <w:spacing w:line="360" w:lineRule="auto"/>
        <w:ind w:left="0" w:leftChars="0" w:right="0"/>
        <w:jc w:val="center"/>
        <w:rPr>
          <w:rFonts w:hint="default" w:ascii="Times New Roman" w:hAnsi="Times New Roman" w:eastAsia="黑体" w:cs="Times New Roman"/>
          <w:color w:val="auto"/>
          <w:sz w:val="21"/>
          <w:szCs w:val="16"/>
          <w:highlight w:val="none"/>
        </w:rPr>
      </w:pPr>
      <w:r>
        <w:rPr>
          <w:rFonts w:hint="default" w:ascii="Times New Roman" w:hAnsi="Times New Roman" w:eastAsia="黑体" w:cs="Times New Roman"/>
          <w:color w:val="auto"/>
          <w:sz w:val="21"/>
          <w:szCs w:val="16"/>
          <w:highlight w:val="none"/>
        </w:rPr>
        <w:t>表</w:t>
      </w:r>
      <w:r>
        <w:rPr>
          <w:rFonts w:hint="default" w:ascii="Times New Roman" w:hAnsi="Times New Roman" w:eastAsia="黑体" w:cs="Times New Roman"/>
          <w:color w:val="auto"/>
          <w:sz w:val="21"/>
          <w:szCs w:val="16"/>
          <w:highlight w:val="none"/>
          <w:lang w:val="en-US" w:eastAsia="zh-CN"/>
        </w:rPr>
        <w:t>8</w:t>
      </w:r>
      <w:r>
        <w:rPr>
          <w:rFonts w:hint="default" w:ascii="Times New Roman" w:hAnsi="Times New Roman" w:eastAsia="黑体" w:cs="Times New Roman"/>
          <w:color w:val="auto"/>
          <w:sz w:val="21"/>
          <w:szCs w:val="16"/>
          <w:highlight w:val="none"/>
        </w:rPr>
        <w:t>-5  地表水自查表</w:t>
      </w:r>
    </w:p>
    <w:tbl>
      <w:tblPr>
        <w:tblStyle w:val="28"/>
        <w:tblW w:w="49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2"/>
        <w:gridCol w:w="871"/>
        <w:gridCol w:w="872"/>
        <w:gridCol w:w="612"/>
        <w:gridCol w:w="719"/>
        <w:gridCol w:w="563"/>
        <w:gridCol w:w="1050"/>
        <w:gridCol w:w="885"/>
        <w:gridCol w:w="407"/>
        <w:gridCol w:w="854"/>
        <w:gridCol w:w="730"/>
        <w:gridCol w:w="183"/>
        <w:gridCol w:w="82"/>
        <w:gridCol w:w="1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19" w:type="pct"/>
            <w:gridSpan w:val="3"/>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工作内容</w:t>
            </w:r>
          </w:p>
        </w:tc>
        <w:tc>
          <w:tcPr>
            <w:tcW w:w="3880" w:type="pct"/>
            <w:gridSpan w:val="11"/>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自查项目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响</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识</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别</w:t>
            </w: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影响类型</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水污染影响型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；水文要素影响型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水环境保护目标</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饮用水水源保护区□；饮用水取水口 □；涉水的自然保护区 □；重要湿地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重点保护与珍稀水生生物的栖息地 □；重要水生生物的自然产卵场及索饵场、越冬场和洄游通道、天然渔场等渔业水体 □；涉水的风景名胜区 □；其他 </w:t>
            </w:r>
            <w:r>
              <w:rPr>
                <w:rFonts w:hint="default" w:ascii="Times New Roman" w:hAnsi="Times New Roman" w:cs="Times New Roman"/>
                <w:color w:val="auto"/>
                <w:sz w:val="21"/>
                <w:szCs w:val="21"/>
                <w:highlight w:val="none"/>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影响途径</w:t>
            </w:r>
          </w:p>
        </w:tc>
        <w:tc>
          <w:tcPr>
            <w:tcW w:w="1926"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水污染影响型</w:t>
            </w:r>
          </w:p>
        </w:tc>
        <w:tc>
          <w:tcPr>
            <w:tcW w:w="1954"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水文要素影响型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926" w:type="pct"/>
            <w:gridSpan w:val="5"/>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直接排放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；间接排放 □；其他 □</w:t>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水温 □；径流 □；水域面积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影响因子</w:t>
            </w:r>
          </w:p>
        </w:tc>
        <w:tc>
          <w:tcPr>
            <w:tcW w:w="1926" w:type="pct"/>
            <w:gridSpan w:val="5"/>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持久性污染物 □；有毒有害污染物 □；非持久性污染物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pH值□；热污染□；富营养化□；其他□</w:t>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水温 □；水位（水深） □；流速 □；流量 □；其他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19" w:type="pct"/>
            <w:gridSpan w:val="3"/>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评价等级</w:t>
            </w:r>
          </w:p>
        </w:tc>
        <w:tc>
          <w:tcPr>
            <w:tcW w:w="1926"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水污染影响型</w:t>
            </w:r>
          </w:p>
        </w:tc>
        <w:tc>
          <w:tcPr>
            <w:tcW w:w="1954"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水文要素影响型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19" w:type="pct"/>
            <w:gridSpan w:val="3"/>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926" w:type="pct"/>
            <w:gridSpan w:val="5"/>
            <w:tcBorders>
              <w:tl2br w:val="nil"/>
              <w:tr2bl w:val="nil"/>
            </w:tcBorders>
            <w:vAlign w:val="center"/>
          </w:tcPr>
          <w:p>
            <w:pPr>
              <w:pageBreakBefore w:val="0"/>
              <w:kinsoku/>
              <w:wordWrap/>
              <w:bidi w:val="0"/>
              <w:ind w:left="0" w:leftChars="0" w:right="0"/>
              <w:jc w:val="left"/>
              <w:rPr>
                <w:rFonts w:hint="eastAsia"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 xml:space="preserve">一级 □；二级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；三级A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；三级B </w:t>
            </w:r>
            <w:r>
              <w:rPr>
                <w:rFonts w:hint="default" w:ascii="Times New Roman" w:hAnsi="Times New Roman" w:cs="Times New Roman"/>
                <w:color w:val="auto"/>
                <w:sz w:val="21"/>
                <w:szCs w:val="21"/>
                <w:highlight w:val="none"/>
              </w:rPr>
              <w:sym w:font="Wingdings 2" w:char="0052"/>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一级 □；二级 □；三级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现</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状</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调</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查</w:t>
            </w: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区域污染源</w:t>
            </w:r>
          </w:p>
        </w:tc>
        <w:tc>
          <w:tcPr>
            <w:tcW w:w="1926"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调查项目</w:t>
            </w:r>
          </w:p>
        </w:tc>
        <w:tc>
          <w:tcPr>
            <w:tcW w:w="1954"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数据来源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952" w:type="pct"/>
            <w:gridSpan w:val="3"/>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已建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；在建 □；拟建 □；其他 □</w:t>
            </w:r>
          </w:p>
        </w:tc>
        <w:tc>
          <w:tcPr>
            <w:tcW w:w="973" w:type="pct"/>
            <w:gridSpan w:val="2"/>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拟替代的污染源□</w:t>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排污许可证 □；环评 □；环保验收 □；既有实测 □；现场监测 □；入河排放口数据 □；其他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受影响水体水环境质量</w:t>
            </w:r>
          </w:p>
        </w:tc>
        <w:tc>
          <w:tcPr>
            <w:tcW w:w="1926"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调查时期</w:t>
            </w:r>
          </w:p>
        </w:tc>
        <w:tc>
          <w:tcPr>
            <w:tcW w:w="1954"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数据来源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926" w:type="pct"/>
            <w:gridSpan w:val="5"/>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丰水期 □；平水期 □；枯水期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；冰封期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春季 □；夏季 □；秋季 □；冬季 □ </w:t>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生态环境保护主管部门□；补充监测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；其他</w:t>
            </w:r>
            <w:r>
              <w:rPr>
                <w:rFonts w:hint="default" w:ascii="Times New Roman" w:hAnsi="Times New Roman" w:cs="Times New Roman"/>
                <w:color w:val="auto"/>
                <w:sz w:val="21"/>
                <w:szCs w:val="21"/>
                <w:highlight w:val="none"/>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区域水资源开发利用状况</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未开发 □；开发量40%以下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；开发量 40%以上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水文情势调查</w:t>
            </w:r>
          </w:p>
        </w:tc>
        <w:tc>
          <w:tcPr>
            <w:tcW w:w="1926"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调查时期</w:t>
            </w:r>
          </w:p>
        </w:tc>
        <w:tc>
          <w:tcPr>
            <w:tcW w:w="1954"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数据来源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1926" w:type="pct"/>
            <w:gridSpan w:val="5"/>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丰水期□；平水期□；枯水期</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；冰封期</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春季 □；夏季 □；秋季 □；冬季 □</w:t>
            </w:r>
          </w:p>
        </w:tc>
        <w:tc>
          <w:tcPr>
            <w:tcW w:w="1954" w:type="pct"/>
            <w:gridSpan w:val="6"/>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水行政主管部门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；补充监测 □；其他 </w:t>
            </w:r>
            <w:r>
              <w:rPr>
                <w:rFonts w:hint="default" w:ascii="Times New Roman" w:hAnsi="Times New Roman" w:cs="Times New Roman"/>
                <w:color w:val="auto"/>
                <w:sz w:val="21"/>
                <w:szCs w:val="21"/>
                <w:highlight w:val="none"/>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补充监测</w:t>
            </w:r>
          </w:p>
        </w:tc>
        <w:tc>
          <w:tcPr>
            <w:tcW w:w="952" w:type="pct"/>
            <w:gridSpan w:val="3"/>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监测时期</w:t>
            </w:r>
          </w:p>
        </w:tc>
        <w:tc>
          <w:tcPr>
            <w:tcW w:w="2066"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监测因子</w:t>
            </w:r>
          </w:p>
        </w:tc>
        <w:tc>
          <w:tcPr>
            <w:tcW w:w="861"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监测断面或点位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952" w:type="pct"/>
            <w:gridSpan w:val="3"/>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丰水期 □；平水期 □；枯水期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；冰封期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春季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；夏季 □；秋季 □；冬季 □</w:t>
            </w:r>
          </w:p>
        </w:tc>
        <w:tc>
          <w:tcPr>
            <w:tcW w:w="2066" w:type="pct"/>
            <w:gridSpan w:val="6"/>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sz w:val="21"/>
                <w:szCs w:val="21"/>
              </w:rPr>
              <w:t>pH、化学需氧量、五日生化需氧量、氨氮、总磷、总氮、悬浮物、石油类、粪大肠菌群</w:t>
            </w:r>
          </w:p>
        </w:tc>
        <w:tc>
          <w:tcPr>
            <w:tcW w:w="861" w:type="pct"/>
            <w:gridSpan w:val="2"/>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监测断面或点位个数（</w:t>
            </w:r>
            <w:r>
              <w:rPr>
                <w:rFonts w:hint="eastAsia" w:cs="Times New Roman"/>
                <w:color w:val="auto"/>
                <w:sz w:val="21"/>
                <w:szCs w:val="21"/>
                <w:highlight w:val="none"/>
                <w:lang w:val="en-US" w:eastAsia="zh-CN"/>
              </w:rPr>
              <w:t>4</w:t>
            </w:r>
            <w:r>
              <w:rPr>
                <w:rFonts w:hint="default" w:ascii="Times New Roman" w:hAnsi="Times New Roman" w:cs="Times New Roman"/>
                <w:color w:val="auto"/>
                <w:sz w:val="21"/>
                <w:szCs w:val="21"/>
                <w:highlight w:val="none"/>
              </w:rPr>
              <w:t xml:space="preserve">）个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现</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状</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价</w:t>
            </w: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评价范围</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河流：</w:t>
            </w:r>
            <w:r>
              <w:rPr>
                <w:rFonts w:hint="eastAsia" w:cs="Times New Roman"/>
                <w:b w:val="0"/>
                <w:bCs w:val="0"/>
                <w:color w:val="auto"/>
                <w:sz w:val="21"/>
                <w:szCs w:val="21"/>
                <w:highlight w:val="none"/>
                <w:lang w:val="en-US" w:eastAsia="zh-CN"/>
              </w:rPr>
              <w:t>宣汉县清溪镇污水处理站</w:t>
            </w:r>
            <w:r>
              <w:rPr>
                <w:rFonts w:hint="default" w:ascii="Times New Roman" w:hAnsi="Times New Roman" w:cs="Times New Roman"/>
                <w:color w:val="auto"/>
                <w:sz w:val="21"/>
                <w:szCs w:val="21"/>
                <w:highlight w:val="none"/>
              </w:rPr>
              <w:t>长度（</w:t>
            </w:r>
            <w:r>
              <w:rPr>
                <w:rFonts w:hint="eastAsia"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）km；</w:t>
            </w: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color w:val="auto"/>
                <w:sz w:val="21"/>
                <w:szCs w:val="21"/>
                <w:highlight w:val="none"/>
              </w:rPr>
              <w:t>长度（</w:t>
            </w:r>
            <w:r>
              <w:rPr>
                <w:rFonts w:hint="eastAsia" w:ascii="Times New Roman" w:hAnsi="Times New Roman" w:cs="Times New Roman"/>
                <w:color w:val="auto"/>
                <w:sz w:val="21"/>
                <w:szCs w:val="21"/>
                <w:highlight w:val="none"/>
                <w:lang w:val="en-US" w:eastAsia="zh-CN"/>
              </w:rPr>
              <w:t>1.7</w:t>
            </w:r>
            <w:r>
              <w:rPr>
                <w:rFonts w:hint="default" w:ascii="Times New Roman" w:hAnsi="Times New Roman" w:cs="Times New Roman"/>
                <w:color w:val="auto"/>
                <w:sz w:val="21"/>
                <w:szCs w:val="21"/>
                <w:highlight w:val="none"/>
              </w:rPr>
              <w:t>）km；</w:t>
            </w: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color w:val="auto"/>
                <w:sz w:val="21"/>
                <w:szCs w:val="21"/>
                <w:highlight w:val="none"/>
              </w:rPr>
              <w:t>长度（</w:t>
            </w:r>
            <w:r>
              <w:rPr>
                <w:rFonts w:hint="eastAsia" w:ascii="Times New Roman" w:hAnsi="Times New Roman" w:cs="Times New Roman"/>
                <w:color w:val="auto"/>
                <w:sz w:val="21"/>
                <w:szCs w:val="21"/>
                <w:highlight w:val="none"/>
                <w:lang w:val="en-US" w:eastAsia="zh-CN"/>
              </w:rPr>
              <w:t>2.2</w:t>
            </w:r>
            <w:r>
              <w:rPr>
                <w:rFonts w:hint="default" w:ascii="Times New Roman" w:hAnsi="Times New Roman" w:cs="Times New Roman"/>
                <w:color w:val="auto"/>
                <w:sz w:val="21"/>
                <w:szCs w:val="21"/>
                <w:highlight w:val="none"/>
              </w:rPr>
              <w:t>）km</w:t>
            </w:r>
            <w:r>
              <w:rPr>
                <w:rFonts w:hint="eastAsia"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湖库、河口及近岸海域：面积（）km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评价因子</w:t>
            </w:r>
          </w:p>
        </w:tc>
        <w:tc>
          <w:tcPr>
            <w:tcW w:w="3880" w:type="pct"/>
            <w:gridSpan w:val="11"/>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sz w:val="21"/>
                <w:szCs w:val="21"/>
              </w:rPr>
              <w:t>pH、化学需氧量、五日生化需氧量、氨氮、总磷、总氮、悬浮物、石油类、粪大肠菌群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评价标准</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河流、湖库、河口：Ⅰ类 □；Ⅱ类 □；Ⅲ类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；Ⅳ类 □；Ⅴ类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近岸海域：第一类 □；第二类 □；第三类 □；第四类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规划年评价标准（202</w:t>
            </w:r>
            <w:r>
              <w:rPr>
                <w:rFonts w:hint="eastAsia" w:cs="Times New Roman"/>
                <w:color w:val="auto"/>
                <w:sz w:val="21"/>
                <w:szCs w:val="21"/>
                <w:highlight w:val="none"/>
                <w:lang w:val="en-US" w:eastAsia="zh-CN"/>
              </w:rPr>
              <w:t>3</w:t>
            </w:r>
            <w:r>
              <w:rPr>
                <w:rFonts w:hint="default" w:ascii="Times New Roman" w:hAnsi="Times New Roman" w:cs="Times New Roman"/>
                <w:color w:val="auto"/>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评价时期</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丰水期 □ ；平水期 □ ；枯水期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；冰封期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春季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；夏季 □；秋季 □；冬季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评价结论</w:t>
            </w:r>
          </w:p>
        </w:tc>
        <w:tc>
          <w:tcPr>
            <w:tcW w:w="3060" w:type="pct"/>
            <w:gridSpan w:val="10"/>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水环境功能区或水功能区、近岸海域环境功能区水质达标状况 ：达标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；不达标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水环境控制单元或断面水质达标状况 ：达标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；不达标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水环境保护目标质量状况 ：达标 □；不达标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对照断面、控制断面等代表性断面的水质状况 □：达标 □；不达标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底泥污染评价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水资源与开发利用程度及其水文情势评价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水环境质量回顾评价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流域（区域）水资源（包括水能资源）与开发利用总体状况、生态流量管理要求与现状满足程度、建设项目占用水域空间的水流状况与河湖演变状况 □</w:t>
            </w:r>
          </w:p>
        </w:tc>
        <w:tc>
          <w:tcPr>
            <w:tcW w:w="819" w:type="pc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达标区 </w:t>
            </w:r>
            <w:r>
              <w:rPr>
                <w:rFonts w:hint="default" w:ascii="Times New Roman" w:hAnsi="Times New Roman" w:cs="Times New Roman"/>
                <w:color w:val="auto"/>
                <w:sz w:val="21"/>
                <w:szCs w:val="21"/>
                <w:highlight w:val="none"/>
              </w:rPr>
              <w:sym w:font="Wingdings 2" w:char="0052"/>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不达标区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响</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测</w:t>
            </w: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预测范围</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河流：</w:t>
            </w:r>
            <w:r>
              <w:rPr>
                <w:rFonts w:hint="eastAsia" w:cs="Times New Roman"/>
                <w:b w:val="0"/>
                <w:bCs w:val="0"/>
                <w:color w:val="auto"/>
                <w:sz w:val="21"/>
                <w:szCs w:val="21"/>
                <w:highlight w:val="none"/>
                <w:lang w:val="en-US" w:eastAsia="zh-CN"/>
              </w:rPr>
              <w:t>宣汉县清溪镇污水处理站</w:t>
            </w:r>
            <w:r>
              <w:rPr>
                <w:rFonts w:hint="default" w:ascii="Times New Roman" w:hAnsi="Times New Roman" w:cs="Times New Roman"/>
                <w:color w:val="auto"/>
                <w:sz w:val="21"/>
                <w:szCs w:val="21"/>
                <w:highlight w:val="none"/>
              </w:rPr>
              <w:t>长度（</w:t>
            </w:r>
            <w:r>
              <w:rPr>
                <w:rFonts w:hint="eastAsia"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）km；</w:t>
            </w: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color w:val="auto"/>
                <w:sz w:val="21"/>
                <w:szCs w:val="21"/>
                <w:highlight w:val="none"/>
              </w:rPr>
              <w:t>长度（</w:t>
            </w:r>
            <w:r>
              <w:rPr>
                <w:rFonts w:hint="eastAsia" w:ascii="Times New Roman" w:hAnsi="Times New Roman" w:cs="Times New Roman"/>
                <w:color w:val="auto"/>
                <w:sz w:val="21"/>
                <w:szCs w:val="21"/>
                <w:highlight w:val="none"/>
                <w:lang w:val="en-US" w:eastAsia="zh-CN"/>
              </w:rPr>
              <w:t>1.7</w:t>
            </w:r>
            <w:r>
              <w:rPr>
                <w:rFonts w:hint="default" w:ascii="Times New Roman" w:hAnsi="Times New Roman" w:cs="Times New Roman"/>
                <w:color w:val="auto"/>
                <w:sz w:val="21"/>
                <w:szCs w:val="21"/>
                <w:highlight w:val="none"/>
              </w:rPr>
              <w:t>）km；</w:t>
            </w: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r>
              <w:rPr>
                <w:rFonts w:hint="default" w:ascii="Times New Roman" w:hAnsi="Times New Roman" w:cs="Times New Roman"/>
                <w:color w:val="auto"/>
                <w:sz w:val="21"/>
                <w:szCs w:val="21"/>
                <w:highlight w:val="none"/>
              </w:rPr>
              <w:t>长度（</w:t>
            </w:r>
            <w:r>
              <w:rPr>
                <w:rFonts w:hint="eastAsia" w:ascii="Times New Roman" w:hAnsi="Times New Roman" w:cs="Times New Roman"/>
                <w:color w:val="auto"/>
                <w:sz w:val="21"/>
                <w:szCs w:val="21"/>
                <w:highlight w:val="none"/>
                <w:lang w:val="en-US" w:eastAsia="zh-CN"/>
              </w:rPr>
              <w:t>2.2</w:t>
            </w:r>
            <w:r>
              <w:rPr>
                <w:rFonts w:hint="default" w:ascii="Times New Roman" w:hAnsi="Times New Roman" w:cs="Times New Roman"/>
                <w:color w:val="auto"/>
                <w:sz w:val="21"/>
                <w:szCs w:val="21"/>
                <w:highlight w:val="none"/>
              </w:rPr>
              <w:t>）km</w:t>
            </w:r>
            <w:r>
              <w:rPr>
                <w:rFonts w:hint="eastAsia"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rPr>
              <w:t>湖库、河口及近岸海域：面积（）km</w:t>
            </w:r>
            <w:r>
              <w:rPr>
                <w:rFonts w:hint="default" w:ascii="Times New Roman" w:hAnsi="Times New Roman" w:cs="Times New Roman"/>
                <w:color w:val="auto"/>
                <w:sz w:val="21"/>
                <w:szCs w:val="21"/>
                <w:highlight w:val="none"/>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预测因子</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（COD、氨氮</w:t>
            </w:r>
            <w:r>
              <w:rPr>
                <w:rFonts w:hint="default" w:ascii="Times New Roman" w:hAnsi="Times New Roman" w:cs="Times New Roman"/>
                <w:color w:val="auto"/>
                <w:sz w:val="21"/>
                <w:szCs w:val="21"/>
                <w:highlight w:val="none"/>
                <w:lang w:eastAsia="zh-CN"/>
              </w:rPr>
              <w:t>、</w:t>
            </w:r>
            <w:r>
              <w:rPr>
                <w:rFonts w:hint="default" w:ascii="Times New Roman" w:hAnsi="Times New Roman" w:cs="Times New Roman"/>
                <w:color w:val="auto"/>
                <w:sz w:val="21"/>
                <w:szCs w:val="21"/>
                <w:highlight w:val="none"/>
                <w:lang w:val="en-US" w:eastAsia="zh-CN"/>
              </w:rPr>
              <w:t>TP</w:t>
            </w:r>
            <w:r>
              <w:rPr>
                <w:rFonts w:hint="default" w:ascii="Times New Roman" w:hAnsi="Times New Roman" w:cs="Times New Roman"/>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预测时期</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丰水期 □；平水期 □；枯水期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；冰封期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春季 □；夏季 □；秋季 □；冬季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设计水文条件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预测情景</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建设期 □；生产运行期 □；服务期满后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正常工况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；非正常工况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污染控制和减缓措施方案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区（流）域环境质量改善目标要求情景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预测方法</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数值解 □：解析解 □；其他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导则推荐模式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影</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响</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价</w:t>
            </w: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水污染控制和水环境影响减缓措施有效性评价</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区（流）域水环境质量改善目标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；替代削减源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水环境影响评价</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排放口混合区外满足水环境管理要求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水环境功能区或水功能区、近岸海域环境功能区水质达标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满足水环境保护目标水域水环境质量要求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水环境控制单元或断面水质达标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满足重点水污染物排放总量控制指标要求，重点行业建设项目， 主要污染物排放满足等量或减量替代要求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满足区（流）域水环境质量改善目标要求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水文要素影响型建设项目同时应包括水文情势变化评价、主要水文特征值影响评价、生态流量符合性评价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对于新设或调整入河（湖库、近岸海域）排放口的建设项目，应包括排放口设置的环境合理性评价 □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满足生态保护红线、水环境质量底线、资源利用上线和环境准入清单管理要求 </w:t>
            </w:r>
            <w:r>
              <w:rPr>
                <w:rFonts w:hint="default" w:ascii="Times New Roman" w:hAnsi="Times New Roman" w:cs="Times New Roman"/>
                <w:color w:val="auto"/>
                <w:sz w:val="21"/>
                <w:szCs w:val="21"/>
                <w:highlight w:val="none"/>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污染源排放量核算</w:t>
            </w:r>
          </w:p>
        </w:tc>
        <w:tc>
          <w:tcPr>
            <w:tcW w:w="438" w:type="pct"/>
            <w:tcBorders>
              <w:tl2br w:val="nil"/>
              <w:tr2bl w:val="nil"/>
            </w:tcBorders>
            <w:vAlign w:val="center"/>
          </w:tcPr>
          <w:p>
            <w:pPr>
              <w:pageBreakBefore w:val="0"/>
              <w:kinsoku/>
              <w:wordWrap/>
              <w:bidi w:val="0"/>
              <w:ind w:left="0" w:leftChars="0" w:right="0"/>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项目</w:t>
            </w:r>
          </w:p>
        </w:tc>
        <w:tc>
          <w:tcPr>
            <w:tcW w:w="952" w:type="pct"/>
            <w:gridSpan w:val="3"/>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污染物名称</w:t>
            </w:r>
          </w:p>
        </w:tc>
        <w:tc>
          <w:tcPr>
            <w:tcW w:w="1607"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排放量/（t/a）</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排放浓度/（mg/L）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b w:val="0"/>
                <w:bCs w:val="0"/>
                <w:color w:val="auto"/>
                <w:sz w:val="21"/>
                <w:szCs w:val="21"/>
                <w:highlight w:val="none"/>
                <w:lang w:val="en-US" w:eastAsia="zh-CN"/>
              </w:rPr>
              <w:t>宣汉县清溪镇污水处理站</w:t>
            </w:r>
          </w:p>
        </w:tc>
        <w:tc>
          <w:tcPr>
            <w:tcW w:w="307"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生活污水</w:t>
            </w: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4.38</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4.38</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0.219</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6.57</w:t>
            </w:r>
          </w:p>
        </w:tc>
        <w:tc>
          <w:tcPr>
            <w:tcW w:w="1320"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b w:val="0"/>
                <w:bCs w:val="0"/>
                <w:color w:val="auto"/>
                <w:sz w:val="21"/>
                <w:szCs w:val="21"/>
                <w:highlight w:val="none"/>
                <w:lang w:val="en-US" w:eastAsia="zh-CN"/>
              </w:rPr>
              <w:t>宣汉县清溪镇望山社区清</w:t>
            </w:r>
            <w:r>
              <w:rPr>
                <w:rFonts w:hint="default" w:ascii="Times New Roman" w:hAnsi="Times New Roman" w:cs="Times New Roman"/>
                <w:b w:val="0"/>
                <w:bCs w:val="0"/>
                <w:color w:val="auto"/>
                <w:sz w:val="21"/>
                <w:szCs w:val="21"/>
                <w:highlight w:val="none"/>
              </w:rPr>
              <w:t>坪片区</w:t>
            </w:r>
            <w:r>
              <w:rPr>
                <w:rFonts w:hint="eastAsia" w:cs="Times New Roman"/>
                <w:b w:val="0"/>
                <w:bCs w:val="0"/>
                <w:color w:val="auto"/>
                <w:sz w:val="21"/>
                <w:szCs w:val="21"/>
                <w:highlight w:val="none"/>
                <w:lang w:val="en-US" w:eastAsia="zh-CN"/>
              </w:rPr>
              <w:t>一体化污水处理站</w:t>
            </w:r>
          </w:p>
        </w:tc>
        <w:tc>
          <w:tcPr>
            <w:tcW w:w="307"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生活污水</w:t>
            </w: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2.19</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0.219</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0.438</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0.0219</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0.657</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eastAsia" w:cs="Times New Roman"/>
                <w:b w:val="0"/>
                <w:bCs w:val="0"/>
                <w:color w:val="auto"/>
                <w:sz w:val="21"/>
                <w:szCs w:val="21"/>
                <w:highlight w:val="none"/>
                <w:lang w:val="en-US" w:eastAsia="zh-CN"/>
              </w:rPr>
              <w:t>宣汉县</w:t>
            </w:r>
            <w:r>
              <w:rPr>
                <w:rFonts w:hint="default" w:ascii="Times New Roman" w:hAnsi="Times New Roman" w:cs="Times New Roman"/>
                <w:b w:val="0"/>
                <w:bCs w:val="0"/>
                <w:color w:val="auto"/>
                <w:sz w:val="21"/>
                <w:szCs w:val="21"/>
                <w:highlight w:val="none"/>
              </w:rPr>
              <w:t>清溪镇宏文村</w:t>
            </w:r>
            <w:r>
              <w:rPr>
                <w:rFonts w:hint="eastAsia" w:cs="Times New Roman"/>
                <w:b w:val="0"/>
                <w:bCs w:val="0"/>
                <w:color w:val="auto"/>
                <w:sz w:val="21"/>
                <w:szCs w:val="21"/>
                <w:highlight w:val="none"/>
                <w:lang w:val="en-US" w:eastAsia="zh-CN"/>
              </w:rPr>
              <w:t>一体化污水处理站</w:t>
            </w:r>
          </w:p>
        </w:tc>
        <w:tc>
          <w:tcPr>
            <w:tcW w:w="307"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生活污水</w:t>
            </w: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COD</w:t>
            </w:r>
            <w:r>
              <w:rPr>
                <w:rFonts w:hint="default" w:ascii="Times New Roman" w:hAnsi="Times New Roman" w:cs="Times New Roman"/>
                <w:color w:val="auto"/>
                <w:sz w:val="21"/>
                <w:szCs w:val="21"/>
                <w:highlight w:val="none"/>
                <w:vertAlign w:val="subscript"/>
              </w:rPr>
              <w:t>Cr</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3.65</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BOD</w:t>
            </w:r>
            <w:r>
              <w:rPr>
                <w:rFonts w:hint="default" w:ascii="Times New Roman" w:hAnsi="Times New Roman" w:cs="Times New Roman"/>
                <w:color w:val="auto"/>
                <w:sz w:val="21"/>
                <w:szCs w:val="21"/>
                <w:highlight w:val="none"/>
                <w:vertAlign w:val="subscript"/>
              </w:rPr>
              <w:t>5</w:t>
            </w:r>
          </w:p>
        </w:tc>
        <w:tc>
          <w:tcPr>
            <w:tcW w:w="1607" w:type="pct"/>
            <w:gridSpan w:val="4"/>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NH</w:t>
            </w:r>
            <w:r>
              <w:rPr>
                <w:rFonts w:hint="default" w:ascii="Times New Roman" w:hAnsi="Times New Roman" w:cs="Times New Roman"/>
                <w:color w:val="auto"/>
                <w:sz w:val="21"/>
                <w:szCs w:val="21"/>
                <w:highlight w:val="none"/>
                <w:vertAlign w:val="subscript"/>
              </w:rPr>
              <w:t>3</w:t>
            </w:r>
            <w:r>
              <w:rPr>
                <w:rFonts w:hint="default" w:ascii="Times New Roman" w:hAnsi="Times New Roman" w:cs="Times New Roman"/>
                <w:color w:val="auto"/>
                <w:sz w:val="21"/>
                <w:szCs w:val="21"/>
                <w:highlight w:val="none"/>
              </w:rPr>
              <w:t>-N</w:t>
            </w:r>
          </w:p>
        </w:tc>
        <w:tc>
          <w:tcPr>
            <w:tcW w:w="1607" w:type="pct"/>
            <w:gridSpan w:val="4"/>
            <w:tcBorders>
              <w:tl2br w:val="nil"/>
              <w:tr2bl w:val="nil"/>
            </w:tcBorders>
            <w:vAlign w:val="top"/>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0.365</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default" w:ascii="Times New Roman" w:hAnsi="Times New Roman" w:cs="Times New Roman"/>
                <w:color w:val="auto"/>
                <w:sz w:val="21"/>
                <w:szCs w:val="21"/>
                <w:highlight w:val="none"/>
              </w:rPr>
              <w:t>SS</w:t>
            </w:r>
          </w:p>
        </w:tc>
        <w:tc>
          <w:tcPr>
            <w:tcW w:w="1607" w:type="pct"/>
            <w:gridSpan w:val="4"/>
            <w:tcBorders>
              <w:tl2br w:val="nil"/>
              <w:tr2bl w:val="nil"/>
            </w:tcBorders>
            <w:vAlign w:val="top"/>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0.73</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TP</w:t>
            </w:r>
          </w:p>
        </w:tc>
        <w:tc>
          <w:tcPr>
            <w:tcW w:w="1607" w:type="pct"/>
            <w:gridSpan w:val="4"/>
            <w:tcBorders>
              <w:tl2br w:val="nil"/>
              <w:tr2bl w:val="nil"/>
            </w:tcBorders>
            <w:vAlign w:val="top"/>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0.0365</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438"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307" w:type="pct"/>
            <w:vMerge w:val="continue"/>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p>
        </w:tc>
        <w:tc>
          <w:tcPr>
            <w:tcW w:w="644" w:type="pct"/>
            <w:gridSpan w:val="2"/>
            <w:tcBorders>
              <w:tl2br w:val="nil"/>
              <w:tr2bl w:val="nil"/>
            </w:tcBorders>
            <w:vAlign w:val="center"/>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kern w:val="0"/>
                <w:sz w:val="21"/>
                <w:szCs w:val="21"/>
                <w:lang w:val="en-US" w:eastAsia="zh-CN"/>
              </w:rPr>
              <w:t>TN</w:t>
            </w:r>
          </w:p>
        </w:tc>
        <w:tc>
          <w:tcPr>
            <w:tcW w:w="1607" w:type="pct"/>
            <w:gridSpan w:val="4"/>
            <w:tcBorders>
              <w:tl2br w:val="nil"/>
              <w:tr2bl w:val="nil"/>
            </w:tcBorders>
            <w:vAlign w:val="top"/>
          </w:tcPr>
          <w:p>
            <w:pPr>
              <w:adjustRightInd w:val="0"/>
              <w:snapToGrid w:val="0"/>
              <w:spacing w:line="25" w:lineRule="atLeast"/>
              <w:jc w:val="center"/>
              <w:rPr>
                <w:rFonts w:hint="default" w:ascii="Times New Roman" w:hAnsi="Times New Roman" w:eastAsia="宋体" w:cs="黑体"/>
                <w:kern w:val="0"/>
                <w:sz w:val="21"/>
                <w:szCs w:val="21"/>
                <w:lang w:val="en-US" w:eastAsia="zh-CN" w:bidi="ar-SA"/>
              </w:rPr>
            </w:pPr>
            <w:r>
              <w:rPr>
                <w:rFonts w:hint="eastAsia" w:eastAsia="宋体"/>
                <w:kern w:val="0"/>
                <w:sz w:val="21"/>
                <w:szCs w:val="21"/>
                <w:lang w:val="en-US" w:eastAsia="zh-CN"/>
              </w:rPr>
              <w:t>1.095</w:t>
            </w:r>
          </w:p>
        </w:tc>
        <w:tc>
          <w:tcPr>
            <w:tcW w:w="1320" w:type="pct"/>
            <w:gridSpan w:val="4"/>
            <w:tcBorders>
              <w:tl2br w:val="nil"/>
              <w:tr2bl w:val="nil"/>
            </w:tcBorders>
            <w:vAlign w:val="center"/>
          </w:tcPr>
          <w:p>
            <w:pPr>
              <w:pageBreakBefore w:val="0"/>
              <w:kinsoku/>
              <w:wordWrap/>
              <w:bidi w:val="0"/>
              <w:ind w:left="0" w:leftChars="0" w:right="0" w:right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替代源排放情况</w:t>
            </w:r>
          </w:p>
        </w:tc>
        <w:tc>
          <w:tcPr>
            <w:tcW w:w="669"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污染源名称</w:t>
            </w:r>
          </w:p>
        </w:tc>
        <w:tc>
          <w:tcPr>
            <w:tcW w:w="811"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pacing w:val="-10"/>
                <w:sz w:val="21"/>
                <w:szCs w:val="21"/>
                <w:highlight w:val="none"/>
              </w:rPr>
            </w:pPr>
            <w:r>
              <w:rPr>
                <w:rFonts w:hint="default" w:ascii="Times New Roman" w:hAnsi="Times New Roman" w:cs="Times New Roman"/>
                <w:color w:val="auto"/>
                <w:spacing w:val="-10"/>
                <w:sz w:val="21"/>
                <w:szCs w:val="21"/>
                <w:highlight w:val="none"/>
              </w:rPr>
              <w:t>排污许可证编号</w:t>
            </w:r>
          </w:p>
        </w:tc>
        <w:tc>
          <w:tcPr>
            <w:tcW w:w="649"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污染物名称</w:t>
            </w:r>
          </w:p>
        </w:tc>
        <w:tc>
          <w:tcPr>
            <w:tcW w:w="79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排放量/（t/a）</w:t>
            </w:r>
          </w:p>
        </w:tc>
        <w:tc>
          <w:tcPr>
            <w:tcW w:w="953" w:type="pct"/>
            <w:gridSpan w:val="3"/>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排放浓度/（mg/L）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669" w:type="pct"/>
            <w:gridSpan w:val="2"/>
            <w:tcBorders>
              <w:tl2br w:val="nil"/>
              <w:tr2bl w:val="nil"/>
            </w:tcBorders>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811" w:type="pct"/>
            <w:gridSpan w:val="2"/>
            <w:tcBorders>
              <w:tl2br w:val="nil"/>
              <w:tr2bl w:val="nil"/>
            </w:tcBorders>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649" w:type="pct"/>
            <w:gridSpan w:val="2"/>
            <w:tcBorders>
              <w:tl2br w:val="nil"/>
              <w:tr2bl w:val="nil"/>
            </w:tcBorders>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796" w:type="pct"/>
            <w:gridSpan w:val="2"/>
            <w:tcBorders>
              <w:tl2br w:val="nil"/>
              <w:tr2bl w:val="nil"/>
            </w:tcBorders>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953" w:type="pct"/>
            <w:gridSpan w:val="3"/>
            <w:tcBorders>
              <w:tl2br w:val="nil"/>
              <w:tr2bl w:val="nil"/>
            </w:tcBorders>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生态流量确定</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生态流量：一般水期（ ）m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/s；鱼类繁殖期（ ）m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/s；其他（ ）m</w:t>
            </w:r>
            <w:r>
              <w:rPr>
                <w:rFonts w:hint="default" w:ascii="Times New Roman" w:hAnsi="Times New Roman" w:cs="Times New Roman"/>
                <w:color w:val="auto"/>
                <w:sz w:val="21"/>
                <w:szCs w:val="21"/>
                <w:highlight w:val="none"/>
                <w:vertAlign w:val="superscript"/>
              </w:rPr>
              <w:t>3</w:t>
            </w:r>
            <w:r>
              <w:rPr>
                <w:rFonts w:hint="default" w:ascii="Times New Roman" w:hAnsi="Times New Roman" w:cs="Times New Roman"/>
                <w:color w:val="auto"/>
                <w:sz w:val="21"/>
                <w:szCs w:val="21"/>
                <w:highlight w:val="none"/>
              </w:rPr>
              <w:t xml:space="preserve">/s </w:t>
            </w:r>
          </w:p>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生态水位：一般水期（ ）m；鱼类繁殖期（ ）m；其他（ ）m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防</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治</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措</w:t>
            </w:r>
          </w:p>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施</w:t>
            </w: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环保措施</w:t>
            </w:r>
          </w:p>
        </w:tc>
        <w:tc>
          <w:tcPr>
            <w:tcW w:w="3880" w:type="pct"/>
            <w:gridSpan w:val="11"/>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污水处理设施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；水文减缓设施 □；生态流量保障设施 □；区域削减 □；依托其他工程措施 □；其他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restart"/>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监测计划</w:t>
            </w:r>
          </w:p>
        </w:tc>
        <w:tc>
          <w:tcPr>
            <w:tcW w:w="669" w:type="pct"/>
            <w:gridSpan w:val="2"/>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p>
        </w:tc>
        <w:tc>
          <w:tcPr>
            <w:tcW w:w="1461"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环境质量</w:t>
            </w:r>
          </w:p>
        </w:tc>
        <w:tc>
          <w:tcPr>
            <w:tcW w:w="1750"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669"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监测方式</w:t>
            </w:r>
          </w:p>
        </w:tc>
        <w:tc>
          <w:tcPr>
            <w:tcW w:w="1461"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手动 □；自动 □；无监测 □</w:t>
            </w:r>
          </w:p>
        </w:tc>
        <w:tc>
          <w:tcPr>
            <w:tcW w:w="1750"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手动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 xml:space="preserve">；自动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；无监测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669"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监测点位</w:t>
            </w:r>
          </w:p>
        </w:tc>
        <w:tc>
          <w:tcPr>
            <w:tcW w:w="1461"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1750"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（总排口）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669"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监测因子</w:t>
            </w:r>
          </w:p>
        </w:tc>
        <w:tc>
          <w:tcPr>
            <w:tcW w:w="1461" w:type="pct"/>
            <w:gridSpan w:val="4"/>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p>
        </w:tc>
        <w:tc>
          <w:tcPr>
            <w:tcW w:w="1750" w:type="pct"/>
            <w:gridSpan w:val="5"/>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w:t>
            </w:r>
            <w:r>
              <w:rPr>
                <w:rFonts w:hint="default" w:ascii="Times New Roman" w:hAnsi="Times New Roman" w:eastAsia="新宋体" w:cs="Times New Roman"/>
                <w:color w:val="auto"/>
                <w:sz w:val="21"/>
                <w:szCs w:val="21"/>
                <w:highlight w:val="none"/>
              </w:rPr>
              <w:t>流量、pH、水温、COD、NH</w:t>
            </w:r>
            <w:r>
              <w:rPr>
                <w:rFonts w:hint="default" w:ascii="Times New Roman" w:hAnsi="Times New Roman" w:eastAsia="新宋体" w:cs="Times New Roman"/>
                <w:color w:val="auto"/>
                <w:sz w:val="21"/>
                <w:szCs w:val="21"/>
                <w:highlight w:val="none"/>
                <w:vertAlign w:val="subscript"/>
              </w:rPr>
              <w:t>3</w:t>
            </w:r>
            <w:r>
              <w:rPr>
                <w:rFonts w:hint="default" w:ascii="Times New Roman" w:hAnsi="Times New Roman" w:eastAsia="新宋体" w:cs="Times New Roman"/>
                <w:color w:val="auto"/>
                <w:sz w:val="21"/>
                <w:szCs w:val="21"/>
                <w:highlight w:val="none"/>
              </w:rPr>
              <w:t>-N、TP、TN、色度、SS、BOD</w:t>
            </w:r>
            <w:r>
              <w:rPr>
                <w:rFonts w:hint="default" w:ascii="Times New Roman" w:hAnsi="Times New Roman" w:eastAsia="新宋体" w:cs="Times New Roman"/>
                <w:color w:val="auto"/>
                <w:sz w:val="21"/>
                <w:szCs w:val="21"/>
                <w:highlight w:val="none"/>
                <w:vertAlign w:val="subscript"/>
              </w:rPr>
              <w:t>5</w:t>
            </w:r>
            <w:r>
              <w:rPr>
                <w:rFonts w:hint="default" w:ascii="Times New Roman" w:hAnsi="Times New Roman" w:eastAsia="新宋体" w:cs="Times New Roman"/>
                <w:color w:val="auto"/>
                <w:sz w:val="21"/>
                <w:szCs w:val="21"/>
                <w:highlight w:val="none"/>
              </w:rPr>
              <w:t>、动植物油、阴离子表面活性剂、粪大肠菌群数及其他污染物</w:t>
            </w:r>
            <w:r>
              <w:rPr>
                <w:rFonts w:hint="default" w:ascii="Times New Roman" w:hAnsi="Times New Roman" w:cs="Times New Roman"/>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2" w:type="pct"/>
            <w:vMerge w:val="continue"/>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p>
        </w:tc>
        <w:tc>
          <w:tcPr>
            <w:tcW w:w="876" w:type="pct"/>
            <w:gridSpan w:val="2"/>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污染物排放清单</w:t>
            </w:r>
          </w:p>
        </w:tc>
        <w:tc>
          <w:tcPr>
            <w:tcW w:w="3880" w:type="pct"/>
            <w:gridSpan w:val="11"/>
            <w:tcBorders>
              <w:tl2br w:val="nil"/>
              <w:tr2bl w:val="nil"/>
            </w:tcBorders>
            <w:vAlign w:val="center"/>
          </w:tcPr>
          <w:p>
            <w:pPr>
              <w:pageBreakBefore w:val="0"/>
              <w:kinsoku/>
              <w:wordWrap/>
              <w:bidi w:val="0"/>
              <w:ind w:left="0" w:leftChars="0" w:right="0"/>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19" w:type="pct"/>
            <w:gridSpan w:val="3"/>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评价结论</w:t>
            </w:r>
          </w:p>
        </w:tc>
        <w:tc>
          <w:tcPr>
            <w:tcW w:w="3880" w:type="pct"/>
            <w:gridSpan w:val="11"/>
            <w:tcBorders>
              <w:tl2br w:val="nil"/>
              <w:tr2bl w:val="nil"/>
            </w:tcBorders>
            <w:vAlign w:val="center"/>
          </w:tcPr>
          <w:p>
            <w:pPr>
              <w:pageBreakBefore w:val="0"/>
              <w:kinsoku/>
              <w:wordWrap/>
              <w:bidi w:val="0"/>
              <w:ind w:left="0" w:leftChars="0" w:right="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可以接受 </w:t>
            </w:r>
            <w:r>
              <w:rPr>
                <w:rFonts w:hint="default" w:ascii="Times New Roman" w:hAnsi="Times New Roman" w:cs="Times New Roman"/>
                <w:color w:val="auto"/>
                <w:sz w:val="21"/>
                <w:szCs w:val="21"/>
                <w:highlight w:val="none"/>
              </w:rPr>
              <w:sym w:font="Wingdings 2" w:char="0052"/>
            </w:r>
            <w:r>
              <w:rPr>
                <w:rFonts w:hint="default" w:ascii="Times New Roman" w:hAnsi="Times New Roman" w:cs="Times New Roman"/>
                <w:color w:val="auto"/>
                <w:sz w:val="21"/>
                <w:szCs w:val="21"/>
                <w:highlight w:val="none"/>
              </w:rPr>
              <w:t>；不可以接受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14"/>
            <w:tcBorders>
              <w:tl2br w:val="nil"/>
              <w:tr2bl w:val="nil"/>
            </w:tcBorders>
            <w:vAlign w:val="center"/>
          </w:tcPr>
          <w:p>
            <w:pPr>
              <w:pageBreakBefore w:val="0"/>
              <w:kinsoku/>
              <w:wordWrap/>
              <w:bidi w:val="0"/>
              <w:ind w:left="0" w:leftChars="0" w:right="0"/>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 xml:space="preserve">注：“□”为勾选项，可√；“（ ）”为内容填写项；“备注”为其他补充内容。 </w:t>
            </w:r>
          </w:p>
        </w:tc>
      </w:tr>
    </w:tbl>
    <w:p>
      <w:pPr>
        <w:pStyle w:val="2"/>
        <w:pageBreakBefore w:val="0"/>
        <w:kinsoku/>
        <w:wordWrap/>
        <w:bidi w:val="0"/>
        <w:ind w:left="480" w:leftChars="0" w:right="0" w:hanging="480"/>
        <w:rPr>
          <w:rFonts w:hint="default" w:ascii="Times New Roman" w:hAnsi="Times New Roman" w:cs="Times New Roman"/>
          <w:color w:val="auto"/>
          <w:sz w:val="24"/>
          <w:szCs w:val="28"/>
          <w:highlight w:val="none"/>
        </w:rPr>
      </w:pPr>
    </w:p>
    <w:p>
      <w:pPr>
        <w:pageBreakBefore w:val="0"/>
        <w:kinsoku/>
        <w:wordWrap/>
        <w:bidi w:val="0"/>
        <w:ind w:left="0" w:leftChars="0" w:right="0"/>
        <w:rPr>
          <w:rFonts w:hint="default" w:ascii="Times New Roman" w:hAnsi="Times New Roman" w:cs="Times New Roman"/>
          <w:color w:val="auto"/>
          <w:sz w:val="24"/>
          <w:szCs w:val="28"/>
          <w:highlight w:val="none"/>
        </w:rPr>
      </w:pPr>
    </w:p>
    <w:p>
      <w:pPr>
        <w:pStyle w:val="2"/>
        <w:pageBreakBefore w:val="0"/>
        <w:kinsoku/>
        <w:wordWrap/>
        <w:bidi w:val="0"/>
        <w:ind w:left="420" w:leftChars="0" w:right="0" w:hanging="420"/>
        <w:rPr>
          <w:rFonts w:hint="default" w:ascii="Times New Roman" w:hAnsi="Times New Roman" w:cs="Times New Roman"/>
          <w:color w:val="auto"/>
          <w:highlight w:val="none"/>
        </w:rPr>
      </w:pPr>
    </w:p>
    <w:sectPr>
      <w:pgSz w:w="11906" w:h="16838"/>
      <w:pgMar w:top="1440" w:right="1080" w:bottom="1440" w:left="108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Black">
    <w:panose1 w:val="020B0A0402010202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Helvetica">
    <w:altName w:val="Arial"/>
    <w:panose1 w:val="00000000000000000000"/>
    <w:charset w:val="00"/>
    <w:family w:val="roman"/>
    <w:pitch w:val="default"/>
    <w:sig w:usb0="00000000"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C2AAF4"/>
    <w:multiLevelType w:val="singleLevel"/>
    <w:tmpl w:val="8CC2AAF4"/>
    <w:lvl w:ilvl="0" w:tentative="0">
      <w:start w:val="3"/>
      <w:numFmt w:val="decimal"/>
      <w:suff w:val="nothing"/>
      <w:lvlText w:val="%1、"/>
      <w:lvlJc w:val="left"/>
    </w:lvl>
  </w:abstractNum>
  <w:abstractNum w:abstractNumId="1">
    <w:nsid w:val="9FC6E092"/>
    <w:multiLevelType w:val="singleLevel"/>
    <w:tmpl w:val="9FC6E092"/>
    <w:lvl w:ilvl="0" w:tentative="0">
      <w:start w:val="1"/>
      <w:numFmt w:val="bullet"/>
      <w:pStyle w:val="12"/>
      <w:lvlText w:val=""/>
      <w:lvlJc w:val="left"/>
      <w:pPr>
        <w:tabs>
          <w:tab w:val="left" w:pos="2040"/>
        </w:tabs>
        <w:ind w:left="2040" w:hanging="360"/>
      </w:pPr>
      <w:rPr>
        <w:rFonts w:hint="default" w:ascii="Wingdings" w:hAnsi="Wingdings"/>
      </w:rPr>
    </w:lvl>
  </w:abstractNum>
  <w:abstractNum w:abstractNumId="2">
    <w:nsid w:val="D2097812"/>
    <w:multiLevelType w:val="singleLevel"/>
    <w:tmpl w:val="D2097812"/>
    <w:lvl w:ilvl="0" w:tentative="0">
      <w:start w:val="2"/>
      <w:numFmt w:val="chineseCounting"/>
      <w:suff w:val="nothing"/>
      <w:lvlText w:val="（%1）"/>
      <w:lvlJc w:val="left"/>
      <w:rPr>
        <w:rFonts w:hint="eastAsia"/>
      </w:rPr>
    </w:lvl>
  </w:abstractNum>
  <w:abstractNum w:abstractNumId="3">
    <w:nsid w:val="666AF883"/>
    <w:multiLevelType w:val="singleLevel"/>
    <w:tmpl w:val="666AF883"/>
    <w:lvl w:ilvl="0" w:tentative="0">
      <w:start w:val="2"/>
      <w:numFmt w:val="decimal"/>
      <w:suff w:val="nothing"/>
      <w:lvlText w:val="（%1）"/>
      <w:lvlJc w:val="left"/>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QyMjhkYTYyOTE5MzZkNTk3MjI4ZjVjYWI2MzM3NjkifQ=="/>
  </w:docVars>
  <w:rsids>
    <w:rsidRoot w:val="00172A27"/>
    <w:rsid w:val="00000B5E"/>
    <w:rsid w:val="00000C0A"/>
    <w:rsid w:val="000014A6"/>
    <w:rsid w:val="00001EBA"/>
    <w:rsid w:val="00002A6D"/>
    <w:rsid w:val="00003162"/>
    <w:rsid w:val="00006ACA"/>
    <w:rsid w:val="00006F6D"/>
    <w:rsid w:val="000103CE"/>
    <w:rsid w:val="00011144"/>
    <w:rsid w:val="00013A3F"/>
    <w:rsid w:val="0001444C"/>
    <w:rsid w:val="00014B28"/>
    <w:rsid w:val="00014F13"/>
    <w:rsid w:val="0001552C"/>
    <w:rsid w:val="00016C99"/>
    <w:rsid w:val="00016D8D"/>
    <w:rsid w:val="00017226"/>
    <w:rsid w:val="00017D0D"/>
    <w:rsid w:val="000200E4"/>
    <w:rsid w:val="000207E9"/>
    <w:rsid w:val="000235FB"/>
    <w:rsid w:val="00024B9E"/>
    <w:rsid w:val="0002546F"/>
    <w:rsid w:val="00025610"/>
    <w:rsid w:val="00025C9E"/>
    <w:rsid w:val="00025EF3"/>
    <w:rsid w:val="0002610A"/>
    <w:rsid w:val="000307AB"/>
    <w:rsid w:val="00031C2C"/>
    <w:rsid w:val="00031D72"/>
    <w:rsid w:val="0003462F"/>
    <w:rsid w:val="00034DCC"/>
    <w:rsid w:val="00034DDA"/>
    <w:rsid w:val="00035AC5"/>
    <w:rsid w:val="00035EB5"/>
    <w:rsid w:val="00037C5C"/>
    <w:rsid w:val="00040855"/>
    <w:rsid w:val="00041755"/>
    <w:rsid w:val="0004272B"/>
    <w:rsid w:val="00043772"/>
    <w:rsid w:val="0004377D"/>
    <w:rsid w:val="000439DD"/>
    <w:rsid w:val="000447BD"/>
    <w:rsid w:val="00044D25"/>
    <w:rsid w:val="000452D7"/>
    <w:rsid w:val="00045304"/>
    <w:rsid w:val="0004673D"/>
    <w:rsid w:val="00046783"/>
    <w:rsid w:val="00050B9A"/>
    <w:rsid w:val="00050F56"/>
    <w:rsid w:val="00050FCF"/>
    <w:rsid w:val="0005183D"/>
    <w:rsid w:val="00051989"/>
    <w:rsid w:val="00051C97"/>
    <w:rsid w:val="00053455"/>
    <w:rsid w:val="00053EE1"/>
    <w:rsid w:val="000554A6"/>
    <w:rsid w:val="0005632A"/>
    <w:rsid w:val="0005647E"/>
    <w:rsid w:val="0005723F"/>
    <w:rsid w:val="000573CB"/>
    <w:rsid w:val="0005747E"/>
    <w:rsid w:val="00057875"/>
    <w:rsid w:val="00061654"/>
    <w:rsid w:val="0006592A"/>
    <w:rsid w:val="000668A4"/>
    <w:rsid w:val="00066A37"/>
    <w:rsid w:val="00067A22"/>
    <w:rsid w:val="00070A81"/>
    <w:rsid w:val="00071368"/>
    <w:rsid w:val="00071779"/>
    <w:rsid w:val="00072E28"/>
    <w:rsid w:val="00074010"/>
    <w:rsid w:val="0007412D"/>
    <w:rsid w:val="00074317"/>
    <w:rsid w:val="00074D4F"/>
    <w:rsid w:val="000758A2"/>
    <w:rsid w:val="000758E5"/>
    <w:rsid w:val="000760E6"/>
    <w:rsid w:val="00077478"/>
    <w:rsid w:val="00077A0F"/>
    <w:rsid w:val="000813EA"/>
    <w:rsid w:val="00082F8F"/>
    <w:rsid w:val="00083098"/>
    <w:rsid w:val="00083188"/>
    <w:rsid w:val="000847F7"/>
    <w:rsid w:val="00084A07"/>
    <w:rsid w:val="00084D48"/>
    <w:rsid w:val="000858A9"/>
    <w:rsid w:val="00086637"/>
    <w:rsid w:val="00091E77"/>
    <w:rsid w:val="000929DD"/>
    <w:rsid w:val="00093154"/>
    <w:rsid w:val="00093367"/>
    <w:rsid w:val="0009339C"/>
    <w:rsid w:val="0009484A"/>
    <w:rsid w:val="0009642A"/>
    <w:rsid w:val="000964DC"/>
    <w:rsid w:val="00096636"/>
    <w:rsid w:val="00096A4D"/>
    <w:rsid w:val="00097315"/>
    <w:rsid w:val="000A02FB"/>
    <w:rsid w:val="000A0D5F"/>
    <w:rsid w:val="000A1CCE"/>
    <w:rsid w:val="000A2382"/>
    <w:rsid w:val="000A24F4"/>
    <w:rsid w:val="000A4136"/>
    <w:rsid w:val="000A5070"/>
    <w:rsid w:val="000A6411"/>
    <w:rsid w:val="000A712F"/>
    <w:rsid w:val="000A72C8"/>
    <w:rsid w:val="000B019A"/>
    <w:rsid w:val="000B0212"/>
    <w:rsid w:val="000B2352"/>
    <w:rsid w:val="000B23A4"/>
    <w:rsid w:val="000B47B9"/>
    <w:rsid w:val="000B4CD9"/>
    <w:rsid w:val="000B55FF"/>
    <w:rsid w:val="000B6672"/>
    <w:rsid w:val="000B6983"/>
    <w:rsid w:val="000B79A0"/>
    <w:rsid w:val="000C032C"/>
    <w:rsid w:val="000C1C38"/>
    <w:rsid w:val="000C1CDA"/>
    <w:rsid w:val="000C23BE"/>
    <w:rsid w:val="000C247E"/>
    <w:rsid w:val="000C2E30"/>
    <w:rsid w:val="000C37EB"/>
    <w:rsid w:val="000C5707"/>
    <w:rsid w:val="000C5B08"/>
    <w:rsid w:val="000C5F52"/>
    <w:rsid w:val="000C79F0"/>
    <w:rsid w:val="000C7FAC"/>
    <w:rsid w:val="000D0ADB"/>
    <w:rsid w:val="000D14C0"/>
    <w:rsid w:val="000D2AAA"/>
    <w:rsid w:val="000D318F"/>
    <w:rsid w:val="000D3928"/>
    <w:rsid w:val="000D46E2"/>
    <w:rsid w:val="000D4B06"/>
    <w:rsid w:val="000D50C0"/>
    <w:rsid w:val="000D5606"/>
    <w:rsid w:val="000D58C2"/>
    <w:rsid w:val="000D5C5F"/>
    <w:rsid w:val="000D5D22"/>
    <w:rsid w:val="000D7B34"/>
    <w:rsid w:val="000E0373"/>
    <w:rsid w:val="000E0CBE"/>
    <w:rsid w:val="000E123F"/>
    <w:rsid w:val="000E2B9F"/>
    <w:rsid w:val="000E3687"/>
    <w:rsid w:val="000E4316"/>
    <w:rsid w:val="000E46F4"/>
    <w:rsid w:val="000E6225"/>
    <w:rsid w:val="000E6C9F"/>
    <w:rsid w:val="000E7DAC"/>
    <w:rsid w:val="000F01A4"/>
    <w:rsid w:val="000F09DF"/>
    <w:rsid w:val="000F2090"/>
    <w:rsid w:val="000F2AFB"/>
    <w:rsid w:val="000F2C6D"/>
    <w:rsid w:val="000F3CE6"/>
    <w:rsid w:val="000F4022"/>
    <w:rsid w:val="000F4DC7"/>
    <w:rsid w:val="000F5DE7"/>
    <w:rsid w:val="000F639A"/>
    <w:rsid w:val="000F7CCB"/>
    <w:rsid w:val="00100668"/>
    <w:rsid w:val="00101C0A"/>
    <w:rsid w:val="00101D45"/>
    <w:rsid w:val="00101FE7"/>
    <w:rsid w:val="00102225"/>
    <w:rsid w:val="00102388"/>
    <w:rsid w:val="0010402E"/>
    <w:rsid w:val="001054EA"/>
    <w:rsid w:val="00106D98"/>
    <w:rsid w:val="00107266"/>
    <w:rsid w:val="001078F5"/>
    <w:rsid w:val="00110740"/>
    <w:rsid w:val="00110ADB"/>
    <w:rsid w:val="00111FBC"/>
    <w:rsid w:val="00112CF4"/>
    <w:rsid w:val="001137C1"/>
    <w:rsid w:val="00113F84"/>
    <w:rsid w:val="00114D2C"/>
    <w:rsid w:val="001154A8"/>
    <w:rsid w:val="00115880"/>
    <w:rsid w:val="00115FD8"/>
    <w:rsid w:val="00116C46"/>
    <w:rsid w:val="0011732D"/>
    <w:rsid w:val="00117A17"/>
    <w:rsid w:val="0012069F"/>
    <w:rsid w:val="001207E6"/>
    <w:rsid w:val="00120E1C"/>
    <w:rsid w:val="00120F59"/>
    <w:rsid w:val="00121110"/>
    <w:rsid w:val="001217E4"/>
    <w:rsid w:val="001259AA"/>
    <w:rsid w:val="00125D9F"/>
    <w:rsid w:val="00125E98"/>
    <w:rsid w:val="0012683C"/>
    <w:rsid w:val="00127C82"/>
    <w:rsid w:val="00130AAF"/>
    <w:rsid w:val="0013238B"/>
    <w:rsid w:val="0013265F"/>
    <w:rsid w:val="00135DC0"/>
    <w:rsid w:val="001367D8"/>
    <w:rsid w:val="001378AA"/>
    <w:rsid w:val="00140613"/>
    <w:rsid w:val="00141069"/>
    <w:rsid w:val="00143010"/>
    <w:rsid w:val="001433E0"/>
    <w:rsid w:val="00145B98"/>
    <w:rsid w:val="0014630F"/>
    <w:rsid w:val="001473EB"/>
    <w:rsid w:val="00147683"/>
    <w:rsid w:val="00151185"/>
    <w:rsid w:val="001515B7"/>
    <w:rsid w:val="0015240B"/>
    <w:rsid w:val="001524BB"/>
    <w:rsid w:val="00152F00"/>
    <w:rsid w:val="0015377A"/>
    <w:rsid w:val="001556AA"/>
    <w:rsid w:val="001556F6"/>
    <w:rsid w:val="00157B75"/>
    <w:rsid w:val="0016016F"/>
    <w:rsid w:val="00161A8B"/>
    <w:rsid w:val="00162B9A"/>
    <w:rsid w:val="00162C48"/>
    <w:rsid w:val="00162E0F"/>
    <w:rsid w:val="0016321C"/>
    <w:rsid w:val="00164B95"/>
    <w:rsid w:val="00165EBA"/>
    <w:rsid w:val="00166183"/>
    <w:rsid w:val="00167113"/>
    <w:rsid w:val="00167852"/>
    <w:rsid w:val="00167FF0"/>
    <w:rsid w:val="00172388"/>
    <w:rsid w:val="00172630"/>
    <w:rsid w:val="00172A27"/>
    <w:rsid w:val="00173501"/>
    <w:rsid w:val="0017455C"/>
    <w:rsid w:val="00174BBE"/>
    <w:rsid w:val="0017583B"/>
    <w:rsid w:val="001761FF"/>
    <w:rsid w:val="00176491"/>
    <w:rsid w:val="00177391"/>
    <w:rsid w:val="0017764F"/>
    <w:rsid w:val="00177D64"/>
    <w:rsid w:val="001800A3"/>
    <w:rsid w:val="00182CD4"/>
    <w:rsid w:val="00185663"/>
    <w:rsid w:val="00190211"/>
    <w:rsid w:val="00190C01"/>
    <w:rsid w:val="00192DE0"/>
    <w:rsid w:val="00192ECE"/>
    <w:rsid w:val="00193D19"/>
    <w:rsid w:val="00194D46"/>
    <w:rsid w:val="00194FBD"/>
    <w:rsid w:val="001950E3"/>
    <w:rsid w:val="001961A6"/>
    <w:rsid w:val="001963F0"/>
    <w:rsid w:val="00196F8D"/>
    <w:rsid w:val="0019760B"/>
    <w:rsid w:val="00197F59"/>
    <w:rsid w:val="001A0FF0"/>
    <w:rsid w:val="001A1620"/>
    <w:rsid w:val="001A1644"/>
    <w:rsid w:val="001A4240"/>
    <w:rsid w:val="001A5316"/>
    <w:rsid w:val="001A6F59"/>
    <w:rsid w:val="001A7E03"/>
    <w:rsid w:val="001B12B2"/>
    <w:rsid w:val="001B13D5"/>
    <w:rsid w:val="001B15E1"/>
    <w:rsid w:val="001B1E5A"/>
    <w:rsid w:val="001B2801"/>
    <w:rsid w:val="001B2B05"/>
    <w:rsid w:val="001B2D20"/>
    <w:rsid w:val="001B3265"/>
    <w:rsid w:val="001B3BDB"/>
    <w:rsid w:val="001B3D47"/>
    <w:rsid w:val="001B430F"/>
    <w:rsid w:val="001B4F4F"/>
    <w:rsid w:val="001B5E2A"/>
    <w:rsid w:val="001B6F59"/>
    <w:rsid w:val="001B7258"/>
    <w:rsid w:val="001B75BE"/>
    <w:rsid w:val="001B7A91"/>
    <w:rsid w:val="001C12DF"/>
    <w:rsid w:val="001C30B0"/>
    <w:rsid w:val="001C3302"/>
    <w:rsid w:val="001C5180"/>
    <w:rsid w:val="001C5980"/>
    <w:rsid w:val="001C606B"/>
    <w:rsid w:val="001C6610"/>
    <w:rsid w:val="001D1F8C"/>
    <w:rsid w:val="001D2028"/>
    <w:rsid w:val="001D213A"/>
    <w:rsid w:val="001D260C"/>
    <w:rsid w:val="001D43CE"/>
    <w:rsid w:val="001D515D"/>
    <w:rsid w:val="001D6BA0"/>
    <w:rsid w:val="001D7671"/>
    <w:rsid w:val="001D7E10"/>
    <w:rsid w:val="001E0ADF"/>
    <w:rsid w:val="001E10E1"/>
    <w:rsid w:val="001E1EB8"/>
    <w:rsid w:val="001E2B35"/>
    <w:rsid w:val="001E2F0C"/>
    <w:rsid w:val="001E32DA"/>
    <w:rsid w:val="001E3F64"/>
    <w:rsid w:val="001E4B3B"/>
    <w:rsid w:val="001E5E27"/>
    <w:rsid w:val="001E6B6C"/>
    <w:rsid w:val="001F2AAA"/>
    <w:rsid w:val="001F4003"/>
    <w:rsid w:val="001F5082"/>
    <w:rsid w:val="001F62A7"/>
    <w:rsid w:val="00201289"/>
    <w:rsid w:val="00203CDC"/>
    <w:rsid w:val="00204283"/>
    <w:rsid w:val="002043D6"/>
    <w:rsid w:val="00204AA1"/>
    <w:rsid w:val="002063C4"/>
    <w:rsid w:val="00207D07"/>
    <w:rsid w:val="0021038B"/>
    <w:rsid w:val="0021090C"/>
    <w:rsid w:val="00210E1B"/>
    <w:rsid w:val="00211066"/>
    <w:rsid w:val="00211387"/>
    <w:rsid w:val="00211574"/>
    <w:rsid w:val="00212532"/>
    <w:rsid w:val="00212A35"/>
    <w:rsid w:val="00212CF3"/>
    <w:rsid w:val="00213258"/>
    <w:rsid w:val="00213A11"/>
    <w:rsid w:val="00213B8B"/>
    <w:rsid w:val="00213D80"/>
    <w:rsid w:val="00214509"/>
    <w:rsid w:val="00216405"/>
    <w:rsid w:val="0021676F"/>
    <w:rsid w:val="00217984"/>
    <w:rsid w:val="00217D48"/>
    <w:rsid w:val="00220011"/>
    <w:rsid w:val="002208B0"/>
    <w:rsid w:val="00220B98"/>
    <w:rsid w:val="00221BE9"/>
    <w:rsid w:val="0022260A"/>
    <w:rsid w:val="0022462F"/>
    <w:rsid w:val="002254B8"/>
    <w:rsid w:val="0022656E"/>
    <w:rsid w:val="002266E1"/>
    <w:rsid w:val="00230307"/>
    <w:rsid w:val="002329BE"/>
    <w:rsid w:val="00232C82"/>
    <w:rsid w:val="00232DD8"/>
    <w:rsid w:val="002330D6"/>
    <w:rsid w:val="002339F9"/>
    <w:rsid w:val="00233CDD"/>
    <w:rsid w:val="00234DE9"/>
    <w:rsid w:val="002350BB"/>
    <w:rsid w:val="00236693"/>
    <w:rsid w:val="00236916"/>
    <w:rsid w:val="00236D7F"/>
    <w:rsid w:val="00236F89"/>
    <w:rsid w:val="002412AB"/>
    <w:rsid w:val="00241505"/>
    <w:rsid w:val="002424FA"/>
    <w:rsid w:val="002445A1"/>
    <w:rsid w:val="00244AA7"/>
    <w:rsid w:val="00244AAD"/>
    <w:rsid w:val="00244C42"/>
    <w:rsid w:val="0024551A"/>
    <w:rsid w:val="0024662B"/>
    <w:rsid w:val="00246D7E"/>
    <w:rsid w:val="00250999"/>
    <w:rsid w:val="00252432"/>
    <w:rsid w:val="002528B3"/>
    <w:rsid w:val="002546FF"/>
    <w:rsid w:val="002551D2"/>
    <w:rsid w:val="0025626A"/>
    <w:rsid w:val="00256B20"/>
    <w:rsid w:val="00260192"/>
    <w:rsid w:val="00261E4A"/>
    <w:rsid w:val="00262994"/>
    <w:rsid w:val="0026323D"/>
    <w:rsid w:val="00264331"/>
    <w:rsid w:val="00265204"/>
    <w:rsid w:val="0026636F"/>
    <w:rsid w:val="002730EA"/>
    <w:rsid w:val="002743E3"/>
    <w:rsid w:val="00274A0C"/>
    <w:rsid w:val="00274C12"/>
    <w:rsid w:val="002757CC"/>
    <w:rsid w:val="002770D7"/>
    <w:rsid w:val="00280005"/>
    <w:rsid w:val="00280235"/>
    <w:rsid w:val="00280384"/>
    <w:rsid w:val="00280804"/>
    <w:rsid w:val="00280B47"/>
    <w:rsid w:val="00283592"/>
    <w:rsid w:val="002841BD"/>
    <w:rsid w:val="00285C64"/>
    <w:rsid w:val="002866F1"/>
    <w:rsid w:val="00286C77"/>
    <w:rsid w:val="00290BC4"/>
    <w:rsid w:val="00290C11"/>
    <w:rsid w:val="00293586"/>
    <w:rsid w:val="0029457F"/>
    <w:rsid w:val="00294C29"/>
    <w:rsid w:val="00295469"/>
    <w:rsid w:val="002955ED"/>
    <w:rsid w:val="002972BD"/>
    <w:rsid w:val="002A08E1"/>
    <w:rsid w:val="002A0ED9"/>
    <w:rsid w:val="002A18D5"/>
    <w:rsid w:val="002A251E"/>
    <w:rsid w:val="002A2756"/>
    <w:rsid w:val="002A29B6"/>
    <w:rsid w:val="002A2A02"/>
    <w:rsid w:val="002A38D3"/>
    <w:rsid w:val="002A3AB3"/>
    <w:rsid w:val="002A4A0F"/>
    <w:rsid w:val="002A4F4B"/>
    <w:rsid w:val="002A5C84"/>
    <w:rsid w:val="002A6528"/>
    <w:rsid w:val="002B0DF9"/>
    <w:rsid w:val="002B0E76"/>
    <w:rsid w:val="002B1311"/>
    <w:rsid w:val="002B201A"/>
    <w:rsid w:val="002B24B6"/>
    <w:rsid w:val="002B2C50"/>
    <w:rsid w:val="002B3289"/>
    <w:rsid w:val="002B39A6"/>
    <w:rsid w:val="002B40B3"/>
    <w:rsid w:val="002B411C"/>
    <w:rsid w:val="002B4489"/>
    <w:rsid w:val="002B4C4F"/>
    <w:rsid w:val="002B65F6"/>
    <w:rsid w:val="002C0B3C"/>
    <w:rsid w:val="002C1988"/>
    <w:rsid w:val="002C2AC4"/>
    <w:rsid w:val="002C3A74"/>
    <w:rsid w:val="002C3CE0"/>
    <w:rsid w:val="002C3F5E"/>
    <w:rsid w:val="002C45DD"/>
    <w:rsid w:val="002C4B56"/>
    <w:rsid w:val="002C4E1E"/>
    <w:rsid w:val="002C4E39"/>
    <w:rsid w:val="002C5BC6"/>
    <w:rsid w:val="002C5D05"/>
    <w:rsid w:val="002C7193"/>
    <w:rsid w:val="002D0013"/>
    <w:rsid w:val="002D0787"/>
    <w:rsid w:val="002D172E"/>
    <w:rsid w:val="002D1802"/>
    <w:rsid w:val="002D1B29"/>
    <w:rsid w:val="002D2E53"/>
    <w:rsid w:val="002D2FBD"/>
    <w:rsid w:val="002D341A"/>
    <w:rsid w:val="002D42E3"/>
    <w:rsid w:val="002D4951"/>
    <w:rsid w:val="002D590C"/>
    <w:rsid w:val="002D70A5"/>
    <w:rsid w:val="002D79CD"/>
    <w:rsid w:val="002E012A"/>
    <w:rsid w:val="002E05E0"/>
    <w:rsid w:val="002E29AB"/>
    <w:rsid w:val="002E301A"/>
    <w:rsid w:val="002E3580"/>
    <w:rsid w:val="002E3595"/>
    <w:rsid w:val="002E3D54"/>
    <w:rsid w:val="002E3F36"/>
    <w:rsid w:val="002E512B"/>
    <w:rsid w:val="002E51FB"/>
    <w:rsid w:val="002E5228"/>
    <w:rsid w:val="002E563E"/>
    <w:rsid w:val="002E607A"/>
    <w:rsid w:val="002E70A6"/>
    <w:rsid w:val="002E75C1"/>
    <w:rsid w:val="002E7838"/>
    <w:rsid w:val="002F0A21"/>
    <w:rsid w:val="002F161E"/>
    <w:rsid w:val="002F1F9C"/>
    <w:rsid w:val="002F23D3"/>
    <w:rsid w:val="002F269A"/>
    <w:rsid w:val="002F3611"/>
    <w:rsid w:val="002F3F58"/>
    <w:rsid w:val="002F6DC8"/>
    <w:rsid w:val="002F6DD1"/>
    <w:rsid w:val="002F72C3"/>
    <w:rsid w:val="003010D2"/>
    <w:rsid w:val="0030122C"/>
    <w:rsid w:val="0030193C"/>
    <w:rsid w:val="00301B78"/>
    <w:rsid w:val="00302271"/>
    <w:rsid w:val="003034DC"/>
    <w:rsid w:val="00306FAA"/>
    <w:rsid w:val="0030760F"/>
    <w:rsid w:val="0031020C"/>
    <w:rsid w:val="00312F22"/>
    <w:rsid w:val="003131A0"/>
    <w:rsid w:val="00313C40"/>
    <w:rsid w:val="00313D1A"/>
    <w:rsid w:val="00314144"/>
    <w:rsid w:val="00314BDA"/>
    <w:rsid w:val="00314FE5"/>
    <w:rsid w:val="0031630B"/>
    <w:rsid w:val="00316AC4"/>
    <w:rsid w:val="00316FCB"/>
    <w:rsid w:val="00320F8F"/>
    <w:rsid w:val="003235DC"/>
    <w:rsid w:val="00323C50"/>
    <w:rsid w:val="00330230"/>
    <w:rsid w:val="0033072E"/>
    <w:rsid w:val="003311F2"/>
    <w:rsid w:val="00331682"/>
    <w:rsid w:val="003326E3"/>
    <w:rsid w:val="00332E63"/>
    <w:rsid w:val="003341ED"/>
    <w:rsid w:val="00335716"/>
    <w:rsid w:val="00335FCB"/>
    <w:rsid w:val="0033772B"/>
    <w:rsid w:val="0033779A"/>
    <w:rsid w:val="00337FD8"/>
    <w:rsid w:val="00341AF7"/>
    <w:rsid w:val="003424E2"/>
    <w:rsid w:val="00343B2C"/>
    <w:rsid w:val="00343F97"/>
    <w:rsid w:val="00344193"/>
    <w:rsid w:val="003466D2"/>
    <w:rsid w:val="003468EC"/>
    <w:rsid w:val="00350258"/>
    <w:rsid w:val="003509B2"/>
    <w:rsid w:val="00351729"/>
    <w:rsid w:val="0035279C"/>
    <w:rsid w:val="00352BE4"/>
    <w:rsid w:val="003539C3"/>
    <w:rsid w:val="00355E36"/>
    <w:rsid w:val="00356DF0"/>
    <w:rsid w:val="003571C6"/>
    <w:rsid w:val="003608CD"/>
    <w:rsid w:val="003618A2"/>
    <w:rsid w:val="003619EF"/>
    <w:rsid w:val="00361A05"/>
    <w:rsid w:val="00363B46"/>
    <w:rsid w:val="00364E7A"/>
    <w:rsid w:val="0036523D"/>
    <w:rsid w:val="00365B74"/>
    <w:rsid w:val="003669E2"/>
    <w:rsid w:val="00366E22"/>
    <w:rsid w:val="0036774A"/>
    <w:rsid w:val="003706A4"/>
    <w:rsid w:val="00370AE5"/>
    <w:rsid w:val="0037127F"/>
    <w:rsid w:val="00371BD9"/>
    <w:rsid w:val="00371F9C"/>
    <w:rsid w:val="00372C4F"/>
    <w:rsid w:val="00373511"/>
    <w:rsid w:val="003745DF"/>
    <w:rsid w:val="00375980"/>
    <w:rsid w:val="003759C2"/>
    <w:rsid w:val="00376CFB"/>
    <w:rsid w:val="0037774A"/>
    <w:rsid w:val="00377C58"/>
    <w:rsid w:val="003818B6"/>
    <w:rsid w:val="00381994"/>
    <w:rsid w:val="00382C42"/>
    <w:rsid w:val="003833C7"/>
    <w:rsid w:val="00385471"/>
    <w:rsid w:val="003854E5"/>
    <w:rsid w:val="00386D44"/>
    <w:rsid w:val="00386E2D"/>
    <w:rsid w:val="00387531"/>
    <w:rsid w:val="00391322"/>
    <w:rsid w:val="00391C44"/>
    <w:rsid w:val="003928B1"/>
    <w:rsid w:val="003936F8"/>
    <w:rsid w:val="003941F3"/>
    <w:rsid w:val="00394E7B"/>
    <w:rsid w:val="003950D0"/>
    <w:rsid w:val="00395477"/>
    <w:rsid w:val="00395626"/>
    <w:rsid w:val="00395F55"/>
    <w:rsid w:val="003A1F67"/>
    <w:rsid w:val="003A2456"/>
    <w:rsid w:val="003A249D"/>
    <w:rsid w:val="003A47EB"/>
    <w:rsid w:val="003A4B3B"/>
    <w:rsid w:val="003A5201"/>
    <w:rsid w:val="003A7449"/>
    <w:rsid w:val="003A783A"/>
    <w:rsid w:val="003B06C5"/>
    <w:rsid w:val="003B09E1"/>
    <w:rsid w:val="003B10DC"/>
    <w:rsid w:val="003B1C40"/>
    <w:rsid w:val="003B2158"/>
    <w:rsid w:val="003B2D28"/>
    <w:rsid w:val="003B3930"/>
    <w:rsid w:val="003B52D3"/>
    <w:rsid w:val="003B608E"/>
    <w:rsid w:val="003B7485"/>
    <w:rsid w:val="003B75F5"/>
    <w:rsid w:val="003C0B3B"/>
    <w:rsid w:val="003C29D9"/>
    <w:rsid w:val="003C2F6B"/>
    <w:rsid w:val="003C3813"/>
    <w:rsid w:val="003C3A3A"/>
    <w:rsid w:val="003C5A0A"/>
    <w:rsid w:val="003C7148"/>
    <w:rsid w:val="003D05B4"/>
    <w:rsid w:val="003D156A"/>
    <w:rsid w:val="003D26CB"/>
    <w:rsid w:val="003D27F0"/>
    <w:rsid w:val="003D2B5C"/>
    <w:rsid w:val="003D5AFA"/>
    <w:rsid w:val="003D6101"/>
    <w:rsid w:val="003D61D2"/>
    <w:rsid w:val="003D774E"/>
    <w:rsid w:val="003D7B50"/>
    <w:rsid w:val="003E043C"/>
    <w:rsid w:val="003E0CFC"/>
    <w:rsid w:val="003E0DEF"/>
    <w:rsid w:val="003E1076"/>
    <w:rsid w:val="003E1502"/>
    <w:rsid w:val="003E31B6"/>
    <w:rsid w:val="003E36CD"/>
    <w:rsid w:val="003E4BA9"/>
    <w:rsid w:val="003E589B"/>
    <w:rsid w:val="003E5A78"/>
    <w:rsid w:val="003E5DF5"/>
    <w:rsid w:val="003E5F2A"/>
    <w:rsid w:val="003E771A"/>
    <w:rsid w:val="003F0853"/>
    <w:rsid w:val="003F1058"/>
    <w:rsid w:val="003F13C2"/>
    <w:rsid w:val="003F2B09"/>
    <w:rsid w:val="003F43EA"/>
    <w:rsid w:val="003F4970"/>
    <w:rsid w:val="003F4CCE"/>
    <w:rsid w:val="003F6133"/>
    <w:rsid w:val="003F639F"/>
    <w:rsid w:val="003F7072"/>
    <w:rsid w:val="003F73FD"/>
    <w:rsid w:val="00400B49"/>
    <w:rsid w:val="00402497"/>
    <w:rsid w:val="00402913"/>
    <w:rsid w:val="00403062"/>
    <w:rsid w:val="0040377C"/>
    <w:rsid w:val="00404EA1"/>
    <w:rsid w:val="0040501C"/>
    <w:rsid w:val="0041017A"/>
    <w:rsid w:val="0041018F"/>
    <w:rsid w:val="00410827"/>
    <w:rsid w:val="00410AB1"/>
    <w:rsid w:val="0041262E"/>
    <w:rsid w:val="004149EF"/>
    <w:rsid w:val="004156B3"/>
    <w:rsid w:val="00415C33"/>
    <w:rsid w:val="004202F6"/>
    <w:rsid w:val="00420465"/>
    <w:rsid w:val="00421E47"/>
    <w:rsid w:val="00421E57"/>
    <w:rsid w:val="004227BC"/>
    <w:rsid w:val="004245BA"/>
    <w:rsid w:val="00424F5E"/>
    <w:rsid w:val="00425235"/>
    <w:rsid w:val="00427BFD"/>
    <w:rsid w:val="00431155"/>
    <w:rsid w:val="00431361"/>
    <w:rsid w:val="00431AB9"/>
    <w:rsid w:val="00432A00"/>
    <w:rsid w:val="00432DEE"/>
    <w:rsid w:val="00432EE3"/>
    <w:rsid w:val="00432FFC"/>
    <w:rsid w:val="0043420C"/>
    <w:rsid w:val="00434665"/>
    <w:rsid w:val="0043615D"/>
    <w:rsid w:val="004362F1"/>
    <w:rsid w:val="004366BD"/>
    <w:rsid w:val="00436B45"/>
    <w:rsid w:val="004376FC"/>
    <w:rsid w:val="00441FA4"/>
    <w:rsid w:val="004422AF"/>
    <w:rsid w:val="00443BAE"/>
    <w:rsid w:val="00443C5C"/>
    <w:rsid w:val="004452D4"/>
    <w:rsid w:val="00445940"/>
    <w:rsid w:val="00445C3E"/>
    <w:rsid w:val="00447692"/>
    <w:rsid w:val="00447AAB"/>
    <w:rsid w:val="00451499"/>
    <w:rsid w:val="0045444A"/>
    <w:rsid w:val="00455EA3"/>
    <w:rsid w:val="004565C6"/>
    <w:rsid w:val="004601E9"/>
    <w:rsid w:val="00461DD5"/>
    <w:rsid w:val="004639BC"/>
    <w:rsid w:val="00464211"/>
    <w:rsid w:val="00465D23"/>
    <w:rsid w:val="00465D7D"/>
    <w:rsid w:val="00465F0C"/>
    <w:rsid w:val="004662DD"/>
    <w:rsid w:val="0046733F"/>
    <w:rsid w:val="004706DE"/>
    <w:rsid w:val="00470AC7"/>
    <w:rsid w:val="00470E31"/>
    <w:rsid w:val="00471DB4"/>
    <w:rsid w:val="00471F4C"/>
    <w:rsid w:val="00472322"/>
    <w:rsid w:val="00473982"/>
    <w:rsid w:val="00474A2C"/>
    <w:rsid w:val="00474EF9"/>
    <w:rsid w:val="004764F1"/>
    <w:rsid w:val="00476797"/>
    <w:rsid w:val="00477BBE"/>
    <w:rsid w:val="004810CA"/>
    <w:rsid w:val="00481647"/>
    <w:rsid w:val="00481C22"/>
    <w:rsid w:val="00483018"/>
    <w:rsid w:val="0048339E"/>
    <w:rsid w:val="00483722"/>
    <w:rsid w:val="00487046"/>
    <w:rsid w:val="004910CB"/>
    <w:rsid w:val="00493A52"/>
    <w:rsid w:val="00494365"/>
    <w:rsid w:val="00494877"/>
    <w:rsid w:val="004950AC"/>
    <w:rsid w:val="00495E58"/>
    <w:rsid w:val="004A05A9"/>
    <w:rsid w:val="004A0782"/>
    <w:rsid w:val="004A0A90"/>
    <w:rsid w:val="004A0AD4"/>
    <w:rsid w:val="004A0E10"/>
    <w:rsid w:val="004A109D"/>
    <w:rsid w:val="004A1DC9"/>
    <w:rsid w:val="004A2181"/>
    <w:rsid w:val="004A315B"/>
    <w:rsid w:val="004A332C"/>
    <w:rsid w:val="004A35F2"/>
    <w:rsid w:val="004A3E21"/>
    <w:rsid w:val="004A3F66"/>
    <w:rsid w:val="004A4A7C"/>
    <w:rsid w:val="004A58F5"/>
    <w:rsid w:val="004A7534"/>
    <w:rsid w:val="004B0B3D"/>
    <w:rsid w:val="004B0EB9"/>
    <w:rsid w:val="004B1705"/>
    <w:rsid w:val="004B21FB"/>
    <w:rsid w:val="004B226F"/>
    <w:rsid w:val="004B3641"/>
    <w:rsid w:val="004B4AE3"/>
    <w:rsid w:val="004B4FCE"/>
    <w:rsid w:val="004B526B"/>
    <w:rsid w:val="004B6126"/>
    <w:rsid w:val="004B6B00"/>
    <w:rsid w:val="004B6B06"/>
    <w:rsid w:val="004B7320"/>
    <w:rsid w:val="004B7327"/>
    <w:rsid w:val="004B77FE"/>
    <w:rsid w:val="004B7C9D"/>
    <w:rsid w:val="004C005E"/>
    <w:rsid w:val="004C00CA"/>
    <w:rsid w:val="004C0E34"/>
    <w:rsid w:val="004C11EA"/>
    <w:rsid w:val="004C1A51"/>
    <w:rsid w:val="004C2B8B"/>
    <w:rsid w:val="004C4624"/>
    <w:rsid w:val="004C4788"/>
    <w:rsid w:val="004C4FA7"/>
    <w:rsid w:val="004C5182"/>
    <w:rsid w:val="004C5745"/>
    <w:rsid w:val="004C5A98"/>
    <w:rsid w:val="004C5D3A"/>
    <w:rsid w:val="004C60A8"/>
    <w:rsid w:val="004C6507"/>
    <w:rsid w:val="004C6978"/>
    <w:rsid w:val="004C7D36"/>
    <w:rsid w:val="004C7FCE"/>
    <w:rsid w:val="004D00B1"/>
    <w:rsid w:val="004D0245"/>
    <w:rsid w:val="004D1190"/>
    <w:rsid w:val="004D211F"/>
    <w:rsid w:val="004D27AC"/>
    <w:rsid w:val="004D4470"/>
    <w:rsid w:val="004D45EC"/>
    <w:rsid w:val="004D5AA8"/>
    <w:rsid w:val="004D66B6"/>
    <w:rsid w:val="004D72BF"/>
    <w:rsid w:val="004D7744"/>
    <w:rsid w:val="004D7F40"/>
    <w:rsid w:val="004E062B"/>
    <w:rsid w:val="004E0D32"/>
    <w:rsid w:val="004E143F"/>
    <w:rsid w:val="004E1519"/>
    <w:rsid w:val="004E1EEC"/>
    <w:rsid w:val="004E225F"/>
    <w:rsid w:val="004E3838"/>
    <w:rsid w:val="004E4831"/>
    <w:rsid w:val="004E646F"/>
    <w:rsid w:val="004E6BE8"/>
    <w:rsid w:val="004F148F"/>
    <w:rsid w:val="004F1E5D"/>
    <w:rsid w:val="004F315C"/>
    <w:rsid w:val="004F3710"/>
    <w:rsid w:val="004F3C08"/>
    <w:rsid w:val="004F6C0E"/>
    <w:rsid w:val="005009AE"/>
    <w:rsid w:val="0050222A"/>
    <w:rsid w:val="005027B8"/>
    <w:rsid w:val="00503A7F"/>
    <w:rsid w:val="00505B3A"/>
    <w:rsid w:val="00505B84"/>
    <w:rsid w:val="00506439"/>
    <w:rsid w:val="0050730E"/>
    <w:rsid w:val="0051015A"/>
    <w:rsid w:val="005104F4"/>
    <w:rsid w:val="00510A92"/>
    <w:rsid w:val="00511408"/>
    <w:rsid w:val="00512063"/>
    <w:rsid w:val="005134CB"/>
    <w:rsid w:val="005142B9"/>
    <w:rsid w:val="00514E3A"/>
    <w:rsid w:val="00515543"/>
    <w:rsid w:val="00515634"/>
    <w:rsid w:val="005168E4"/>
    <w:rsid w:val="0051691A"/>
    <w:rsid w:val="00516F05"/>
    <w:rsid w:val="00517795"/>
    <w:rsid w:val="00517BC6"/>
    <w:rsid w:val="00520EE7"/>
    <w:rsid w:val="00521550"/>
    <w:rsid w:val="00521907"/>
    <w:rsid w:val="00523A38"/>
    <w:rsid w:val="00524475"/>
    <w:rsid w:val="00524E29"/>
    <w:rsid w:val="0052503F"/>
    <w:rsid w:val="00526D7E"/>
    <w:rsid w:val="0052708C"/>
    <w:rsid w:val="005276A7"/>
    <w:rsid w:val="00530411"/>
    <w:rsid w:val="005327F2"/>
    <w:rsid w:val="00532FE6"/>
    <w:rsid w:val="00533BDE"/>
    <w:rsid w:val="00533D6F"/>
    <w:rsid w:val="00535B2F"/>
    <w:rsid w:val="00535E76"/>
    <w:rsid w:val="0053680C"/>
    <w:rsid w:val="00536BA5"/>
    <w:rsid w:val="00537843"/>
    <w:rsid w:val="00540220"/>
    <w:rsid w:val="00541060"/>
    <w:rsid w:val="005424F7"/>
    <w:rsid w:val="005442E0"/>
    <w:rsid w:val="00544F82"/>
    <w:rsid w:val="005457CE"/>
    <w:rsid w:val="00546715"/>
    <w:rsid w:val="00547161"/>
    <w:rsid w:val="00547427"/>
    <w:rsid w:val="0054788C"/>
    <w:rsid w:val="005479C7"/>
    <w:rsid w:val="005479DF"/>
    <w:rsid w:val="00550217"/>
    <w:rsid w:val="005508E0"/>
    <w:rsid w:val="00550CF5"/>
    <w:rsid w:val="005517AA"/>
    <w:rsid w:val="0055285D"/>
    <w:rsid w:val="00554A05"/>
    <w:rsid w:val="00555F5A"/>
    <w:rsid w:val="0055690B"/>
    <w:rsid w:val="00556BBD"/>
    <w:rsid w:val="00557FB1"/>
    <w:rsid w:val="005602CA"/>
    <w:rsid w:val="005609B4"/>
    <w:rsid w:val="00560DB9"/>
    <w:rsid w:val="0056294A"/>
    <w:rsid w:val="00562BEA"/>
    <w:rsid w:val="00564299"/>
    <w:rsid w:val="00564628"/>
    <w:rsid w:val="00564DAE"/>
    <w:rsid w:val="00566178"/>
    <w:rsid w:val="0056664A"/>
    <w:rsid w:val="00567CD8"/>
    <w:rsid w:val="00567DF2"/>
    <w:rsid w:val="005709DF"/>
    <w:rsid w:val="005717EE"/>
    <w:rsid w:val="00571E2D"/>
    <w:rsid w:val="005739E1"/>
    <w:rsid w:val="00573CC5"/>
    <w:rsid w:val="005743A2"/>
    <w:rsid w:val="00574C59"/>
    <w:rsid w:val="00575255"/>
    <w:rsid w:val="005752A0"/>
    <w:rsid w:val="00575788"/>
    <w:rsid w:val="0057775C"/>
    <w:rsid w:val="00577DB9"/>
    <w:rsid w:val="00581559"/>
    <w:rsid w:val="00584F49"/>
    <w:rsid w:val="005852E4"/>
    <w:rsid w:val="005855E4"/>
    <w:rsid w:val="00585684"/>
    <w:rsid w:val="00586FC9"/>
    <w:rsid w:val="005870EC"/>
    <w:rsid w:val="00587CE2"/>
    <w:rsid w:val="00591B73"/>
    <w:rsid w:val="00592641"/>
    <w:rsid w:val="0059323E"/>
    <w:rsid w:val="00593691"/>
    <w:rsid w:val="00594625"/>
    <w:rsid w:val="00595CD2"/>
    <w:rsid w:val="00595FC8"/>
    <w:rsid w:val="00596333"/>
    <w:rsid w:val="005978DA"/>
    <w:rsid w:val="005A025D"/>
    <w:rsid w:val="005A1BA5"/>
    <w:rsid w:val="005A2769"/>
    <w:rsid w:val="005A2E4D"/>
    <w:rsid w:val="005A3E20"/>
    <w:rsid w:val="005A4B8C"/>
    <w:rsid w:val="005A6E1B"/>
    <w:rsid w:val="005A77DC"/>
    <w:rsid w:val="005B054E"/>
    <w:rsid w:val="005B2668"/>
    <w:rsid w:val="005B292D"/>
    <w:rsid w:val="005B3DA0"/>
    <w:rsid w:val="005B5290"/>
    <w:rsid w:val="005B6D92"/>
    <w:rsid w:val="005C166D"/>
    <w:rsid w:val="005C2622"/>
    <w:rsid w:val="005C303E"/>
    <w:rsid w:val="005C3655"/>
    <w:rsid w:val="005C397D"/>
    <w:rsid w:val="005C528D"/>
    <w:rsid w:val="005C6BDA"/>
    <w:rsid w:val="005C7C93"/>
    <w:rsid w:val="005D0906"/>
    <w:rsid w:val="005D0A2D"/>
    <w:rsid w:val="005D0D49"/>
    <w:rsid w:val="005D2AF4"/>
    <w:rsid w:val="005D3229"/>
    <w:rsid w:val="005D3B5F"/>
    <w:rsid w:val="005D6871"/>
    <w:rsid w:val="005D7B94"/>
    <w:rsid w:val="005E05DA"/>
    <w:rsid w:val="005E1180"/>
    <w:rsid w:val="005E1824"/>
    <w:rsid w:val="005E1826"/>
    <w:rsid w:val="005E2E89"/>
    <w:rsid w:val="005E3E58"/>
    <w:rsid w:val="005E406D"/>
    <w:rsid w:val="005E5434"/>
    <w:rsid w:val="005E5CCE"/>
    <w:rsid w:val="005E64D5"/>
    <w:rsid w:val="005E75AF"/>
    <w:rsid w:val="005E7CD6"/>
    <w:rsid w:val="005E7CF2"/>
    <w:rsid w:val="005F1679"/>
    <w:rsid w:val="005F22EC"/>
    <w:rsid w:val="005F23F2"/>
    <w:rsid w:val="005F2C84"/>
    <w:rsid w:val="005F3973"/>
    <w:rsid w:val="005F444C"/>
    <w:rsid w:val="005F45D7"/>
    <w:rsid w:val="005F4856"/>
    <w:rsid w:val="005F6B01"/>
    <w:rsid w:val="005F7785"/>
    <w:rsid w:val="005F7A05"/>
    <w:rsid w:val="0060035F"/>
    <w:rsid w:val="006003BE"/>
    <w:rsid w:val="00600EBC"/>
    <w:rsid w:val="006020D1"/>
    <w:rsid w:val="0060216D"/>
    <w:rsid w:val="0060252B"/>
    <w:rsid w:val="00604A3C"/>
    <w:rsid w:val="00605673"/>
    <w:rsid w:val="00605700"/>
    <w:rsid w:val="00605C98"/>
    <w:rsid w:val="006075B4"/>
    <w:rsid w:val="00607B00"/>
    <w:rsid w:val="00611796"/>
    <w:rsid w:val="00611A47"/>
    <w:rsid w:val="00614FB8"/>
    <w:rsid w:val="006152D2"/>
    <w:rsid w:val="00616C0A"/>
    <w:rsid w:val="00616CF8"/>
    <w:rsid w:val="0061748F"/>
    <w:rsid w:val="0062084B"/>
    <w:rsid w:val="00620E5E"/>
    <w:rsid w:val="00620FBE"/>
    <w:rsid w:val="00621009"/>
    <w:rsid w:val="00621121"/>
    <w:rsid w:val="006212E6"/>
    <w:rsid w:val="00622389"/>
    <w:rsid w:val="006235EA"/>
    <w:rsid w:val="00625432"/>
    <w:rsid w:val="006265B5"/>
    <w:rsid w:val="00626814"/>
    <w:rsid w:val="0063036F"/>
    <w:rsid w:val="00633C6C"/>
    <w:rsid w:val="00634526"/>
    <w:rsid w:val="00634726"/>
    <w:rsid w:val="00635D10"/>
    <w:rsid w:val="00637142"/>
    <w:rsid w:val="00640F96"/>
    <w:rsid w:val="0064104D"/>
    <w:rsid w:val="00641897"/>
    <w:rsid w:val="00643ABB"/>
    <w:rsid w:val="006450A9"/>
    <w:rsid w:val="00645418"/>
    <w:rsid w:val="0064769B"/>
    <w:rsid w:val="006510E3"/>
    <w:rsid w:val="006518FC"/>
    <w:rsid w:val="00651C42"/>
    <w:rsid w:val="00651E1B"/>
    <w:rsid w:val="00651E3F"/>
    <w:rsid w:val="00653025"/>
    <w:rsid w:val="006537FA"/>
    <w:rsid w:val="00654F98"/>
    <w:rsid w:val="0065718F"/>
    <w:rsid w:val="00657309"/>
    <w:rsid w:val="006622A1"/>
    <w:rsid w:val="00663279"/>
    <w:rsid w:val="0066368B"/>
    <w:rsid w:val="00663D3F"/>
    <w:rsid w:val="00663D81"/>
    <w:rsid w:val="00666F66"/>
    <w:rsid w:val="006712DA"/>
    <w:rsid w:val="00672523"/>
    <w:rsid w:val="006725D8"/>
    <w:rsid w:val="00673B2E"/>
    <w:rsid w:val="00674728"/>
    <w:rsid w:val="00675EC0"/>
    <w:rsid w:val="00675EEB"/>
    <w:rsid w:val="00676500"/>
    <w:rsid w:val="0067695E"/>
    <w:rsid w:val="00676C6D"/>
    <w:rsid w:val="00681D65"/>
    <w:rsid w:val="00683AC2"/>
    <w:rsid w:val="00683D99"/>
    <w:rsid w:val="0068496F"/>
    <w:rsid w:val="006864EF"/>
    <w:rsid w:val="0068709D"/>
    <w:rsid w:val="00687A5D"/>
    <w:rsid w:val="0069169D"/>
    <w:rsid w:val="00692378"/>
    <w:rsid w:val="00692977"/>
    <w:rsid w:val="006929DF"/>
    <w:rsid w:val="006944C8"/>
    <w:rsid w:val="00695493"/>
    <w:rsid w:val="00695F04"/>
    <w:rsid w:val="0069608F"/>
    <w:rsid w:val="006963F8"/>
    <w:rsid w:val="0069699F"/>
    <w:rsid w:val="0069714B"/>
    <w:rsid w:val="00697E30"/>
    <w:rsid w:val="006A0265"/>
    <w:rsid w:val="006A1FFB"/>
    <w:rsid w:val="006A437D"/>
    <w:rsid w:val="006A449A"/>
    <w:rsid w:val="006A5852"/>
    <w:rsid w:val="006A6053"/>
    <w:rsid w:val="006A7CB3"/>
    <w:rsid w:val="006B0DC3"/>
    <w:rsid w:val="006B195D"/>
    <w:rsid w:val="006B1C9C"/>
    <w:rsid w:val="006B257F"/>
    <w:rsid w:val="006B262A"/>
    <w:rsid w:val="006B264D"/>
    <w:rsid w:val="006B3A40"/>
    <w:rsid w:val="006B4D3C"/>
    <w:rsid w:val="006B4EF7"/>
    <w:rsid w:val="006B5035"/>
    <w:rsid w:val="006B593D"/>
    <w:rsid w:val="006B5EFF"/>
    <w:rsid w:val="006B6C59"/>
    <w:rsid w:val="006B7C28"/>
    <w:rsid w:val="006C18CC"/>
    <w:rsid w:val="006C3DDB"/>
    <w:rsid w:val="006C5593"/>
    <w:rsid w:val="006C58A0"/>
    <w:rsid w:val="006C5F7A"/>
    <w:rsid w:val="006C68FE"/>
    <w:rsid w:val="006C700C"/>
    <w:rsid w:val="006D10D1"/>
    <w:rsid w:val="006D12AC"/>
    <w:rsid w:val="006D18E7"/>
    <w:rsid w:val="006D2FC2"/>
    <w:rsid w:val="006D3083"/>
    <w:rsid w:val="006D34C0"/>
    <w:rsid w:val="006D4166"/>
    <w:rsid w:val="006D523A"/>
    <w:rsid w:val="006D741C"/>
    <w:rsid w:val="006D75E2"/>
    <w:rsid w:val="006D775A"/>
    <w:rsid w:val="006D7773"/>
    <w:rsid w:val="006E0F01"/>
    <w:rsid w:val="006E1B95"/>
    <w:rsid w:val="006E34CE"/>
    <w:rsid w:val="006E4A3E"/>
    <w:rsid w:val="006E53AA"/>
    <w:rsid w:val="006E5EC9"/>
    <w:rsid w:val="006F03D3"/>
    <w:rsid w:val="006F1474"/>
    <w:rsid w:val="006F1FA0"/>
    <w:rsid w:val="006F3E5F"/>
    <w:rsid w:val="006F40B4"/>
    <w:rsid w:val="006F495F"/>
    <w:rsid w:val="006F5698"/>
    <w:rsid w:val="006F569A"/>
    <w:rsid w:val="006F64D4"/>
    <w:rsid w:val="006F74BD"/>
    <w:rsid w:val="006F79BA"/>
    <w:rsid w:val="00701B08"/>
    <w:rsid w:val="00702F3F"/>
    <w:rsid w:val="00703662"/>
    <w:rsid w:val="0070387B"/>
    <w:rsid w:val="00703B22"/>
    <w:rsid w:val="00703B32"/>
    <w:rsid w:val="00704B22"/>
    <w:rsid w:val="00705536"/>
    <w:rsid w:val="00705544"/>
    <w:rsid w:val="00707706"/>
    <w:rsid w:val="0071198F"/>
    <w:rsid w:val="00711CFF"/>
    <w:rsid w:val="00712718"/>
    <w:rsid w:val="007128BF"/>
    <w:rsid w:val="00712A09"/>
    <w:rsid w:val="00712ADA"/>
    <w:rsid w:val="00713AC5"/>
    <w:rsid w:val="00714B64"/>
    <w:rsid w:val="00714C2E"/>
    <w:rsid w:val="00715040"/>
    <w:rsid w:val="00715D54"/>
    <w:rsid w:val="0071768D"/>
    <w:rsid w:val="00720423"/>
    <w:rsid w:val="007204F8"/>
    <w:rsid w:val="0072091A"/>
    <w:rsid w:val="0072195A"/>
    <w:rsid w:val="00722416"/>
    <w:rsid w:val="007227DD"/>
    <w:rsid w:val="00724918"/>
    <w:rsid w:val="00725381"/>
    <w:rsid w:val="007306D1"/>
    <w:rsid w:val="00730FC5"/>
    <w:rsid w:val="00732E4D"/>
    <w:rsid w:val="00733436"/>
    <w:rsid w:val="00734079"/>
    <w:rsid w:val="007342EF"/>
    <w:rsid w:val="007355F0"/>
    <w:rsid w:val="00735747"/>
    <w:rsid w:val="00736A3E"/>
    <w:rsid w:val="00736D9D"/>
    <w:rsid w:val="00736F53"/>
    <w:rsid w:val="00740279"/>
    <w:rsid w:val="00742E03"/>
    <w:rsid w:val="007441BE"/>
    <w:rsid w:val="00744CAE"/>
    <w:rsid w:val="00744DF5"/>
    <w:rsid w:val="0074699B"/>
    <w:rsid w:val="00747945"/>
    <w:rsid w:val="00750158"/>
    <w:rsid w:val="007514DC"/>
    <w:rsid w:val="007519C5"/>
    <w:rsid w:val="007521DD"/>
    <w:rsid w:val="00752CF5"/>
    <w:rsid w:val="00753190"/>
    <w:rsid w:val="007539D1"/>
    <w:rsid w:val="00754885"/>
    <w:rsid w:val="00755824"/>
    <w:rsid w:val="00755DF0"/>
    <w:rsid w:val="0075615A"/>
    <w:rsid w:val="00757A0C"/>
    <w:rsid w:val="00760752"/>
    <w:rsid w:val="0076147D"/>
    <w:rsid w:val="00762BE7"/>
    <w:rsid w:val="0076584C"/>
    <w:rsid w:val="00767079"/>
    <w:rsid w:val="007675DB"/>
    <w:rsid w:val="00770BA1"/>
    <w:rsid w:val="00772CEC"/>
    <w:rsid w:val="00773707"/>
    <w:rsid w:val="0077500B"/>
    <w:rsid w:val="007752E7"/>
    <w:rsid w:val="00775812"/>
    <w:rsid w:val="00775C25"/>
    <w:rsid w:val="00775EE4"/>
    <w:rsid w:val="007763CA"/>
    <w:rsid w:val="0077670C"/>
    <w:rsid w:val="00776F11"/>
    <w:rsid w:val="0077720A"/>
    <w:rsid w:val="00777D1B"/>
    <w:rsid w:val="00783E57"/>
    <w:rsid w:val="00783ECB"/>
    <w:rsid w:val="00784706"/>
    <w:rsid w:val="00787B4B"/>
    <w:rsid w:val="00787BAB"/>
    <w:rsid w:val="00790759"/>
    <w:rsid w:val="00791B94"/>
    <w:rsid w:val="00793208"/>
    <w:rsid w:val="007934F3"/>
    <w:rsid w:val="00793E2A"/>
    <w:rsid w:val="007955E1"/>
    <w:rsid w:val="007958D4"/>
    <w:rsid w:val="00796562"/>
    <w:rsid w:val="007969FE"/>
    <w:rsid w:val="007A039B"/>
    <w:rsid w:val="007A0628"/>
    <w:rsid w:val="007A06DF"/>
    <w:rsid w:val="007A10E8"/>
    <w:rsid w:val="007A351F"/>
    <w:rsid w:val="007A3E90"/>
    <w:rsid w:val="007A4DDC"/>
    <w:rsid w:val="007A5B70"/>
    <w:rsid w:val="007A6F59"/>
    <w:rsid w:val="007A79A9"/>
    <w:rsid w:val="007A7B1A"/>
    <w:rsid w:val="007A7DFC"/>
    <w:rsid w:val="007A7F9A"/>
    <w:rsid w:val="007B01DD"/>
    <w:rsid w:val="007B193D"/>
    <w:rsid w:val="007B1CA5"/>
    <w:rsid w:val="007B205A"/>
    <w:rsid w:val="007B53C2"/>
    <w:rsid w:val="007B695D"/>
    <w:rsid w:val="007B755A"/>
    <w:rsid w:val="007C07C5"/>
    <w:rsid w:val="007C0D69"/>
    <w:rsid w:val="007C2509"/>
    <w:rsid w:val="007C52BF"/>
    <w:rsid w:val="007C743D"/>
    <w:rsid w:val="007C77D4"/>
    <w:rsid w:val="007D079B"/>
    <w:rsid w:val="007D080A"/>
    <w:rsid w:val="007D1673"/>
    <w:rsid w:val="007D19FB"/>
    <w:rsid w:val="007D3DB0"/>
    <w:rsid w:val="007D4B91"/>
    <w:rsid w:val="007D4C3C"/>
    <w:rsid w:val="007D5528"/>
    <w:rsid w:val="007D6211"/>
    <w:rsid w:val="007D6EC0"/>
    <w:rsid w:val="007D7497"/>
    <w:rsid w:val="007E0496"/>
    <w:rsid w:val="007E04C6"/>
    <w:rsid w:val="007E0677"/>
    <w:rsid w:val="007E0D2C"/>
    <w:rsid w:val="007E1DA7"/>
    <w:rsid w:val="007E2A5C"/>
    <w:rsid w:val="007E452E"/>
    <w:rsid w:val="007E4BAA"/>
    <w:rsid w:val="007E4F94"/>
    <w:rsid w:val="007E6E36"/>
    <w:rsid w:val="007E7343"/>
    <w:rsid w:val="007E7ED8"/>
    <w:rsid w:val="007F068A"/>
    <w:rsid w:val="007F2655"/>
    <w:rsid w:val="007F2E32"/>
    <w:rsid w:val="007F45A9"/>
    <w:rsid w:val="007F5FF0"/>
    <w:rsid w:val="007F6059"/>
    <w:rsid w:val="007F6670"/>
    <w:rsid w:val="007F67B6"/>
    <w:rsid w:val="007F706D"/>
    <w:rsid w:val="007F7835"/>
    <w:rsid w:val="007F7DC3"/>
    <w:rsid w:val="007F7E0F"/>
    <w:rsid w:val="00800F41"/>
    <w:rsid w:val="0080188C"/>
    <w:rsid w:val="00801D89"/>
    <w:rsid w:val="00802127"/>
    <w:rsid w:val="00802EF9"/>
    <w:rsid w:val="00805D86"/>
    <w:rsid w:val="00805EFE"/>
    <w:rsid w:val="00806C6F"/>
    <w:rsid w:val="00806D11"/>
    <w:rsid w:val="00806DD5"/>
    <w:rsid w:val="00806E96"/>
    <w:rsid w:val="00807395"/>
    <w:rsid w:val="008079D8"/>
    <w:rsid w:val="0081083F"/>
    <w:rsid w:val="00810960"/>
    <w:rsid w:val="00810D4C"/>
    <w:rsid w:val="008110D9"/>
    <w:rsid w:val="00811E55"/>
    <w:rsid w:val="00811E8F"/>
    <w:rsid w:val="0081206E"/>
    <w:rsid w:val="0081229B"/>
    <w:rsid w:val="00812361"/>
    <w:rsid w:val="00812F8E"/>
    <w:rsid w:val="00814FBA"/>
    <w:rsid w:val="0081518B"/>
    <w:rsid w:val="00816E6D"/>
    <w:rsid w:val="00820382"/>
    <w:rsid w:val="00820633"/>
    <w:rsid w:val="00821B69"/>
    <w:rsid w:val="00821F4E"/>
    <w:rsid w:val="00822C87"/>
    <w:rsid w:val="00823E69"/>
    <w:rsid w:val="00824405"/>
    <w:rsid w:val="0082441E"/>
    <w:rsid w:val="0082583B"/>
    <w:rsid w:val="00826B90"/>
    <w:rsid w:val="00832ACE"/>
    <w:rsid w:val="00832DA4"/>
    <w:rsid w:val="0083397A"/>
    <w:rsid w:val="0083636E"/>
    <w:rsid w:val="00836489"/>
    <w:rsid w:val="00836716"/>
    <w:rsid w:val="0083700F"/>
    <w:rsid w:val="008377F5"/>
    <w:rsid w:val="0084120F"/>
    <w:rsid w:val="00841989"/>
    <w:rsid w:val="00841AD1"/>
    <w:rsid w:val="0084447B"/>
    <w:rsid w:val="008468C8"/>
    <w:rsid w:val="00846AAA"/>
    <w:rsid w:val="00847609"/>
    <w:rsid w:val="008479E8"/>
    <w:rsid w:val="00850119"/>
    <w:rsid w:val="00851BAB"/>
    <w:rsid w:val="008520B0"/>
    <w:rsid w:val="00853B3C"/>
    <w:rsid w:val="00854018"/>
    <w:rsid w:val="00854099"/>
    <w:rsid w:val="00855646"/>
    <w:rsid w:val="008567AE"/>
    <w:rsid w:val="008578C3"/>
    <w:rsid w:val="008602F0"/>
    <w:rsid w:val="00860F22"/>
    <w:rsid w:val="00862A6E"/>
    <w:rsid w:val="0086387E"/>
    <w:rsid w:val="00864D47"/>
    <w:rsid w:val="0086535D"/>
    <w:rsid w:val="00867024"/>
    <w:rsid w:val="0086790C"/>
    <w:rsid w:val="0086794B"/>
    <w:rsid w:val="00867FE5"/>
    <w:rsid w:val="008704FB"/>
    <w:rsid w:val="00871ADE"/>
    <w:rsid w:val="00871B4A"/>
    <w:rsid w:val="00871E93"/>
    <w:rsid w:val="00872BE4"/>
    <w:rsid w:val="00873927"/>
    <w:rsid w:val="00874B6E"/>
    <w:rsid w:val="008755DC"/>
    <w:rsid w:val="0087751B"/>
    <w:rsid w:val="00877E22"/>
    <w:rsid w:val="00880D3F"/>
    <w:rsid w:val="00880ECE"/>
    <w:rsid w:val="00881702"/>
    <w:rsid w:val="00881D2A"/>
    <w:rsid w:val="00882C21"/>
    <w:rsid w:val="008831B9"/>
    <w:rsid w:val="00884A54"/>
    <w:rsid w:val="00885352"/>
    <w:rsid w:val="00886B90"/>
    <w:rsid w:val="00887DBC"/>
    <w:rsid w:val="008914BC"/>
    <w:rsid w:val="008943C3"/>
    <w:rsid w:val="00894939"/>
    <w:rsid w:val="00897D19"/>
    <w:rsid w:val="00897E23"/>
    <w:rsid w:val="00897FB3"/>
    <w:rsid w:val="008A0D6F"/>
    <w:rsid w:val="008A3197"/>
    <w:rsid w:val="008A3F09"/>
    <w:rsid w:val="008A4D07"/>
    <w:rsid w:val="008A54CE"/>
    <w:rsid w:val="008A5571"/>
    <w:rsid w:val="008A5A1E"/>
    <w:rsid w:val="008A5DE1"/>
    <w:rsid w:val="008A5F83"/>
    <w:rsid w:val="008A6622"/>
    <w:rsid w:val="008A6A8B"/>
    <w:rsid w:val="008B0024"/>
    <w:rsid w:val="008B0979"/>
    <w:rsid w:val="008B1029"/>
    <w:rsid w:val="008B15EA"/>
    <w:rsid w:val="008B16AD"/>
    <w:rsid w:val="008B2B90"/>
    <w:rsid w:val="008B3379"/>
    <w:rsid w:val="008B34EA"/>
    <w:rsid w:val="008B3A71"/>
    <w:rsid w:val="008B4AB8"/>
    <w:rsid w:val="008B4ADF"/>
    <w:rsid w:val="008B5D7B"/>
    <w:rsid w:val="008B6597"/>
    <w:rsid w:val="008B69CD"/>
    <w:rsid w:val="008B7670"/>
    <w:rsid w:val="008B793F"/>
    <w:rsid w:val="008B7B14"/>
    <w:rsid w:val="008C1646"/>
    <w:rsid w:val="008C2EA8"/>
    <w:rsid w:val="008C4FE1"/>
    <w:rsid w:val="008C5287"/>
    <w:rsid w:val="008C67E6"/>
    <w:rsid w:val="008C7031"/>
    <w:rsid w:val="008C7721"/>
    <w:rsid w:val="008C7D04"/>
    <w:rsid w:val="008D0657"/>
    <w:rsid w:val="008D0C12"/>
    <w:rsid w:val="008D1FF7"/>
    <w:rsid w:val="008D2671"/>
    <w:rsid w:val="008D4660"/>
    <w:rsid w:val="008D4C79"/>
    <w:rsid w:val="008D574C"/>
    <w:rsid w:val="008D591A"/>
    <w:rsid w:val="008D5A9B"/>
    <w:rsid w:val="008D5D02"/>
    <w:rsid w:val="008D6C31"/>
    <w:rsid w:val="008E0002"/>
    <w:rsid w:val="008E0A70"/>
    <w:rsid w:val="008E1368"/>
    <w:rsid w:val="008E1502"/>
    <w:rsid w:val="008E16A7"/>
    <w:rsid w:val="008E2AD9"/>
    <w:rsid w:val="008E4390"/>
    <w:rsid w:val="008E6DCA"/>
    <w:rsid w:val="008F0708"/>
    <w:rsid w:val="008F0E22"/>
    <w:rsid w:val="008F1A64"/>
    <w:rsid w:val="008F2070"/>
    <w:rsid w:val="008F3B0E"/>
    <w:rsid w:val="008F4229"/>
    <w:rsid w:val="008F57F4"/>
    <w:rsid w:val="008F5815"/>
    <w:rsid w:val="008F5CA6"/>
    <w:rsid w:val="008F5CE1"/>
    <w:rsid w:val="008F6011"/>
    <w:rsid w:val="008F65B5"/>
    <w:rsid w:val="008F6B2E"/>
    <w:rsid w:val="008F7C87"/>
    <w:rsid w:val="008F7F1A"/>
    <w:rsid w:val="00902476"/>
    <w:rsid w:val="00902D38"/>
    <w:rsid w:val="00904D4D"/>
    <w:rsid w:val="0090628A"/>
    <w:rsid w:val="00906D75"/>
    <w:rsid w:val="0090761F"/>
    <w:rsid w:val="00907EE0"/>
    <w:rsid w:val="00910131"/>
    <w:rsid w:val="00911142"/>
    <w:rsid w:val="0091187D"/>
    <w:rsid w:val="009130B6"/>
    <w:rsid w:val="0091328A"/>
    <w:rsid w:val="00913A18"/>
    <w:rsid w:val="0091477C"/>
    <w:rsid w:val="0091717D"/>
    <w:rsid w:val="00917980"/>
    <w:rsid w:val="00917ACA"/>
    <w:rsid w:val="00917DBB"/>
    <w:rsid w:val="00917FD0"/>
    <w:rsid w:val="009205DA"/>
    <w:rsid w:val="009215AF"/>
    <w:rsid w:val="009221EC"/>
    <w:rsid w:val="00923636"/>
    <w:rsid w:val="00925345"/>
    <w:rsid w:val="00925EC7"/>
    <w:rsid w:val="00926587"/>
    <w:rsid w:val="00927128"/>
    <w:rsid w:val="00930184"/>
    <w:rsid w:val="009305F6"/>
    <w:rsid w:val="0093077D"/>
    <w:rsid w:val="009312CB"/>
    <w:rsid w:val="00932A56"/>
    <w:rsid w:val="009339EB"/>
    <w:rsid w:val="00934700"/>
    <w:rsid w:val="00936C78"/>
    <w:rsid w:val="00940557"/>
    <w:rsid w:val="00941B22"/>
    <w:rsid w:val="00942E85"/>
    <w:rsid w:val="00942FA1"/>
    <w:rsid w:val="00943A94"/>
    <w:rsid w:val="00945C90"/>
    <w:rsid w:val="00945D6A"/>
    <w:rsid w:val="00946805"/>
    <w:rsid w:val="00947F42"/>
    <w:rsid w:val="0095003B"/>
    <w:rsid w:val="00950E36"/>
    <w:rsid w:val="009513D3"/>
    <w:rsid w:val="009521D6"/>
    <w:rsid w:val="009529D6"/>
    <w:rsid w:val="00952DC5"/>
    <w:rsid w:val="00953474"/>
    <w:rsid w:val="00953A1B"/>
    <w:rsid w:val="00953EDA"/>
    <w:rsid w:val="00954277"/>
    <w:rsid w:val="00956397"/>
    <w:rsid w:val="009567CF"/>
    <w:rsid w:val="00957F21"/>
    <w:rsid w:val="0096070B"/>
    <w:rsid w:val="009607BD"/>
    <w:rsid w:val="00962BF7"/>
    <w:rsid w:val="00962E7C"/>
    <w:rsid w:val="00962F00"/>
    <w:rsid w:val="00963570"/>
    <w:rsid w:val="00963F4D"/>
    <w:rsid w:val="0096478C"/>
    <w:rsid w:val="00965C6B"/>
    <w:rsid w:val="00971283"/>
    <w:rsid w:val="009727FF"/>
    <w:rsid w:val="00973014"/>
    <w:rsid w:val="009735A5"/>
    <w:rsid w:val="00973DFD"/>
    <w:rsid w:val="00974272"/>
    <w:rsid w:val="00977925"/>
    <w:rsid w:val="00980112"/>
    <w:rsid w:val="0098132B"/>
    <w:rsid w:val="00981B1F"/>
    <w:rsid w:val="00982295"/>
    <w:rsid w:val="0098385F"/>
    <w:rsid w:val="00983F63"/>
    <w:rsid w:val="009854B1"/>
    <w:rsid w:val="009855E3"/>
    <w:rsid w:val="009860E8"/>
    <w:rsid w:val="009868B1"/>
    <w:rsid w:val="00987803"/>
    <w:rsid w:val="00990032"/>
    <w:rsid w:val="00991B63"/>
    <w:rsid w:val="009932B5"/>
    <w:rsid w:val="009941E4"/>
    <w:rsid w:val="00994A90"/>
    <w:rsid w:val="009967C9"/>
    <w:rsid w:val="009970A8"/>
    <w:rsid w:val="00997A54"/>
    <w:rsid w:val="009A1339"/>
    <w:rsid w:val="009A1A6B"/>
    <w:rsid w:val="009A207C"/>
    <w:rsid w:val="009A4905"/>
    <w:rsid w:val="009A4954"/>
    <w:rsid w:val="009A4B15"/>
    <w:rsid w:val="009A5063"/>
    <w:rsid w:val="009A605D"/>
    <w:rsid w:val="009A6FD5"/>
    <w:rsid w:val="009A7041"/>
    <w:rsid w:val="009A7A3E"/>
    <w:rsid w:val="009B1276"/>
    <w:rsid w:val="009B12E5"/>
    <w:rsid w:val="009B2726"/>
    <w:rsid w:val="009B3A55"/>
    <w:rsid w:val="009B3D52"/>
    <w:rsid w:val="009B4C14"/>
    <w:rsid w:val="009B5477"/>
    <w:rsid w:val="009B5738"/>
    <w:rsid w:val="009B5E0E"/>
    <w:rsid w:val="009B6CB6"/>
    <w:rsid w:val="009B7881"/>
    <w:rsid w:val="009C075E"/>
    <w:rsid w:val="009C084B"/>
    <w:rsid w:val="009C123B"/>
    <w:rsid w:val="009C1614"/>
    <w:rsid w:val="009C1BD3"/>
    <w:rsid w:val="009C1D03"/>
    <w:rsid w:val="009C218C"/>
    <w:rsid w:val="009C2A5E"/>
    <w:rsid w:val="009C4480"/>
    <w:rsid w:val="009C44A1"/>
    <w:rsid w:val="009C44CA"/>
    <w:rsid w:val="009C4CEA"/>
    <w:rsid w:val="009D1CAA"/>
    <w:rsid w:val="009D34C3"/>
    <w:rsid w:val="009D3981"/>
    <w:rsid w:val="009D41A5"/>
    <w:rsid w:val="009D4F4D"/>
    <w:rsid w:val="009D56BF"/>
    <w:rsid w:val="009E1764"/>
    <w:rsid w:val="009E2C67"/>
    <w:rsid w:val="009E3DA2"/>
    <w:rsid w:val="009E43C7"/>
    <w:rsid w:val="009E5960"/>
    <w:rsid w:val="009E7E43"/>
    <w:rsid w:val="009F0087"/>
    <w:rsid w:val="009F0329"/>
    <w:rsid w:val="009F03A7"/>
    <w:rsid w:val="009F1838"/>
    <w:rsid w:val="009F1ED0"/>
    <w:rsid w:val="009F3EE1"/>
    <w:rsid w:val="009F44B8"/>
    <w:rsid w:val="009F4FCE"/>
    <w:rsid w:val="009F76C1"/>
    <w:rsid w:val="009F7FC2"/>
    <w:rsid w:val="00A00DB4"/>
    <w:rsid w:val="00A01BFD"/>
    <w:rsid w:val="00A05058"/>
    <w:rsid w:val="00A0527D"/>
    <w:rsid w:val="00A05320"/>
    <w:rsid w:val="00A056E8"/>
    <w:rsid w:val="00A07A39"/>
    <w:rsid w:val="00A07E98"/>
    <w:rsid w:val="00A11AE6"/>
    <w:rsid w:val="00A14830"/>
    <w:rsid w:val="00A14D3A"/>
    <w:rsid w:val="00A1508A"/>
    <w:rsid w:val="00A15790"/>
    <w:rsid w:val="00A15922"/>
    <w:rsid w:val="00A172FF"/>
    <w:rsid w:val="00A17C22"/>
    <w:rsid w:val="00A20318"/>
    <w:rsid w:val="00A235E2"/>
    <w:rsid w:val="00A25A4A"/>
    <w:rsid w:val="00A25C23"/>
    <w:rsid w:val="00A26230"/>
    <w:rsid w:val="00A271C7"/>
    <w:rsid w:val="00A27432"/>
    <w:rsid w:val="00A27F9F"/>
    <w:rsid w:val="00A31DA6"/>
    <w:rsid w:val="00A3258B"/>
    <w:rsid w:val="00A34618"/>
    <w:rsid w:val="00A350E1"/>
    <w:rsid w:val="00A35194"/>
    <w:rsid w:val="00A35AB1"/>
    <w:rsid w:val="00A35E50"/>
    <w:rsid w:val="00A369E9"/>
    <w:rsid w:val="00A374DD"/>
    <w:rsid w:val="00A37598"/>
    <w:rsid w:val="00A37793"/>
    <w:rsid w:val="00A41741"/>
    <w:rsid w:val="00A4189E"/>
    <w:rsid w:val="00A456F2"/>
    <w:rsid w:val="00A462B2"/>
    <w:rsid w:val="00A47986"/>
    <w:rsid w:val="00A50F26"/>
    <w:rsid w:val="00A51C72"/>
    <w:rsid w:val="00A523F0"/>
    <w:rsid w:val="00A52409"/>
    <w:rsid w:val="00A52943"/>
    <w:rsid w:val="00A53758"/>
    <w:rsid w:val="00A53A7B"/>
    <w:rsid w:val="00A53F7B"/>
    <w:rsid w:val="00A5436B"/>
    <w:rsid w:val="00A5449E"/>
    <w:rsid w:val="00A54935"/>
    <w:rsid w:val="00A54C0E"/>
    <w:rsid w:val="00A560D1"/>
    <w:rsid w:val="00A565EA"/>
    <w:rsid w:val="00A56ADB"/>
    <w:rsid w:val="00A575D1"/>
    <w:rsid w:val="00A5779C"/>
    <w:rsid w:val="00A57C9C"/>
    <w:rsid w:val="00A61BBF"/>
    <w:rsid w:val="00A660AC"/>
    <w:rsid w:val="00A66EA2"/>
    <w:rsid w:val="00A67FD5"/>
    <w:rsid w:val="00A704DB"/>
    <w:rsid w:val="00A72243"/>
    <w:rsid w:val="00A729E4"/>
    <w:rsid w:val="00A72FA2"/>
    <w:rsid w:val="00A7305E"/>
    <w:rsid w:val="00A73FC7"/>
    <w:rsid w:val="00A7518E"/>
    <w:rsid w:val="00A764CC"/>
    <w:rsid w:val="00A76C52"/>
    <w:rsid w:val="00A80095"/>
    <w:rsid w:val="00A813AE"/>
    <w:rsid w:val="00A81A0E"/>
    <w:rsid w:val="00A81AD2"/>
    <w:rsid w:val="00A82356"/>
    <w:rsid w:val="00A825BC"/>
    <w:rsid w:val="00A82681"/>
    <w:rsid w:val="00A83108"/>
    <w:rsid w:val="00A853F8"/>
    <w:rsid w:val="00A85658"/>
    <w:rsid w:val="00A857CF"/>
    <w:rsid w:val="00A86B3F"/>
    <w:rsid w:val="00A872E8"/>
    <w:rsid w:val="00A87363"/>
    <w:rsid w:val="00A9280C"/>
    <w:rsid w:val="00A93C66"/>
    <w:rsid w:val="00A94075"/>
    <w:rsid w:val="00A94525"/>
    <w:rsid w:val="00A957AB"/>
    <w:rsid w:val="00A971BF"/>
    <w:rsid w:val="00A978C9"/>
    <w:rsid w:val="00AA035A"/>
    <w:rsid w:val="00AA09F8"/>
    <w:rsid w:val="00AA18FE"/>
    <w:rsid w:val="00AA1BB8"/>
    <w:rsid w:val="00AA2479"/>
    <w:rsid w:val="00AA3D56"/>
    <w:rsid w:val="00AA64CF"/>
    <w:rsid w:val="00AA67F2"/>
    <w:rsid w:val="00AA6BFD"/>
    <w:rsid w:val="00AB01C4"/>
    <w:rsid w:val="00AB109C"/>
    <w:rsid w:val="00AB115B"/>
    <w:rsid w:val="00AB1216"/>
    <w:rsid w:val="00AB19FC"/>
    <w:rsid w:val="00AB229A"/>
    <w:rsid w:val="00AB23EA"/>
    <w:rsid w:val="00AB30CB"/>
    <w:rsid w:val="00AB36C1"/>
    <w:rsid w:val="00AB3F62"/>
    <w:rsid w:val="00AB41D6"/>
    <w:rsid w:val="00AB5A0D"/>
    <w:rsid w:val="00AB66A7"/>
    <w:rsid w:val="00AB729D"/>
    <w:rsid w:val="00AC0AE4"/>
    <w:rsid w:val="00AC1341"/>
    <w:rsid w:val="00AC2754"/>
    <w:rsid w:val="00AC2894"/>
    <w:rsid w:val="00AC395A"/>
    <w:rsid w:val="00AC5170"/>
    <w:rsid w:val="00AC5A27"/>
    <w:rsid w:val="00AC5DC0"/>
    <w:rsid w:val="00AC76D2"/>
    <w:rsid w:val="00AC78BF"/>
    <w:rsid w:val="00AD0A71"/>
    <w:rsid w:val="00AD0ABA"/>
    <w:rsid w:val="00AD324B"/>
    <w:rsid w:val="00AD3881"/>
    <w:rsid w:val="00AD48BF"/>
    <w:rsid w:val="00AD4D1A"/>
    <w:rsid w:val="00AD585A"/>
    <w:rsid w:val="00AD60A4"/>
    <w:rsid w:val="00AD63F0"/>
    <w:rsid w:val="00AD695B"/>
    <w:rsid w:val="00AD6D37"/>
    <w:rsid w:val="00AE0061"/>
    <w:rsid w:val="00AE0065"/>
    <w:rsid w:val="00AE063A"/>
    <w:rsid w:val="00AE4CD1"/>
    <w:rsid w:val="00AE6350"/>
    <w:rsid w:val="00AE768D"/>
    <w:rsid w:val="00AF1127"/>
    <w:rsid w:val="00AF14FD"/>
    <w:rsid w:val="00AF1853"/>
    <w:rsid w:val="00AF2A5F"/>
    <w:rsid w:val="00AF3457"/>
    <w:rsid w:val="00AF3E62"/>
    <w:rsid w:val="00AF45FE"/>
    <w:rsid w:val="00AF4AAE"/>
    <w:rsid w:val="00AF5408"/>
    <w:rsid w:val="00AF55AC"/>
    <w:rsid w:val="00AF6526"/>
    <w:rsid w:val="00B003ED"/>
    <w:rsid w:val="00B0073C"/>
    <w:rsid w:val="00B0087C"/>
    <w:rsid w:val="00B011D7"/>
    <w:rsid w:val="00B012AB"/>
    <w:rsid w:val="00B01507"/>
    <w:rsid w:val="00B017E7"/>
    <w:rsid w:val="00B019D3"/>
    <w:rsid w:val="00B01EEE"/>
    <w:rsid w:val="00B01F31"/>
    <w:rsid w:val="00B06088"/>
    <w:rsid w:val="00B06605"/>
    <w:rsid w:val="00B112CF"/>
    <w:rsid w:val="00B11422"/>
    <w:rsid w:val="00B11E37"/>
    <w:rsid w:val="00B133A8"/>
    <w:rsid w:val="00B13A2B"/>
    <w:rsid w:val="00B13CB2"/>
    <w:rsid w:val="00B1406F"/>
    <w:rsid w:val="00B15768"/>
    <w:rsid w:val="00B15E6C"/>
    <w:rsid w:val="00B17845"/>
    <w:rsid w:val="00B20117"/>
    <w:rsid w:val="00B21540"/>
    <w:rsid w:val="00B220F1"/>
    <w:rsid w:val="00B22CBB"/>
    <w:rsid w:val="00B23330"/>
    <w:rsid w:val="00B236D2"/>
    <w:rsid w:val="00B259BC"/>
    <w:rsid w:val="00B27731"/>
    <w:rsid w:val="00B27767"/>
    <w:rsid w:val="00B279A7"/>
    <w:rsid w:val="00B30543"/>
    <w:rsid w:val="00B30AAE"/>
    <w:rsid w:val="00B31BE5"/>
    <w:rsid w:val="00B32012"/>
    <w:rsid w:val="00B321AD"/>
    <w:rsid w:val="00B32244"/>
    <w:rsid w:val="00B329E9"/>
    <w:rsid w:val="00B33520"/>
    <w:rsid w:val="00B342FC"/>
    <w:rsid w:val="00B351CB"/>
    <w:rsid w:val="00B35467"/>
    <w:rsid w:val="00B35803"/>
    <w:rsid w:val="00B37FA6"/>
    <w:rsid w:val="00B40086"/>
    <w:rsid w:val="00B40399"/>
    <w:rsid w:val="00B406E7"/>
    <w:rsid w:val="00B413EC"/>
    <w:rsid w:val="00B4158F"/>
    <w:rsid w:val="00B41D9B"/>
    <w:rsid w:val="00B41F7F"/>
    <w:rsid w:val="00B42129"/>
    <w:rsid w:val="00B428E2"/>
    <w:rsid w:val="00B43610"/>
    <w:rsid w:val="00B4667F"/>
    <w:rsid w:val="00B46A81"/>
    <w:rsid w:val="00B46FB9"/>
    <w:rsid w:val="00B47A20"/>
    <w:rsid w:val="00B501D6"/>
    <w:rsid w:val="00B504F2"/>
    <w:rsid w:val="00B506F7"/>
    <w:rsid w:val="00B51FE8"/>
    <w:rsid w:val="00B5237B"/>
    <w:rsid w:val="00B5245F"/>
    <w:rsid w:val="00B52986"/>
    <w:rsid w:val="00B540F7"/>
    <w:rsid w:val="00B54D64"/>
    <w:rsid w:val="00B55BEA"/>
    <w:rsid w:val="00B57515"/>
    <w:rsid w:val="00B6050E"/>
    <w:rsid w:val="00B61D5C"/>
    <w:rsid w:val="00B6494B"/>
    <w:rsid w:val="00B6590F"/>
    <w:rsid w:val="00B66A0A"/>
    <w:rsid w:val="00B670B9"/>
    <w:rsid w:val="00B679A6"/>
    <w:rsid w:val="00B701C4"/>
    <w:rsid w:val="00B70308"/>
    <w:rsid w:val="00B731FC"/>
    <w:rsid w:val="00B7563C"/>
    <w:rsid w:val="00B762A4"/>
    <w:rsid w:val="00B769FA"/>
    <w:rsid w:val="00B7751F"/>
    <w:rsid w:val="00B804BB"/>
    <w:rsid w:val="00B80609"/>
    <w:rsid w:val="00B80685"/>
    <w:rsid w:val="00B81265"/>
    <w:rsid w:val="00B81860"/>
    <w:rsid w:val="00B82466"/>
    <w:rsid w:val="00B83AF6"/>
    <w:rsid w:val="00B84061"/>
    <w:rsid w:val="00B861DE"/>
    <w:rsid w:val="00B86825"/>
    <w:rsid w:val="00B86BB6"/>
    <w:rsid w:val="00B86DD7"/>
    <w:rsid w:val="00B87744"/>
    <w:rsid w:val="00B87A7C"/>
    <w:rsid w:val="00B87AB3"/>
    <w:rsid w:val="00B900AB"/>
    <w:rsid w:val="00B935A6"/>
    <w:rsid w:val="00B963AD"/>
    <w:rsid w:val="00B97132"/>
    <w:rsid w:val="00BA0682"/>
    <w:rsid w:val="00BA0EBA"/>
    <w:rsid w:val="00BA2337"/>
    <w:rsid w:val="00BA240E"/>
    <w:rsid w:val="00BA249C"/>
    <w:rsid w:val="00BA3580"/>
    <w:rsid w:val="00BA368D"/>
    <w:rsid w:val="00BA395E"/>
    <w:rsid w:val="00BA523B"/>
    <w:rsid w:val="00BA5341"/>
    <w:rsid w:val="00BA555B"/>
    <w:rsid w:val="00BA74D0"/>
    <w:rsid w:val="00BA7D20"/>
    <w:rsid w:val="00BB0C97"/>
    <w:rsid w:val="00BB21A0"/>
    <w:rsid w:val="00BB3369"/>
    <w:rsid w:val="00BB3A1B"/>
    <w:rsid w:val="00BB3BB6"/>
    <w:rsid w:val="00BB4ED9"/>
    <w:rsid w:val="00BB5DD5"/>
    <w:rsid w:val="00BB67C4"/>
    <w:rsid w:val="00BC07D6"/>
    <w:rsid w:val="00BC3C28"/>
    <w:rsid w:val="00BC40AC"/>
    <w:rsid w:val="00BC4173"/>
    <w:rsid w:val="00BC55AC"/>
    <w:rsid w:val="00BC55C4"/>
    <w:rsid w:val="00BC60C9"/>
    <w:rsid w:val="00BC66D2"/>
    <w:rsid w:val="00BC7D19"/>
    <w:rsid w:val="00BD07C3"/>
    <w:rsid w:val="00BD0D5E"/>
    <w:rsid w:val="00BD12C9"/>
    <w:rsid w:val="00BD1FA5"/>
    <w:rsid w:val="00BD43DC"/>
    <w:rsid w:val="00BD5D82"/>
    <w:rsid w:val="00BD65F3"/>
    <w:rsid w:val="00BD66A8"/>
    <w:rsid w:val="00BE0733"/>
    <w:rsid w:val="00BE0A1F"/>
    <w:rsid w:val="00BE15A1"/>
    <w:rsid w:val="00BE2914"/>
    <w:rsid w:val="00BE3095"/>
    <w:rsid w:val="00BE3272"/>
    <w:rsid w:val="00BE4583"/>
    <w:rsid w:val="00BE4A84"/>
    <w:rsid w:val="00BE529F"/>
    <w:rsid w:val="00BE57C7"/>
    <w:rsid w:val="00BE600D"/>
    <w:rsid w:val="00BF1CEA"/>
    <w:rsid w:val="00BF31F5"/>
    <w:rsid w:val="00BF474E"/>
    <w:rsid w:val="00BF5101"/>
    <w:rsid w:val="00BF5269"/>
    <w:rsid w:val="00BF5FAB"/>
    <w:rsid w:val="00BF6A60"/>
    <w:rsid w:val="00C006CD"/>
    <w:rsid w:val="00C00A66"/>
    <w:rsid w:val="00C016F5"/>
    <w:rsid w:val="00C01F86"/>
    <w:rsid w:val="00C0252D"/>
    <w:rsid w:val="00C02902"/>
    <w:rsid w:val="00C02CA8"/>
    <w:rsid w:val="00C038DF"/>
    <w:rsid w:val="00C04F8B"/>
    <w:rsid w:val="00C05667"/>
    <w:rsid w:val="00C068F2"/>
    <w:rsid w:val="00C06F66"/>
    <w:rsid w:val="00C105EC"/>
    <w:rsid w:val="00C11D75"/>
    <w:rsid w:val="00C13587"/>
    <w:rsid w:val="00C135FA"/>
    <w:rsid w:val="00C1526A"/>
    <w:rsid w:val="00C155BF"/>
    <w:rsid w:val="00C15F13"/>
    <w:rsid w:val="00C16060"/>
    <w:rsid w:val="00C21C55"/>
    <w:rsid w:val="00C22F1A"/>
    <w:rsid w:val="00C23676"/>
    <w:rsid w:val="00C23EE6"/>
    <w:rsid w:val="00C24E18"/>
    <w:rsid w:val="00C25189"/>
    <w:rsid w:val="00C265C2"/>
    <w:rsid w:val="00C26802"/>
    <w:rsid w:val="00C3035E"/>
    <w:rsid w:val="00C31A5E"/>
    <w:rsid w:val="00C32201"/>
    <w:rsid w:val="00C324FB"/>
    <w:rsid w:val="00C3284F"/>
    <w:rsid w:val="00C35348"/>
    <w:rsid w:val="00C36350"/>
    <w:rsid w:val="00C367D0"/>
    <w:rsid w:val="00C3717D"/>
    <w:rsid w:val="00C37C54"/>
    <w:rsid w:val="00C37D6D"/>
    <w:rsid w:val="00C40012"/>
    <w:rsid w:val="00C401EE"/>
    <w:rsid w:val="00C415D7"/>
    <w:rsid w:val="00C418B9"/>
    <w:rsid w:val="00C41A0F"/>
    <w:rsid w:val="00C433F5"/>
    <w:rsid w:val="00C44147"/>
    <w:rsid w:val="00C44451"/>
    <w:rsid w:val="00C4465B"/>
    <w:rsid w:val="00C468DA"/>
    <w:rsid w:val="00C46ED0"/>
    <w:rsid w:val="00C508F9"/>
    <w:rsid w:val="00C51990"/>
    <w:rsid w:val="00C5199A"/>
    <w:rsid w:val="00C5207E"/>
    <w:rsid w:val="00C575F8"/>
    <w:rsid w:val="00C5791D"/>
    <w:rsid w:val="00C609DF"/>
    <w:rsid w:val="00C60D72"/>
    <w:rsid w:val="00C6163D"/>
    <w:rsid w:val="00C625EB"/>
    <w:rsid w:val="00C66614"/>
    <w:rsid w:val="00C679D3"/>
    <w:rsid w:val="00C67A3B"/>
    <w:rsid w:val="00C72D5E"/>
    <w:rsid w:val="00C74B03"/>
    <w:rsid w:val="00C74B89"/>
    <w:rsid w:val="00C74D80"/>
    <w:rsid w:val="00C74FF0"/>
    <w:rsid w:val="00C767C3"/>
    <w:rsid w:val="00C778ED"/>
    <w:rsid w:val="00C80A03"/>
    <w:rsid w:val="00C8182F"/>
    <w:rsid w:val="00C834CD"/>
    <w:rsid w:val="00C83B95"/>
    <w:rsid w:val="00C845DC"/>
    <w:rsid w:val="00C859AC"/>
    <w:rsid w:val="00C864FF"/>
    <w:rsid w:val="00C867A0"/>
    <w:rsid w:val="00C86C0F"/>
    <w:rsid w:val="00C87243"/>
    <w:rsid w:val="00C90118"/>
    <w:rsid w:val="00C91EF9"/>
    <w:rsid w:val="00C9227C"/>
    <w:rsid w:val="00C924D3"/>
    <w:rsid w:val="00C93F96"/>
    <w:rsid w:val="00C94500"/>
    <w:rsid w:val="00C97838"/>
    <w:rsid w:val="00C97CAE"/>
    <w:rsid w:val="00CA0BD1"/>
    <w:rsid w:val="00CA0F53"/>
    <w:rsid w:val="00CA27A0"/>
    <w:rsid w:val="00CA2C35"/>
    <w:rsid w:val="00CA39C1"/>
    <w:rsid w:val="00CA3C4A"/>
    <w:rsid w:val="00CB0887"/>
    <w:rsid w:val="00CB2498"/>
    <w:rsid w:val="00CB24FC"/>
    <w:rsid w:val="00CB4DD9"/>
    <w:rsid w:val="00CB58C0"/>
    <w:rsid w:val="00CB78CD"/>
    <w:rsid w:val="00CB79A1"/>
    <w:rsid w:val="00CC02B9"/>
    <w:rsid w:val="00CC066D"/>
    <w:rsid w:val="00CC15CF"/>
    <w:rsid w:val="00CC291D"/>
    <w:rsid w:val="00CC5FA2"/>
    <w:rsid w:val="00CC5FF0"/>
    <w:rsid w:val="00CC6847"/>
    <w:rsid w:val="00CC7A57"/>
    <w:rsid w:val="00CD0E35"/>
    <w:rsid w:val="00CD186B"/>
    <w:rsid w:val="00CD1C68"/>
    <w:rsid w:val="00CD1C9E"/>
    <w:rsid w:val="00CD272A"/>
    <w:rsid w:val="00CD3CC9"/>
    <w:rsid w:val="00CD6985"/>
    <w:rsid w:val="00CD71C2"/>
    <w:rsid w:val="00CE0405"/>
    <w:rsid w:val="00CE13B6"/>
    <w:rsid w:val="00CE1BFA"/>
    <w:rsid w:val="00CE2591"/>
    <w:rsid w:val="00CE2804"/>
    <w:rsid w:val="00CE2EA9"/>
    <w:rsid w:val="00CE32AC"/>
    <w:rsid w:val="00CE33AD"/>
    <w:rsid w:val="00CE3AB5"/>
    <w:rsid w:val="00CE4E80"/>
    <w:rsid w:val="00CE51B5"/>
    <w:rsid w:val="00CE5BD6"/>
    <w:rsid w:val="00CE5CA2"/>
    <w:rsid w:val="00CE691E"/>
    <w:rsid w:val="00CE77FE"/>
    <w:rsid w:val="00CF02D7"/>
    <w:rsid w:val="00CF0F26"/>
    <w:rsid w:val="00CF15FD"/>
    <w:rsid w:val="00CF1DB2"/>
    <w:rsid w:val="00CF482E"/>
    <w:rsid w:val="00CF4B0D"/>
    <w:rsid w:val="00CF4CF8"/>
    <w:rsid w:val="00CF5826"/>
    <w:rsid w:val="00CF5A6B"/>
    <w:rsid w:val="00CF5D8E"/>
    <w:rsid w:val="00CF793F"/>
    <w:rsid w:val="00CF7DE8"/>
    <w:rsid w:val="00D01962"/>
    <w:rsid w:val="00D02370"/>
    <w:rsid w:val="00D023A4"/>
    <w:rsid w:val="00D02989"/>
    <w:rsid w:val="00D04564"/>
    <w:rsid w:val="00D05B69"/>
    <w:rsid w:val="00D0711E"/>
    <w:rsid w:val="00D07676"/>
    <w:rsid w:val="00D07D36"/>
    <w:rsid w:val="00D10C5C"/>
    <w:rsid w:val="00D10F45"/>
    <w:rsid w:val="00D11888"/>
    <w:rsid w:val="00D11C3A"/>
    <w:rsid w:val="00D1213E"/>
    <w:rsid w:val="00D12311"/>
    <w:rsid w:val="00D128A4"/>
    <w:rsid w:val="00D12C0D"/>
    <w:rsid w:val="00D1364C"/>
    <w:rsid w:val="00D146DA"/>
    <w:rsid w:val="00D15EDC"/>
    <w:rsid w:val="00D2069D"/>
    <w:rsid w:val="00D208CA"/>
    <w:rsid w:val="00D2186A"/>
    <w:rsid w:val="00D223E9"/>
    <w:rsid w:val="00D22CBB"/>
    <w:rsid w:val="00D23EA4"/>
    <w:rsid w:val="00D23FAA"/>
    <w:rsid w:val="00D2471D"/>
    <w:rsid w:val="00D24DA5"/>
    <w:rsid w:val="00D25029"/>
    <w:rsid w:val="00D25965"/>
    <w:rsid w:val="00D25D01"/>
    <w:rsid w:val="00D26379"/>
    <w:rsid w:val="00D26E57"/>
    <w:rsid w:val="00D27B4E"/>
    <w:rsid w:val="00D30B03"/>
    <w:rsid w:val="00D3143C"/>
    <w:rsid w:val="00D32088"/>
    <w:rsid w:val="00D3240F"/>
    <w:rsid w:val="00D32720"/>
    <w:rsid w:val="00D33253"/>
    <w:rsid w:val="00D33294"/>
    <w:rsid w:val="00D35D91"/>
    <w:rsid w:val="00D378B8"/>
    <w:rsid w:val="00D37A75"/>
    <w:rsid w:val="00D40219"/>
    <w:rsid w:val="00D40500"/>
    <w:rsid w:val="00D4158B"/>
    <w:rsid w:val="00D4195D"/>
    <w:rsid w:val="00D41DB2"/>
    <w:rsid w:val="00D42662"/>
    <w:rsid w:val="00D42D1D"/>
    <w:rsid w:val="00D444C4"/>
    <w:rsid w:val="00D44613"/>
    <w:rsid w:val="00D44719"/>
    <w:rsid w:val="00D454BF"/>
    <w:rsid w:val="00D456C7"/>
    <w:rsid w:val="00D45AFC"/>
    <w:rsid w:val="00D4641C"/>
    <w:rsid w:val="00D46A58"/>
    <w:rsid w:val="00D46CC8"/>
    <w:rsid w:val="00D477EB"/>
    <w:rsid w:val="00D504EF"/>
    <w:rsid w:val="00D509FF"/>
    <w:rsid w:val="00D50D2B"/>
    <w:rsid w:val="00D50EA8"/>
    <w:rsid w:val="00D526BC"/>
    <w:rsid w:val="00D52D29"/>
    <w:rsid w:val="00D533D4"/>
    <w:rsid w:val="00D53C9F"/>
    <w:rsid w:val="00D54E93"/>
    <w:rsid w:val="00D558D1"/>
    <w:rsid w:val="00D5724C"/>
    <w:rsid w:val="00D61381"/>
    <w:rsid w:val="00D615EC"/>
    <w:rsid w:val="00D631EE"/>
    <w:rsid w:val="00D63C45"/>
    <w:rsid w:val="00D7000D"/>
    <w:rsid w:val="00D702AF"/>
    <w:rsid w:val="00D729C0"/>
    <w:rsid w:val="00D73CCE"/>
    <w:rsid w:val="00D7438D"/>
    <w:rsid w:val="00D75C82"/>
    <w:rsid w:val="00D75F81"/>
    <w:rsid w:val="00D77243"/>
    <w:rsid w:val="00D777E7"/>
    <w:rsid w:val="00D77BB2"/>
    <w:rsid w:val="00D80F58"/>
    <w:rsid w:val="00D8146A"/>
    <w:rsid w:val="00D81B91"/>
    <w:rsid w:val="00D81BFE"/>
    <w:rsid w:val="00D82184"/>
    <w:rsid w:val="00D8304A"/>
    <w:rsid w:val="00D83A5B"/>
    <w:rsid w:val="00D83F9F"/>
    <w:rsid w:val="00D84A80"/>
    <w:rsid w:val="00D861CA"/>
    <w:rsid w:val="00D866B5"/>
    <w:rsid w:val="00D86D23"/>
    <w:rsid w:val="00D87CF4"/>
    <w:rsid w:val="00D907BC"/>
    <w:rsid w:val="00D90879"/>
    <w:rsid w:val="00D90CA5"/>
    <w:rsid w:val="00D91DC3"/>
    <w:rsid w:val="00D92D8E"/>
    <w:rsid w:val="00D93B7A"/>
    <w:rsid w:val="00D947D0"/>
    <w:rsid w:val="00D9598E"/>
    <w:rsid w:val="00DA04BF"/>
    <w:rsid w:val="00DA161C"/>
    <w:rsid w:val="00DA1A0A"/>
    <w:rsid w:val="00DA230B"/>
    <w:rsid w:val="00DA2701"/>
    <w:rsid w:val="00DA3CF4"/>
    <w:rsid w:val="00DA4506"/>
    <w:rsid w:val="00DA477F"/>
    <w:rsid w:val="00DA48C3"/>
    <w:rsid w:val="00DA4D36"/>
    <w:rsid w:val="00DA7F1B"/>
    <w:rsid w:val="00DB063D"/>
    <w:rsid w:val="00DB0D71"/>
    <w:rsid w:val="00DB1E45"/>
    <w:rsid w:val="00DB48F0"/>
    <w:rsid w:val="00DB54F5"/>
    <w:rsid w:val="00DB679F"/>
    <w:rsid w:val="00DB6A22"/>
    <w:rsid w:val="00DB7073"/>
    <w:rsid w:val="00DC1D04"/>
    <w:rsid w:val="00DC3EA2"/>
    <w:rsid w:val="00DC4194"/>
    <w:rsid w:val="00DC5B9F"/>
    <w:rsid w:val="00DC61EF"/>
    <w:rsid w:val="00DC63FF"/>
    <w:rsid w:val="00DC6DFA"/>
    <w:rsid w:val="00DC6F03"/>
    <w:rsid w:val="00DC7A75"/>
    <w:rsid w:val="00DC7FBF"/>
    <w:rsid w:val="00DD1518"/>
    <w:rsid w:val="00DD2D93"/>
    <w:rsid w:val="00DD3574"/>
    <w:rsid w:val="00DD38F4"/>
    <w:rsid w:val="00DD3CB9"/>
    <w:rsid w:val="00DD422C"/>
    <w:rsid w:val="00DD4EE4"/>
    <w:rsid w:val="00DD5739"/>
    <w:rsid w:val="00DD5F88"/>
    <w:rsid w:val="00DD6A14"/>
    <w:rsid w:val="00DD7E12"/>
    <w:rsid w:val="00DE00FD"/>
    <w:rsid w:val="00DE078C"/>
    <w:rsid w:val="00DE0E5D"/>
    <w:rsid w:val="00DE0F78"/>
    <w:rsid w:val="00DE22AF"/>
    <w:rsid w:val="00DE3850"/>
    <w:rsid w:val="00DE4F01"/>
    <w:rsid w:val="00DE50D7"/>
    <w:rsid w:val="00DE6412"/>
    <w:rsid w:val="00DE65B0"/>
    <w:rsid w:val="00DE66EB"/>
    <w:rsid w:val="00DE682A"/>
    <w:rsid w:val="00DF158F"/>
    <w:rsid w:val="00DF1C6F"/>
    <w:rsid w:val="00DF5C12"/>
    <w:rsid w:val="00DF5C2F"/>
    <w:rsid w:val="00DF6B2B"/>
    <w:rsid w:val="00E016FD"/>
    <w:rsid w:val="00E01AB5"/>
    <w:rsid w:val="00E02318"/>
    <w:rsid w:val="00E02933"/>
    <w:rsid w:val="00E02A4E"/>
    <w:rsid w:val="00E0414F"/>
    <w:rsid w:val="00E049B0"/>
    <w:rsid w:val="00E05E1B"/>
    <w:rsid w:val="00E0606D"/>
    <w:rsid w:val="00E07B80"/>
    <w:rsid w:val="00E10BB1"/>
    <w:rsid w:val="00E10D0C"/>
    <w:rsid w:val="00E112FF"/>
    <w:rsid w:val="00E1221A"/>
    <w:rsid w:val="00E14662"/>
    <w:rsid w:val="00E15002"/>
    <w:rsid w:val="00E1573D"/>
    <w:rsid w:val="00E16EF3"/>
    <w:rsid w:val="00E17A1C"/>
    <w:rsid w:val="00E200FE"/>
    <w:rsid w:val="00E201CF"/>
    <w:rsid w:val="00E205CB"/>
    <w:rsid w:val="00E2090D"/>
    <w:rsid w:val="00E20B49"/>
    <w:rsid w:val="00E21D50"/>
    <w:rsid w:val="00E22B5F"/>
    <w:rsid w:val="00E22D23"/>
    <w:rsid w:val="00E276CE"/>
    <w:rsid w:val="00E27FA7"/>
    <w:rsid w:val="00E30076"/>
    <w:rsid w:val="00E32186"/>
    <w:rsid w:val="00E323C4"/>
    <w:rsid w:val="00E332E0"/>
    <w:rsid w:val="00E33486"/>
    <w:rsid w:val="00E334CA"/>
    <w:rsid w:val="00E338A9"/>
    <w:rsid w:val="00E338E4"/>
    <w:rsid w:val="00E33E15"/>
    <w:rsid w:val="00E34214"/>
    <w:rsid w:val="00E34B42"/>
    <w:rsid w:val="00E353E3"/>
    <w:rsid w:val="00E360DC"/>
    <w:rsid w:val="00E364C6"/>
    <w:rsid w:val="00E36D23"/>
    <w:rsid w:val="00E373AF"/>
    <w:rsid w:val="00E4025A"/>
    <w:rsid w:val="00E40FDF"/>
    <w:rsid w:val="00E41664"/>
    <w:rsid w:val="00E41843"/>
    <w:rsid w:val="00E41F81"/>
    <w:rsid w:val="00E44138"/>
    <w:rsid w:val="00E44644"/>
    <w:rsid w:val="00E465B0"/>
    <w:rsid w:val="00E46CF0"/>
    <w:rsid w:val="00E471E4"/>
    <w:rsid w:val="00E474A5"/>
    <w:rsid w:val="00E47544"/>
    <w:rsid w:val="00E50753"/>
    <w:rsid w:val="00E5129B"/>
    <w:rsid w:val="00E53030"/>
    <w:rsid w:val="00E5698B"/>
    <w:rsid w:val="00E61C5E"/>
    <w:rsid w:val="00E61EC2"/>
    <w:rsid w:val="00E6214F"/>
    <w:rsid w:val="00E63D18"/>
    <w:rsid w:val="00E63D6F"/>
    <w:rsid w:val="00E643D2"/>
    <w:rsid w:val="00E648A2"/>
    <w:rsid w:val="00E6504E"/>
    <w:rsid w:val="00E706E2"/>
    <w:rsid w:val="00E707B2"/>
    <w:rsid w:val="00E7099D"/>
    <w:rsid w:val="00E70A39"/>
    <w:rsid w:val="00E70D50"/>
    <w:rsid w:val="00E717E2"/>
    <w:rsid w:val="00E72F8B"/>
    <w:rsid w:val="00E74999"/>
    <w:rsid w:val="00E768B2"/>
    <w:rsid w:val="00E76ACE"/>
    <w:rsid w:val="00E77C8B"/>
    <w:rsid w:val="00E80145"/>
    <w:rsid w:val="00E80E96"/>
    <w:rsid w:val="00E8151F"/>
    <w:rsid w:val="00E828D2"/>
    <w:rsid w:val="00E83282"/>
    <w:rsid w:val="00E8355E"/>
    <w:rsid w:val="00E839A8"/>
    <w:rsid w:val="00E83AE8"/>
    <w:rsid w:val="00E83D8C"/>
    <w:rsid w:val="00E8519D"/>
    <w:rsid w:val="00E862C4"/>
    <w:rsid w:val="00E8677C"/>
    <w:rsid w:val="00E878BD"/>
    <w:rsid w:val="00E90563"/>
    <w:rsid w:val="00E91145"/>
    <w:rsid w:val="00E9181B"/>
    <w:rsid w:val="00E91D20"/>
    <w:rsid w:val="00E93147"/>
    <w:rsid w:val="00E93CA4"/>
    <w:rsid w:val="00E971D5"/>
    <w:rsid w:val="00E971E9"/>
    <w:rsid w:val="00E97B67"/>
    <w:rsid w:val="00E97E84"/>
    <w:rsid w:val="00EA0E42"/>
    <w:rsid w:val="00EA155D"/>
    <w:rsid w:val="00EA2687"/>
    <w:rsid w:val="00EA2C2D"/>
    <w:rsid w:val="00EA2CAA"/>
    <w:rsid w:val="00EA2D5A"/>
    <w:rsid w:val="00EA40AA"/>
    <w:rsid w:val="00EA4800"/>
    <w:rsid w:val="00EA6560"/>
    <w:rsid w:val="00EB0710"/>
    <w:rsid w:val="00EB0A24"/>
    <w:rsid w:val="00EB2085"/>
    <w:rsid w:val="00EB3671"/>
    <w:rsid w:val="00EB4B09"/>
    <w:rsid w:val="00EB5685"/>
    <w:rsid w:val="00EB6603"/>
    <w:rsid w:val="00EB6688"/>
    <w:rsid w:val="00EB74AE"/>
    <w:rsid w:val="00EB7710"/>
    <w:rsid w:val="00EC1353"/>
    <w:rsid w:val="00EC29C1"/>
    <w:rsid w:val="00EC2B13"/>
    <w:rsid w:val="00EC2B88"/>
    <w:rsid w:val="00EC3F37"/>
    <w:rsid w:val="00EC48A4"/>
    <w:rsid w:val="00EC4B4C"/>
    <w:rsid w:val="00EC5404"/>
    <w:rsid w:val="00EC5599"/>
    <w:rsid w:val="00EC7D92"/>
    <w:rsid w:val="00ED0146"/>
    <w:rsid w:val="00ED03E2"/>
    <w:rsid w:val="00ED04DF"/>
    <w:rsid w:val="00ED13AF"/>
    <w:rsid w:val="00ED1826"/>
    <w:rsid w:val="00ED2EF5"/>
    <w:rsid w:val="00ED3B8D"/>
    <w:rsid w:val="00ED3FC4"/>
    <w:rsid w:val="00ED4ECE"/>
    <w:rsid w:val="00ED6A72"/>
    <w:rsid w:val="00EE05D3"/>
    <w:rsid w:val="00EE2684"/>
    <w:rsid w:val="00EE2B67"/>
    <w:rsid w:val="00EE3A3C"/>
    <w:rsid w:val="00EE459D"/>
    <w:rsid w:val="00EE4DC3"/>
    <w:rsid w:val="00EE51E5"/>
    <w:rsid w:val="00EE5479"/>
    <w:rsid w:val="00EE5BB8"/>
    <w:rsid w:val="00EE6C9B"/>
    <w:rsid w:val="00EE7789"/>
    <w:rsid w:val="00EF11EB"/>
    <w:rsid w:val="00EF1D20"/>
    <w:rsid w:val="00EF2778"/>
    <w:rsid w:val="00EF442A"/>
    <w:rsid w:val="00EF5B3B"/>
    <w:rsid w:val="00EF5C17"/>
    <w:rsid w:val="00EF6385"/>
    <w:rsid w:val="00EF64AB"/>
    <w:rsid w:val="00EF7BCE"/>
    <w:rsid w:val="00F01269"/>
    <w:rsid w:val="00F01542"/>
    <w:rsid w:val="00F0185C"/>
    <w:rsid w:val="00F02304"/>
    <w:rsid w:val="00F024AD"/>
    <w:rsid w:val="00F02572"/>
    <w:rsid w:val="00F028C4"/>
    <w:rsid w:val="00F02B36"/>
    <w:rsid w:val="00F0547D"/>
    <w:rsid w:val="00F05C68"/>
    <w:rsid w:val="00F1073A"/>
    <w:rsid w:val="00F109ED"/>
    <w:rsid w:val="00F10E86"/>
    <w:rsid w:val="00F11D4E"/>
    <w:rsid w:val="00F14082"/>
    <w:rsid w:val="00F146C3"/>
    <w:rsid w:val="00F1480B"/>
    <w:rsid w:val="00F15E3B"/>
    <w:rsid w:val="00F16026"/>
    <w:rsid w:val="00F16216"/>
    <w:rsid w:val="00F16F5E"/>
    <w:rsid w:val="00F17F36"/>
    <w:rsid w:val="00F202CC"/>
    <w:rsid w:val="00F2071B"/>
    <w:rsid w:val="00F22C56"/>
    <w:rsid w:val="00F23225"/>
    <w:rsid w:val="00F23226"/>
    <w:rsid w:val="00F23BC5"/>
    <w:rsid w:val="00F2513A"/>
    <w:rsid w:val="00F25582"/>
    <w:rsid w:val="00F25AEF"/>
    <w:rsid w:val="00F25D63"/>
    <w:rsid w:val="00F26F89"/>
    <w:rsid w:val="00F275A2"/>
    <w:rsid w:val="00F278ED"/>
    <w:rsid w:val="00F30828"/>
    <w:rsid w:val="00F32AF0"/>
    <w:rsid w:val="00F3305B"/>
    <w:rsid w:val="00F3331E"/>
    <w:rsid w:val="00F33CCA"/>
    <w:rsid w:val="00F343E4"/>
    <w:rsid w:val="00F370B4"/>
    <w:rsid w:val="00F37419"/>
    <w:rsid w:val="00F37D02"/>
    <w:rsid w:val="00F37D6A"/>
    <w:rsid w:val="00F37DD8"/>
    <w:rsid w:val="00F40454"/>
    <w:rsid w:val="00F404AE"/>
    <w:rsid w:val="00F40A4E"/>
    <w:rsid w:val="00F41761"/>
    <w:rsid w:val="00F41F95"/>
    <w:rsid w:val="00F41FAA"/>
    <w:rsid w:val="00F426FE"/>
    <w:rsid w:val="00F42CCA"/>
    <w:rsid w:val="00F43D05"/>
    <w:rsid w:val="00F449FB"/>
    <w:rsid w:val="00F44AE7"/>
    <w:rsid w:val="00F471AA"/>
    <w:rsid w:val="00F47B2E"/>
    <w:rsid w:val="00F5027B"/>
    <w:rsid w:val="00F51AC2"/>
    <w:rsid w:val="00F51B45"/>
    <w:rsid w:val="00F51F5D"/>
    <w:rsid w:val="00F5287D"/>
    <w:rsid w:val="00F53324"/>
    <w:rsid w:val="00F55320"/>
    <w:rsid w:val="00F5556A"/>
    <w:rsid w:val="00F55629"/>
    <w:rsid w:val="00F56B99"/>
    <w:rsid w:val="00F610F4"/>
    <w:rsid w:val="00F61B3F"/>
    <w:rsid w:val="00F622BE"/>
    <w:rsid w:val="00F62745"/>
    <w:rsid w:val="00F63D25"/>
    <w:rsid w:val="00F640EF"/>
    <w:rsid w:val="00F64582"/>
    <w:rsid w:val="00F6610F"/>
    <w:rsid w:val="00F66EF9"/>
    <w:rsid w:val="00F66EFE"/>
    <w:rsid w:val="00F67021"/>
    <w:rsid w:val="00F731C2"/>
    <w:rsid w:val="00F74F0B"/>
    <w:rsid w:val="00F74FC4"/>
    <w:rsid w:val="00F77115"/>
    <w:rsid w:val="00F778E2"/>
    <w:rsid w:val="00F779EF"/>
    <w:rsid w:val="00F8004F"/>
    <w:rsid w:val="00F8160A"/>
    <w:rsid w:val="00F86B66"/>
    <w:rsid w:val="00F871E7"/>
    <w:rsid w:val="00F900D7"/>
    <w:rsid w:val="00F911C7"/>
    <w:rsid w:val="00F91AD9"/>
    <w:rsid w:val="00F91C71"/>
    <w:rsid w:val="00F92931"/>
    <w:rsid w:val="00F92C6B"/>
    <w:rsid w:val="00F94217"/>
    <w:rsid w:val="00F95073"/>
    <w:rsid w:val="00F962D9"/>
    <w:rsid w:val="00F97A19"/>
    <w:rsid w:val="00F97B6C"/>
    <w:rsid w:val="00FA0563"/>
    <w:rsid w:val="00FA1EC0"/>
    <w:rsid w:val="00FA1FBC"/>
    <w:rsid w:val="00FA274E"/>
    <w:rsid w:val="00FA328A"/>
    <w:rsid w:val="00FA35A5"/>
    <w:rsid w:val="00FA3899"/>
    <w:rsid w:val="00FA4206"/>
    <w:rsid w:val="00FA44DA"/>
    <w:rsid w:val="00FA4836"/>
    <w:rsid w:val="00FA4E76"/>
    <w:rsid w:val="00FA50A3"/>
    <w:rsid w:val="00FA7C56"/>
    <w:rsid w:val="00FB06AB"/>
    <w:rsid w:val="00FB0B4D"/>
    <w:rsid w:val="00FB2CAB"/>
    <w:rsid w:val="00FB4430"/>
    <w:rsid w:val="00FB6910"/>
    <w:rsid w:val="00FB6D3C"/>
    <w:rsid w:val="00FB7226"/>
    <w:rsid w:val="00FB7740"/>
    <w:rsid w:val="00FB7F5D"/>
    <w:rsid w:val="00FC07DB"/>
    <w:rsid w:val="00FC134D"/>
    <w:rsid w:val="00FC1C6D"/>
    <w:rsid w:val="00FC239F"/>
    <w:rsid w:val="00FC3280"/>
    <w:rsid w:val="00FC35E8"/>
    <w:rsid w:val="00FC3C88"/>
    <w:rsid w:val="00FC3D7E"/>
    <w:rsid w:val="00FC4574"/>
    <w:rsid w:val="00FC4D60"/>
    <w:rsid w:val="00FC58DA"/>
    <w:rsid w:val="00FC5A7E"/>
    <w:rsid w:val="00FC633A"/>
    <w:rsid w:val="00FC6CB6"/>
    <w:rsid w:val="00FC6F0D"/>
    <w:rsid w:val="00FC7CC0"/>
    <w:rsid w:val="00FD0BED"/>
    <w:rsid w:val="00FD221A"/>
    <w:rsid w:val="00FD2727"/>
    <w:rsid w:val="00FD2EA8"/>
    <w:rsid w:val="00FD3756"/>
    <w:rsid w:val="00FD658F"/>
    <w:rsid w:val="00FD698D"/>
    <w:rsid w:val="00FD6F23"/>
    <w:rsid w:val="00FD75CF"/>
    <w:rsid w:val="00FE029B"/>
    <w:rsid w:val="00FE26CC"/>
    <w:rsid w:val="00FE2D96"/>
    <w:rsid w:val="00FE38F0"/>
    <w:rsid w:val="00FE42DB"/>
    <w:rsid w:val="00FE696D"/>
    <w:rsid w:val="00FE7175"/>
    <w:rsid w:val="00FE7625"/>
    <w:rsid w:val="00FE7D6A"/>
    <w:rsid w:val="00FF0101"/>
    <w:rsid w:val="00FF0919"/>
    <w:rsid w:val="00FF097F"/>
    <w:rsid w:val="00FF1181"/>
    <w:rsid w:val="00FF3AB1"/>
    <w:rsid w:val="00FF43D4"/>
    <w:rsid w:val="00FF45BD"/>
    <w:rsid w:val="00FF5670"/>
    <w:rsid w:val="00FF6128"/>
    <w:rsid w:val="00FF62BC"/>
    <w:rsid w:val="00FF66C3"/>
    <w:rsid w:val="00FF67B0"/>
    <w:rsid w:val="00FF680E"/>
    <w:rsid w:val="00FF6B55"/>
    <w:rsid w:val="00FF6F60"/>
    <w:rsid w:val="00FF78B8"/>
    <w:rsid w:val="010A14BC"/>
    <w:rsid w:val="010B76FE"/>
    <w:rsid w:val="011D4773"/>
    <w:rsid w:val="0124770C"/>
    <w:rsid w:val="012767A9"/>
    <w:rsid w:val="01380764"/>
    <w:rsid w:val="013844B5"/>
    <w:rsid w:val="014F30DB"/>
    <w:rsid w:val="0152270A"/>
    <w:rsid w:val="01572395"/>
    <w:rsid w:val="015754F6"/>
    <w:rsid w:val="01626504"/>
    <w:rsid w:val="01644164"/>
    <w:rsid w:val="01662E6C"/>
    <w:rsid w:val="01676B16"/>
    <w:rsid w:val="017D0674"/>
    <w:rsid w:val="017E0CD4"/>
    <w:rsid w:val="018638CC"/>
    <w:rsid w:val="01B43E84"/>
    <w:rsid w:val="01BE3016"/>
    <w:rsid w:val="01C035C0"/>
    <w:rsid w:val="01C04CDF"/>
    <w:rsid w:val="01CF07F7"/>
    <w:rsid w:val="01D37272"/>
    <w:rsid w:val="01DA4739"/>
    <w:rsid w:val="01EF0E72"/>
    <w:rsid w:val="020771DF"/>
    <w:rsid w:val="020C789B"/>
    <w:rsid w:val="02136EAE"/>
    <w:rsid w:val="02284489"/>
    <w:rsid w:val="022B419C"/>
    <w:rsid w:val="023A11D8"/>
    <w:rsid w:val="02647B24"/>
    <w:rsid w:val="02720589"/>
    <w:rsid w:val="027303C5"/>
    <w:rsid w:val="027F790B"/>
    <w:rsid w:val="029657A9"/>
    <w:rsid w:val="029A3DC7"/>
    <w:rsid w:val="029B7103"/>
    <w:rsid w:val="029B7EC4"/>
    <w:rsid w:val="02A140D5"/>
    <w:rsid w:val="02A902F2"/>
    <w:rsid w:val="02AD48A7"/>
    <w:rsid w:val="02B50CAC"/>
    <w:rsid w:val="02B650C0"/>
    <w:rsid w:val="02CE2D42"/>
    <w:rsid w:val="02EB79FB"/>
    <w:rsid w:val="02F02ADE"/>
    <w:rsid w:val="02F4136E"/>
    <w:rsid w:val="02F77831"/>
    <w:rsid w:val="03001846"/>
    <w:rsid w:val="0304012D"/>
    <w:rsid w:val="030D50CF"/>
    <w:rsid w:val="030F13AA"/>
    <w:rsid w:val="031249FD"/>
    <w:rsid w:val="0316362D"/>
    <w:rsid w:val="03166657"/>
    <w:rsid w:val="031712C2"/>
    <w:rsid w:val="03496D35"/>
    <w:rsid w:val="035A46D8"/>
    <w:rsid w:val="03644C1B"/>
    <w:rsid w:val="03661DF0"/>
    <w:rsid w:val="036A6F31"/>
    <w:rsid w:val="036A7C7E"/>
    <w:rsid w:val="036F2645"/>
    <w:rsid w:val="036F4C1D"/>
    <w:rsid w:val="03721707"/>
    <w:rsid w:val="037954C9"/>
    <w:rsid w:val="038F4D05"/>
    <w:rsid w:val="03935EAA"/>
    <w:rsid w:val="039538E2"/>
    <w:rsid w:val="03B22D14"/>
    <w:rsid w:val="03B26C61"/>
    <w:rsid w:val="03C70A4A"/>
    <w:rsid w:val="03E85264"/>
    <w:rsid w:val="03F12E09"/>
    <w:rsid w:val="03F659B4"/>
    <w:rsid w:val="03FE0410"/>
    <w:rsid w:val="04025BED"/>
    <w:rsid w:val="04126293"/>
    <w:rsid w:val="041275B7"/>
    <w:rsid w:val="04184436"/>
    <w:rsid w:val="04187B07"/>
    <w:rsid w:val="041D6B99"/>
    <w:rsid w:val="042D4918"/>
    <w:rsid w:val="045717A5"/>
    <w:rsid w:val="045B7CDE"/>
    <w:rsid w:val="046057CC"/>
    <w:rsid w:val="04885A30"/>
    <w:rsid w:val="04892D96"/>
    <w:rsid w:val="049021F1"/>
    <w:rsid w:val="049356B2"/>
    <w:rsid w:val="049423BF"/>
    <w:rsid w:val="04AC4A91"/>
    <w:rsid w:val="04B341E1"/>
    <w:rsid w:val="04BA235B"/>
    <w:rsid w:val="04CD0B1D"/>
    <w:rsid w:val="04DB203B"/>
    <w:rsid w:val="04DF2152"/>
    <w:rsid w:val="04E14FEA"/>
    <w:rsid w:val="04EF3743"/>
    <w:rsid w:val="04F81937"/>
    <w:rsid w:val="04F960BF"/>
    <w:rsid w:val="05065269"/>
    <w:rsid w:val="050675B8"/>
    <w:rsid w:val="05156BB1"/>
    <w:rsid w:val="051761CC"/>
    <w:rsid w:val="052136E7"/>
    <w:rsid w:val="05255D1C"/>
    <w:rsid w:val="052A1FD7"/>
    <w:rsid w:val="052C48C7"/>
    <w:rsid w:val="052C76AE"/>
    <w:rsid w:val="05355F25"/>
    <w:rsid w:val="05422027"/>
    <w:rsid w:val="05455314"/>
    <w:rsid w:val="056417A1"/>
    <w:rsid w:val="056B1533"/>
    <w:rsid w:val="05715B5E"/>
    <w:rsid w:val="057F4C34"/>
    <w:rsid w:val="058A1775"/>
    <w:rsid w:val="05905DC2"/>
    <w:rsid w:val="05BF5C82"/>
    <w:rsid w:val="05C2633D"/>
    <w:rsid w:val="05DE1014"/>
    <w:rsid w:val="05DF58F4"/>
    <w:rsid w:val="05E405E6"/>
    <w:rsid w:val="05EB4823"/>
    <w:rsid w:val="05F179AB"/>
    <w:rsid w:val="05F94DCD"/>
    <w:rsid w:val="05FC7975"/>
    <w:rsid w:val="06070763"/>
    <w:rsid w:val="063C3719"/>
    <w:rsid w:val="06411781"/>
    <w:rsid w:val="064E332F"/>
    <w:rsid w:val="06547D63"/>
    <w:rsid w:val="065C51CA"/>
    <w:rsid w:val="06643801"/>
    <w:rsid w:val="06647BE2"/>
    <w:rsid w:val="067243B9"/>
    <w:rsid w:val="067F7C30"/>
    <w:rsid w:val="068D2959"/>
    <w:rsid w:val="06955C4E"/>
    <w:rsid w:val="069D141D"/>
    <w:rsid w:val="06A26ADE"/>
    <w:rsid w:val="06AB3484"/>
    <w:rsid w:val="06B13C08"/>
    <w:rsid w:val="06C4264F"/>
    <w:rsid w:val="06C46B16"/>
    <w:rsid w:val="06C83F85"/>
    <w:rsid w:val="06EA2930"/>
    <w:rsid w:val="06F71DD2"/>
    <w:rsid w:val="07024AB1"/>
    <w:rsid w:val="0705428F"/>
    <w:rsid w:val="07141ABD"/>
    <w:rsid w:val="0715574B"/>
    <w:rsid w:val="07306205"/>
    <w:rsid w:val="07311FFC"/>
    <w:rsid w:val="073123A9"/>
    <w:rsid w:val="07391470"/>
    <w:rsid w:val="0746163F"/>
    <w:rsid w:val="07596EC9"/>
    <w:rsid w:val="076B4988"/>
    <w:rsid w:val="0771121C"/>
    <w:rsid w:val="077D47E4"/>
    <w:rsid w:val="077F445C"/>
    <w:rsid w:val="079F48EB"/>
    <w:rsid w:val="07A348F0"/>
    <w:rsid w:val="07A421EB"/>
    <w:rsid w:val="07A71269"/>
    <w:rsid w:val="07B715B2"/>
    <w:rsid w:val="07BE6360"/>
    <w:rsid w:val="07C77DD7"/>
    <w:rsid w:val="07CC22C3"/>
    <w:rsid w:val="07DD1639"/>
    <w:rsid w:val="07E72AFE"/>
    <w:rsid w:val="07EF38A0"/>
    <w:rsid w:val="07FF2B83"/>
    <w:rsid w:val="08051C66"/>
    <w:rsid w:val="080751CD"/>
    <w:rsid w:val="080B340B"/>
    <w:rsid w:val="08157E0D"/>
    <w:rsid w:val="08161CD1"/>
    <w:rsid w:val="08191568"/>
    <w:rsid w:val="08336611"/>
    <w:rsid w:val="08390C6B"/>
    <w:rsid w:val="083A5FF4"/>
    <w:rsid w:val="083B4AD0"/>
    <w:rsid w:val="08431E7C"/>
    <w:rsid w:val="084613AB"/>
    <w:rsid w:val="084F52E3"/>
    <w:rsid w:val="085176DB"/>
    <w:rsid w:val="0852541C"/>
    <w:rsid w:val="085B3309"/>
    <w:rsid w:val="086452CB"/>
    <w:rsid w:val="08685C57"/>
    <w:rsid w:val="08752E31"/>
    <w:rsid w:val="08A74EE7"/>
    <w:rsid w:val="08B139CA"/>
    <w:rsid w:val="08B9545D"/>
    <w:rsid w:val="08BA1F86"/>
    <w:rsid w:val="08BE7ABE"/>
    <w:rsid w:val="08C50493"/>
    <w:rsid w:val="08C507A1"/>
    <w:rsid w:val="08C572F6"/>
    <w:rsid w:val="08C946D5"/>
    <w:rsid w:val="08CA0566"/>
    <w:rsid w:val="08CB2A51"/>
    <w:rsid w:val="08DA56FF"/>
    <w:rsid w:val="08DF19E9"/>
    <w:rsid w:val="08EF508B"/>
    <w:rsid w:val="09011FAE"/>
    <w:rsid w:val="09040A3B"/>
    <w:rsid w:val="090C2F5D"/>
    <w:rsid w:val="09145A12"/>
    <w:rsid w:val="09171884"/>
    <w:rsid w:val="091A278A"/>
    <w:rsid w:val="09261188"/>
    <w:rsid w:val="09313A4F"/>
    <w:rsid w:val="09326384"/>
    <w:rsid w:val="093B0913"/>
    <w:rsid w:val="0960001F"/>
    <w:rsid w:val="09647CD0"/>
    <w:rsid w:val="09817BDC"/>
    <w:rsid w:val="09905646"/>
    <w:rsid w:val="0998639E"/>
    <w:rsid w:val="09AA1D79"/>
    <w:rsid w:val="09B604B6"/>
    <w:rsid w:val="09BD7EA8"/>
    <w:rsid w:val="09C86FF3"/>
    <w:rsid w:val="09C965B9"/>
    <w:rsid w:val="09DB35D7"/>
    <w:rsid w:val="09F675A4"/>
    <w:rsid w:val="0A070373"/>
    <w:rsid w:val="0A096491"/>
    <w:rsid w:val="0A134871"/>
    <w:rsid w:val="0A3060E9"/>
    <w:rsid w:val="0A3528CA"/>
    <w:rsid w:val="0A3975BF"/>
    <w:rsid w:val="0A430D17"/>
    <w:rsid w:val="0A490CBA"/>
    <w:rsid w:val="0A4A5C79"/>
    <w:rsid w:val="0A4D4AAC"/>
    <w:rsid w:val="0A616DE1"/>
    <w:rsid w:val="0A674B0B"/>
    <w:rsid w:val="0A751C34"/>
    <w:rsid w:val="0A91152C"/>
    <w:rsid w:val="0A9257F6"/>
    <w:rsid w:val="0A93048D"/>
    <w:rsid w:val="0A976267"/>
    <w:rsid w:val="0A9C3C41"/>
    <w:rsid w:val="0AB8697B"/>
    <w:rsid w:val="0ABA3A59"/>
    <w:rsid w:val="0AC96988"/>
    <w:rsid w:val="0ACA0AE6"/>
    <w:rsid w:val="0ACE4A7B"/>
    <w:rsid w:val="0ACF3933"/>
    <w:rsid w:val="0AD23303"/>
    <w:rsid w:val="0ADA5708"/>
    <w:rsid w:val="0AE16866"/>
    <w:rsid w:val="0AF62560"/>
    <w:rsid w:val="0AF759D6"/>
    <w:rsid w:val="0B012A84"/>
    <w:rsid w:val="0B0966F6"/>
    <w:rsid w:val="0B201D5E"/>
    <w:rsid w:val="0B2E3CC9"/>
    <w:rsid w:val="0B2E5E16"/>
    <w:rsid w:val="0B375B18"/>
    <w:rsid w:val="0B3B1EE3"/>
    <w:rsid w:val="0B440B9E"/>
    <w:rsid w:val="0B463FFF"/>
    <w:rsid w:val="0B50112D"/>
    <w:rsid w:val="0B551C24"/>
    <w:rsid w:val="0B650DD9"/>
    <w:rsid w:val="0B656BA8"/>
    <w:rsid w:val="0B686E11"/>
    <w:rsid w:val="0B6E211F"/>
    <w:rsid w:val="0B747210"/>
    <w:rsid w:val="0B773824"/>
    <w:rsid w:val="0B880BED"/>
    <w:rsid w:val="0B891720"/>
    <w:rsid w:val="0B911E3F"/>
    <w:rsid w:val="0BA26FAF"/>
    <w:rsid w:val="0BA32D07"/>
    <w:rsid w:val="0BB26F26"/>
    <w:rsid w:val="0BB46034"/>
    <w:rsid w:val="0BBD359F"/>
    <w:rsid w:val="0BC974DB"/>
    <w:rsid w:val="0BD7686C"/>
    <w:rsid w:val="0BE45932"/>
    <w:rsid w:val="0BE67FAE"/>
    <w:rsid w:val="0BEF19A5"/>
    <w:rsid w:val="0BF66AE4"/>
    <w:rsid w:val="0BF86453"/>
    <w:rsid w:val="0C0A1AE2"/>
    <w:rsid w:val="0C0A7E62"/>
    <w:rsid w:val="0C0C467E"/>
    <w:rsid w:val="0C0C5B69"/>
    <w:rsid w:val="0C0F406E"/>
    <w:rsid w:val="0C1C7D7C"/>
    <w:rsid w:val="0C2810D6"/>
    <w:rsid w:val="0C3B1C9C"/>
    <w:rsid w:val="0C544F66"/>
    <w:rsid w:val="0C605E1E"/>
    <w:rsid w:val="0C6229D0"/>
    <w:rsid w:val="0C721C91"/>
    <w:rsid w:val="0C8F09D7"/>
    <w:rsid w:val="0CAD7E1B"/>
    <w:rsid w:val="0CAE6912"/>
    <w:rsid w:val="0CAF01AF"/>
    <w:rsid w:val="0CB24ABA"/>
    <w:rsid w:val="0CB7640E"/>
    <w:rsid w:val="0CBC5489"/>
    <w:rsid w:val="0CCD3E0C"/>
    <w:rsid w:val="0CD816CB"/>
    <w:rsid w:val="0CD818BC"/>
    <w:rsid w:val="0CE35733"/>
    <w:rsid w:val="0CE6291D"/>
    <w:rsid w:val="0CE6582C"/>
    <w:rsid w:val="0CE6662D"/>
    <w:rsid w:val="0D011BEA"/>
    <w:rsid w:val="0D07622A"/>
    <w:rsid w:val="0D190780"/>
    <w:rsid w:val="0D1B6C33"/>
    <w:rsid w:val="0D337916"/>
    <w:rsid w:val="0D350208"/>
    <w:rsid w:val="0D356C7B"/>
    <w:rsid w:val="0D372F7D"/>
    <w:rsid w:val="0D3D0412"/>
    <w:rsid w:val="0D52191F"/>
    <w:rsid w:val="0D5546C2"/>
    <w:rsid w:val="0D554938"/>
    <w:rsid w:val="0D555343"/>
    <w:rsid w:val="0D5C3F9A"/>
    <w:rsid w:val="0D6600DE"/>
    <w:rsid w:val="0D7B0568"/>
    <w:rsid w:val="0D865B9F"/>
    <w:rsid w:val="0D9439F3"/>
    <w:rsid w:val="0D9B325A"/>
    <w:rsid w:val="0DA334A6"/>
    <w:rsid w:val="0DAA6CC3"/>
    <w:rsid w:val="0DC14177"/>
    <w:rsid w:val="0DCF7C3D"/>
    <w:rsid w:val="0DD84CCD"/>
    <w:rsid w:val="0DEC589A"/>
    <w:rsid w:val="0DF30AE2"/>
    <w:rsid w:val="0E021ABC"/>
    <w:rsid w:val="0E0367E9"/>
    <w:rsid w:val="0E1917B1"/>
    <w:rsid w:val="0E1B19B0"/>
    <w:rsid w:val="0E355A7C"/>
    <w:rsid w:val="0E3633B7"/>
    <w:rsid w:val="0E3E5EFF"/>
    <w:rsid w:val="0E4D0A95"/>
    <w:rsid w:val="0E682A23"/>
    <w:rsid w:val="0E6A5606"/>
    <w:rsid w:val="0E6C04B2"/>
    <w:rsid w:val="0E721BC1"/>
    <w:rsid w:val="0E7228BD"/>
    <w:rsid w:val="0E7F0686"/>
    <w:rsid w:val="0E923691"/>
    <w:rsid w:val="0EA0351B"/>
    <w:rsid w:val="0EA85199"/>
    <w:rsid w:val="0EBF4876"/>
    <w:rsid w:val="0EC43B37"/>
    <w:rsid w:val="0ECB7EDB"/>
    <w:rsid w:val="0ED816C1"/>
    <w:rsid w:val="0EDB3DB9"/>
    <w:rsid w:val="0EE211C3"/>
    <w:rsid w:val="0EE52461"/>
    <w:rsid w:val="0EED690A"/>
    <w:rsid w:val="0EFA16CC"/>
    <w:rsid w:val="0F044CF2"/>
    <w:rsid w:val="0F1F3CEB"/>
    <w:rsid w:val="0F274071"/>
    <w:rsid w:val="0F2755EC"/>
    <w:rsid w:val="0F422F09"/>
    <w:rsid w:val="0F4271F2"/>
    <w:rsid w:val="0F4815E9"/>
    <w:rsid w:val="0F4F3F65"/>
    <w:rsid w:val="0F775CEB"/>
    <w:rsid w:val="0F7A797E"/>
    <w:rsid w:val="0F7C434F"/>
    <w:rsid w:val="0F7D081D"/>
    <w:rsid w:val="0F7E4AD9"/>
    <w:rsid w:val="0F834957"/>
    <w:rsid w:val="0F8B67FE"/>
    <w:rsid w:val="0F8D1FBD"/>
    <w:rsid w:val="0F972A09"/>
    <w:rsid w:val="0F9D0A24"/>
    <w:rsid w:val="0FC712FE"/>
    <w:rsid w:val="0FCB5F82"/>
    <w:rsid w:val="0FE34610"/>
    <w:rsid w:val="0FE46217"/>
    <w:rsid w:val="0FFC13FE"/>
    <w:rsid w:val="10130B2C"/>
    <w:rsid w:val="1013665B"/>
    <w:rsid w:val="102D3FF1"/>
    <w:rsid w:val="104B4E0C"/>
    <w:rsid w:val="104D3294"/>
    <w:rsid w:val="104D66BD"/>
    <w:rsid w:val="104E1F31"/>
    <w:rsid w:val="1052676A"/>
    <w:rsid w:val="105477A1"/>
    <w:rsid w:val="10656B5C"/>
    <w:rsid w:val="10670FB6"/>
    <w:rsid w:val="106D393B"/>
    <w:rsid w:val="107C63BF"/>
    <w:rsid w:val="10802B6F"/>
    <w:rsid w:val="10904060"/>
    <w:rsid w:val="10A14CA4"/>
    <w:rsid w:val="10A225A6"/>
    <w:rsid w:val="10A23A69"/>
    <w:rsid w:val="10C14278"/>
    <w:rsid w:val="10CB3D2E"/>
    <w:rsid w:val="10EF2624"/>
    <w:rsid w:val="10FC62A2"/>
    <w:rsid w:val="1108234F"/>
    <w:rsid w:val="11121F20"/>
    <w:rsid w:val="11186D97"/>
    <w:rsid w:val="113D25D0"/>
    <w:rsid w:val="114C0E1E"/>
    <w:rsid w:val="11523849"/>
    <w:rsid w:val="115726F1"/>
    <w:rsid w:val="1161123E"/>
    <w:rsid w:val="116235CB"/>
    <w:rsid w:val="119423A3"/>
    <w:rsid w:val="1196605D"/>
    <w:rsid w:val="119B7BF3"/>
    <w:rsid w:val="11A24056"/>
    <w:rsid w:val="11A271D2"/>
    <w:rsid w:val="11AF4BBA"/>
    <w:rsid w:val="11BC1895"/>
    <w:rsid w:val="11C0052E"/>
    <w:rsid w:val="11C14B4E"/>
    <w:rsid w:val="11C27BEE"/>
    <w:rsid w:val="11C44DCC"/>
    <w:rsid w:val="11C97D48"/>
    <w:rsid w:val="11DE23AF"/>
    <w:rsid w:val="11DE273D"/>
    <w:rsid w:val="11DF511C"/>
    <w:rsid w:val="11E66E1B"/>
    <w:rsid w:val="11F70BAF"/>
    <w:rsid w:val="11F842E0"/>
    <w:rsid w:val="11F950E4"/>
    <w:rsid w:val="121340A3"/>
    <w:rsid w:val="12244F80"/>
    <w:rsid w:val="12317B5D"/>
    <w:rsid w:val="12327351"/>
    <w:rsid w:val="123B14FA"/>
    <w:rsid w:val="124551D1"/>
    <w:rsid w:val="124C6769"/>
    <w:rsid w:val="12630C5F"/>
    <w:rsid w:val="126E63CC"/>
    <w:rsid w:val="127351DC"/>
    <w:rsid w:val="12844552"/>
    <w:rsid w:val="12C23AE6"/>
    <w:rsid w:val="12CE4136"/>
    <w:rsid w:val="12DC51A0"/>
    <w:rsid w:val="12E81756"/>
    <w:rsid w:val="12FB3E44"/>
    <w:rsid w:val="12FE1825"/>
    <w:rsid w:val="13072E5C"/>
    <w:rsid w:val="132F270C"/>
    <w:rsid w:val="1337117D"/>
    <w:rsid w:val="134577D3"/>
    <w:rsid w:val="13502C12"/>
    <w:rsid w:val="13647242"/>
    <w:rsid w:val="136D52C4"/>
    <w:rsid w:val="1373286E"/>
    <w:rsid w:val="1376760F"/>
    <w:rsid w:val="13924778"/>
    <w:rsid w:val="13987C5A"/>
    <w:rsid w:val="13A67F5D"/>
    <w:rsid w:val="13A73B25"/>
    <w:rsid w:val="13AC5F03"/>
    <w:rsid w:val="13B22393"/>
    <w:rsid w:val="13C3073B"/>
    <w:rsid w:val="13CD770F"/>
    <w:rsid w:val="13D07475"/>
    <w:rsid w:val="13DF4639"/>
    <w:rsid w:val="13EE766B"/>
    <w:rsid w:val="13F0781D"/>
    <w:rsid w:val="13FD009A"/>
    <w:rsid w:val="14000935"/>
    <w:rsid w:val="140267B8"/>
    <w:rsid w:val="1407681E"/>
    <w:rsid w:val="14086A9D"/>
    <w:rsid w:val="1424570B"/>
    <w:rsid w:val="144254EC"/>
    <w:rsid w:val="144A1DBA"/>
    <w:rsid w:val="144A663E"/>
    <w:rsid w:val="144D6A10"/>
    <w:rsid w:val="14530224"/>
    <w:rsid w:val="14532973"/>
    <w:rsid w:val="145A2727"/>
    <w:rsid w:val="14893746"/>
    <w:rsid w:val="14923128"/>
    <w:rsid w:val="149673D2"/>
    <w:rsid w:val="149D3B7F"/>
    <w:rsid w:val="149E5E99"/>
    <w:rsid w:val="14A550F1"/>
    <w:rsid w:val="14B537B7"/>
    <w:rsid w:val="14CB4E38"/>
    <w:rsid w:val="14DA5CEF"/>
    <w:rsid w:val="14EE42C5"/>
    <w:rsid w:val="14FD4AD1"/>
    <w:rsid w:val="14FE49E3"/>
    <w:rsid w:val="150C599F"/>
    <w:rsid w:val="151508C6"/>
    <w:rsid w:val="151945F7"/>
    <w:rsid w:val="151E0725"/>
    <w:rsid w:val="15254B2D"/>
    <w:rsid w:val="152E0C40"/>
    <w:rsid w:val="15451FB9"/>
    <w:rsid w:val="154C4ED3"/>
    <w:rsid w:val="155D5A1C"/>
    <w:rsid w:val="156C2DB5"/>
    <w:rsid w:val="157B53E9"/>
    <w:rsid w:val="158C6A45"/>
    <w:rsid w:val="15A01B6C"/>
    <w:rsid w:val="15A24BE5"/>
    <w:rsid w:val="15A77776"/>
    <w:rsid w:val="15BE3E15"/>
    <w:rsid w:val="15CB2F70"/>
    <w:rsid w:val="15CE42D9"/>
    <w:rsid w:val="15D14EF6"/>
    <w:rsid w:val="15D75869"/>
    <w:rsid w:val="1609782F"/>
    <w:rsid w:val="16132FF7"/>
    <w:rsid w:val="16227A29"/>
    <w:rsid w:val="1629539E"/>
    <w:rsid w:val="162A4AE5"/>
    <w:rsid w:val="16334B18"/>
    <w:rsid w:val="163B7D04"/>
    <w:rsid w:val="164C733C"/>
    <w:rsid w:val="16674575"/>
    <w:rsid w:val="166E53B3"/>
    <w:rsid w:val="168E2528"/>
    <w:rsid w:val="16963E66"/>
    <w:rsid w:val="169B669B"/>
    <w:rsid w:val="16AD1E91"/>
    <w:rsid w:val="16F47083"/>
    <w:rsid w:val="17074F11"/>
    <w:rsid w:val="170D5DF5"/>
    <w:rsid w:val="17151105"/>
    <w:rsid w:val="172B6C7E"/>
    <w:rsid w:val="17305031"/>
    <w:rsid w:val="17353427"/>
    <w:rsid w:val="173E6AE4"/>
    <w:rsid w:val="17552123"/>
    <w:rsid w:val="1758256F"/>
    <w:rsid w:val="17607C9A"/>
    <w:rsid w:val="176242F4"/>
    <w:rsid w:val="1766215F"/>
    <w:rsid w:val="177D639A"/>
    <w:rsid w:val="17867815"/>
    <w:rsid w:val="17871801"/>
    <w:rsid w:val="17916491"/>
    <w:rsid w:val="17986D1A"/>
    <w:rsid w:val="179A1A0B"/>
    <w:rsid w:val="179B7320"/>
    <w:rsid w:val="17A34975"/>
    <w:rsid w:val="17A65215"/>
    <w:rsid w:val="17AF3CDF"/>
    <w:rsid w:val="17B96D8F"/>
    <w:rsid w:val="17DF329F"/>
    <w:rsid w:val="17E71C1F"/>
    <w:rsid w:val="17EE64B1"/>
    <w:rsid w:val="17F0701A"/>
    <w:rsid w:val="17F95A7B"/>
    <w:rsid w:val="18094F0A"/>
    <w:rsid w:val="181C0B1B"/>
    <w:rsid w:val="182A1548"/>
    <w:rsid w:val="182E4DAB"/>
    <w:rsid w:val="1846083B"/>
    <w:rsid w:val="184C6602"/>
    <w:rsid w:val="184E3C00"/>
    <w:rsid w:val="184E6CCC"/>
    <w:rsid w:val="184F26A3"/>
    <w:rsid w:val="185A0ED5"/>
    <w:rsid w:val="185A7FC2"/>
    <w:rsid w:val="18635E47"/>
    <w:rsid w:val="18652FC2"/>
    <w:rsid w:val="188668E4"/>
    <w:rsid w:val="189964EA"/>
    <w:rsid w:val="18B30C10"/>
    <w:rsid w:val="18C34EE3"/>
    <w:rsid w:val="18C76764"/>
    <w:rsid w:val="18CC1CBF"/>
    <w:rsid w:val="18D962AC"/>
    <w:rsid w:val="18E36490"/>
    <w:rsid w:val="18E72618"/>
    <w:rsid w:val="18E7782C"/>
    <w:rsid w:val="18EC1D08"/>
    <w:rsid w:val="18F33707"/>
    <w:rsid w:val="19093B33"/>
    <w:rsid w:val="190E4E8A"/>
    <w:rsid w:val="190F0683"/>
    <w:rsid w:val="19115796"/>
    <w:rsid w:val="19126B92"/>
    <w:rsid w:val="1922382F"/>
    <w:rsid w:val="19226AEF"/>
    <w:rsid w:val="19305A9C"/>
    <w:rsid w:val="19526F56"/>
    <w:rsid w:val="19596D49"/>
    <w:rsid w:val="19630DE6"/>
    <w:rsid w:val="19773BBE"/>
    <w:rsid w:val="197809AF"/>
    <w:rsid w:val="19851F28"/>
    <w:rsid w:val="19897679"/>
    <w:rsid w:val="199969D1"/>
    <w:rsid w:val="199C2C94"/>
    <w:rsid w:val="19A02CB1"/>
    <w:rsid w:val="19A527BE"/>
    <w:rsid w:val="19CE68E2"/>
    <w:rsid w:val="19D47AAA"/>
    <w:rsid w:val="19D70EF9"/>
    <w:rsid w:val="19EB0551"/>
    <w:rsid w:val="19EE3AE8"/>
    <w:rsid w:val="1A0173C8"/>
    <w:rsid w:val="1A017E6A"/>
    <w:rsid w:val="1A0623EB"/>
    <w:rsid w:val="1A296538"/>
    <w:rsid w:val="1A2E2E6A"/>
    <w:rsid w:val="1A3A347D"/>
    <w:rsid w:val="1A4B7692"/>
    <w:rsid w:val="1A50273E"/>
    <w:rsid w:val="1A5E4965"/>
    <w:rsid w:val="1A625143"/>
    <w:rsid w:val="1A704B32"/>
    <w:rsid w:val="1A803293"/>
    <w:rsid w:val="1A915A01"/>
    <w:rsid w:val="1A941474"/>
    <w:rsid w:val="1A9C1119"/>
    <w:rsid w:val="1A9D28AE"/>
    <w:rsid w:val="1AA311DA"/>
    <w:rsid w:val="1AB1581F"/>
    <w:rsid w:val="1ABD0897"/>
    <w:rsid w:val="1AD020E1"/>
    <w:rsid w:val="1AD324A0"/>
    <w:rsid w:val="1AE6368B"/>
    <w:rsid w:val="1B0D0122"/>
    <w:rsid w:val="1B2F0429"/>
    <w:rsid w:val="1B37685E"/>
    <w:rsid w:val="1B3804E1"/>
    <w:rsid w:val="1B4D72F6"/>
    <w:rsid w:val="1B5622D2"/>
    <w:rsid w:val="1B6040D1"/>
    <w:rsid w:val="1B8616A4"/>
    <w:rsid w:val="1BA17641"/>
    <w:rsid w:val="1BA95E71"/>
    <w:rsid w:val="1BB95EF8"/>
    <w:rsid w:val="1BCA58E7"/>
    <w:rsid w:val="1BCF2A22"/>
    <w:rsid w:val="1BD13A63"/>
    <w:rsid w:val="1C095D48"/>
    <w:rsid w:val="1C162A9A"/>
    <w:rsid w:val="1C252F2A"/>
    <w:rsid w:val="1C4133A8"/>
    <w:rsid w:val="1C7444A0"/>
    <w:rsid w:val="1C75322F"/>
    <w:rsid w:val="1C7A1077"/>
    <w:rsid w:val="1C976DEE"/>
    <w:rsid w:val="1C9B2383"/>
    <w:rsid w:val="1CE74348"/>
    <w:rsid w:val="1CE84C84"/>
    <w:rsid w:val="1D12674F"/>
    <w:rsid w:val="1D1E24B3"/>
    <w:rsid w:val="1D2011CA"/>
    <w:rsid w:val="1D215DD4"/>
    <w:rsid w:val="1D364BAA"/>
    <w:rsid w:val="1D3E6637"/>
    <w:rsid w:val="1D5E3F75"/>
    <w:rsid w:val="1D6B2579"/>
    <w:rsid w:val="1D6E5DBE"/>
    <w:rsid w:val="1D77133C"/>
    <w:rsid w:val="1D79396B"/>
    <w:rsid w:val="1D8F1062"/>
    <w:rsid w:val="1D9040EF"/>
    <w:rsid w:val="1D9F7CE6"/>
    <w:rsid w:val="1DA01FFF"/>
    <w:rsid w:val="1DA11B7B"/>
    <w:rsid w:val="1DA212BC"/>
    <w:rsid w:val="1DBD130F"/>
    <w:rsid w:val="1DBD7C30"/>
    <w:rsid w:val="1DC96E97"/>
    <w:rsid w:val="1DCE7800"/>
    <w:rsid w:val="1DE166AA"/>
    <w:rsid w:val="1DF31A9C"/>
    <w:rsid w:val="1DF42CCF"/>
    <w:rsid w:val="1DFA1DAC"/>
    <w:rsid w:val="1E035853"/>
    <w:rsid w:val="1E1B3969"/>
    <w:rsid w:val="1E1C1FB6"/>
    <w:rsid w:val="1E36252F"/>
    <w:rsid w:val="1E427900"/>
    <w:rsid w:val="1E616D7F"/>
    <w:rsid w:val="1E724BB4"/>
    <w:rsid w:val="1E7C71BB"/>
    <w:rsid w:val="1E805FB4"/>
    <w:rsid w:val="1E8979FE"/>
    <w:rsid w:val="1E95787D"/>
    <w:rsid w:val="1E990AA4"/>
    <w:rsid w:val="1EA121D8"/>
    <w:rsid w:val="1EB10427"/>
    <w:rsid w:val="1EBA41FF"/>
    <w:rsid w:val="1EBB0780"/>
    <w:rsid w:val="1ECE39AE"/>
    <w:rsid w:val="1EDA363C"/>
    <w:rsid w:val="1EE3747A"/>
    <w:rsid w:val="1EE92B5C"/>
    <w:rsid w:val="1EEE0DF0"/>
    <w:rsid w:val="1EFE611D"/>
    <w:rsid w:val="1F0114FF"/>
    <w:rsid w:val="1F04151D"/>
    <w:rsid w:val="1F060BB9"/>
    <w:rsid w:val="1F2509A1"/>
    <w:rsid w:val="1F2C5BF5"/>
    <w:rsid w:val="1F306850"/>
    <w:rsid w:val="1F3B0282"/>
    <w:rsid w:val="1F3F0880"/>
    <w:rsid w:val="1F440351"/>
    <w:rsid w:val="1F547648"/>
    <w:rsid w:val="1F6466AD"/>
    <w:rsid w:val="1F7A18F4"/>
    <w:rsid w:val="1F9805FE"/>
    <w:rsid w:val="1F9F0DC8"/>
    <w:rsid w:val="1FA50F15"/>
    <w:rsid w:val="1FAD3DC4"/>
    <w:rsid w:val="1FC116CD"/>
    <w:rsid w:val="1FC735F3"/>
    <w:rsid w:val="1FDB70D9"/>
    <w:rsid w:val="1FE6311B"/>
    <w:rsid w:val="1FE6428E"/>
    <w:rsid w:val="1FF218EE"/>
    <w:rsid w:val="1FF35377"/>
    <w:rsid w:val="2004170A"/>
    <w:rsid w:val="200B2E60"/>
    <w:rsid w:val="2010690E"/>
    <w:rsid w:val="201A11BE"/>
    <w:rsid w:val="20247B33"/>
    <w:rsid w:val="202714B9"/>
    <w:rsid w:val="202B281E"/>
    <w:rsid w:val="202B2B4C"/>
    <w:rsid w:val="204358F4"/>
    <w:rsid w:val="204B7DB3"/>
    <w:rsid w:val="20580717"/>
    <w:rsid w:val="205A127D"/>
    <w:rsid w:val="20674E60"/>
    <w:rsid w:val="206B261C"/>
    <w:rsid w:val="20742CD1"/>
    <w:rsid w:val="207A331C"/>
    <w:rsid w:val="207A5D57"/>
    <w:rsid w:val="20814EFB"/>
    <w:rsid w:val="208A43E5"/>
    <w:rsid w:val="20C2619D"/>
    <w:rsid w:val="20CA2961"/>
    <w:rsid w:val="20FB6A4A"/>
    <w:rsid w:val="20FC2382"/>
    <w:rsid w:val="21053D95"/>
    <w:rsid w:val="21091E25"/>
    <w:rsid w:val="2111669A"/>
    <w:rsid w:val="211B7CFA"/>
    <w:rsid w:val="211E3FF3"/>
    <w:rsid w:val="2144469A"/>
    <w:rsid w:val="21484843"/>
    <w:rsid w:val="214A566B"/>
    <w:rsid w:val="215F4810"/>
    <w:rsid w:val="21667363"/>
    <w:rsid w:val="21747B51"/>
    <w:rsid w:val="21836487"/>
    <w:rsid w:val="21983569"/>
    <w:rsid w:val="21B00FBB"/>
    <w:rsid w:val="21B27D0D"/>
    <w:rsid w:val="21B71A49"/>
    <w:rsid w:val="21BA4737"/>
    <w:rsid w:val="21BE01D3"/>
    <w:rsid w:val="21BF7025"/>
    <w:rsid w:val="21C41CC3"/>
    <w:rsid w:val="21C85CED"/>
    <w:rsid w:val="21E87C45"/>
    <w:rsid w:val="21E93CBD"/>
    <w:rsid w:val="21EC0618"/>
    <w:rsid w:val="21EC290D"/>
    <w:rsid w:val="21EF33DA"/>
    <w:rsid w:val="21F058D6"/>
    <w:rsid w:val="21F632ED"/>
    <w:rsid w:val="21FC3761"/>
    <w:rsid w:val="2201525D"/>
    <w:rsid w:val="220B63E2"/>
    <w:rsid w:val="22194198"/>
    <w:rsid w:val="221A0DB4"/>
    <w:rsid w:val="221D551E"/>
    <w:rsid w:val="223B3EEA"/>
    <w:rsid w:val="22424FE6"/>
    <w:rsid w:val="22466998"/>
    <w:rsid w:val="224C11BF"/>
    <w:rsid w:val="224C498B"/>
    <w:rsid w:val="224D407F"/>
    <w:rsid w:val="224F0245"/>
    <w:rsid w:val="224F5483"/>
    <w:rsid w:val="225B2C40"/>
    <w:rsid w:val="226567AC"/>
    <w:rsid w:val="22661AB4"/>
    <w:rsid w:val="226A3945"/>
    <w:rsid w:val="226E1DB3"/>
    <w:rsid w:val="227455A4"/>
    <w:rsid w:val="22961D6C"/>
    <w:rsid w:val="22987E9D"/>
    <w:rsid w:val="229A330C"/>
    <w:rsid w:val="229D2A06"/>
    <w:rsid w:val="229D4131"/>
    <w:rsid w:val="22A23E79"/>
    <w:rsid w:val="22A91526"/>
    <w:rsid w:val="22AD0879"/>
    <w:rsid w:val="22B65979"/>
    <w:rsid w:val="22BD3BC7"/>
    <w:rsid w:val="22C462E7"/>
    <w:rsid w:val="22C54EEF"/>
    <w:rsid w:val="22C808A2"/>
    <w:rsid w:val="22CB29A8"/>
    <w:rsid w:val="22D45E02"/>
    <w:rsid w:val="22DA7B5E"/>
    <w:rsid w:val="22FB4D0B"/>
    <w:rsid w:val="23124620"/>
    <w:rsid w:val="23177C50"/>
    <w:rsid w:val="2324520A"/>
    <w:rsid w:val="232D2E29"/>
    <w:rsid w:val="23323F86"/>
    <w:rsid w:val="23326BB4"/>
    <w:rsid w:val="234171BE"/>
    <w:rsid w:val="235A2B72"/>
    <w:rsid w:val="2369135E"/>
    <w:rsid w:val="23722BC5"/>
    <w:rsid w:val="237D5507"/>
    <w:rsid w:val="239A4DE5"/>
    <w:rsid w:val="239B4BDC"/>
    <w:rsid w:val="23A80445"/>
    <w:rsid w:val="23AB5C0B"/>
    <w:rsid w:val="23AF2BA6"/>
    <w:rsid w:val="23B10B73"/>
    <w:rsid w:val="23B812F6"/>
    <w:rsid w:val="23EE4C2E"/>
    <w:rsid w:val="23EF6FDE"/>
    <w:rsid w:val="23FD7C62"/>
    <w:rsid w:val="23FE325B"/>
    <w:rsid w:val="24063671"/>
    <w:rsid w:val="240849CC"/>
    <w:rsid w:val="24092722"/>
    <w:rsid w:val="240D11FB"/>
    <w:rsid w:val="241248AA"/>
    <w:rsid w:val="24131CFB"/>
    <w:rsid w:val="24207B3A"/>
    <w:rsid w:val="24294678"/>
    <w:rsid w:val="244E18EA"/>
    <w:rsid w:val="24583D52"/>
    <w:rsid w:val="2458741A"/>
    <w:rsid w:val="247509DD"/>
    <w:rsid w:val="247A698A"/>
    <w:rsid w:val="248B4AD6"/>
    <w:rsid w:val="249D00AC"/>
    <w:rsid w:val="24A47984"/>
    <w:rsid w:val="24C10BC5"/>
    <w:rsid w:val="24C34F01"/>
    <w:rsid w:val="24C905AD"/>
    <w:rsid w:val="24CC0719"/>
    <w:rsid w:val="24CE5B88"/>
    <w:rsid w:val="24CF0004"/>
    <w:rsid w:val="24D3426C"/>
    <w:rsid w:val="24D43E65"/>
    <w:rsid w:val="24D461AE"/>
    <w:rsid w:val="24D83A1F"/>
    <w:rsid w:val="24E473D6"/>
    <w:rsid w:val="2506432F"/>
    <w:rsid w:val="25086C65"/>
    <w:rsid w:val="252575A0"/>
    <w:rsid w:val="25277163"/>
    <w:rsid w:val="254A5743"/>
    <w:rsid w:val="256D7AE7"/>
    <w:rsid w:val="256F79A3"/>
    <w:rsid w:val="257234AA"/>
    <w:rsid w:val="257D6329"/>
    <w:rsid w:val="257F4970"/>
    <w:rsid w:val="258141AC"/>
    <w:rsid w:val="259278C9"/>
    <w:rsid w:val="259B1F5A"/>
    <w:rsid w:val="259D1937"/>
    <w:rsid w:val="25A64B31"/>
    <w:rsid w:val="25BA5F7A"/>
    <w:rsid w:val="25BA79BD"/>
    <w:rsid w:val="25BE6C7B"/>
    <w:rsid w:val="25C47994"/>
    <w:rsid w:val="25CA0BDC"/>
    <w:rsid w:val="25CD43BE"/>
    <w:rsid w:val="25CF72AB"/>
    <w:rsid w:val="25E55178"/>
    <w:rsid w:val="25EB5630"/>
    <w:rsid w:val="25F63382"/>
    <w:rsid w:val="26010582"/>
    <w:rsid w:val="26034D53"/>
    <w:rsid w:val="260B6470"/>
    <w:rsid w:val="260C2046"/>
    <w:rsid w:val="261051DB"/>
    <w:rsid w:val="2614137B"/>
    <w:rsid w:val="261509D4"/>
    <w:rsid w:val="26153106"/>
    <w:rsid w:val="261F2C6E"/>
    <w:rsid w:val="262E1E8B"/>
    <w:rsid w:val="2640112E"/>
    <w:rsid w:val="265717EE"/>
    <w:rsid w:val="26707D84"/>
    <w:rsid w:val="26832553"/>
    <w:rsid w:val="26886DAD"/>
    <w:rsid w:val="269A0AED"/>
    <w:rsid w:val="26A034B6"/>
    <w:rsid w:val="26AA28AF"/>
    <w:rsid w:val="26AB23D8"/>
    <w:rsid w:val="26AD67AF"/>
    <w:rsid w:val="26B674D1"/>
    <w:rsid w:val="26BC5CC8"/>
    <w:rsid w:val="26C427D4"/>
    <w:rsid w:val="26C866AC"/>
    <w:rsid w:val="26DA3F62"/>
    <w:rsid w:val="26DE6052"/>
    <w:rsid w:val="26E26F13"/>
    <w:rsid w:val="26F17903"/>
    <w:rsid w:val="26FB054E"/>
    <w:rsid w:val="270C6097"/>
    <w:rsid w:val="270E3F73"/>
    <w:rsid w:val="2710535A"/>
    <w:rsid w:val="27162882"/>
    <w:rsid w:val="27166172"/>
    <w:rsid w:val="271A1823"/>
    <w:rsid w:val="271D264A"/>
    <w:rsid w:val="271F3026"/>
    <w:rsid w:val="274B16B4"/>
    <w:rsid w:val="275857B7"/>
    <w:rsid w:val="276A4A1C"/>
    <w:rsid w:val="276E1C0F"/>
    <w:rsid w:val="27823E91"/>
    <w:rsid w:val="27876D04"/>
    <w:rsid w:val="279B684D"/>
    <w:rsid w:val="27AB514C"/>
    <w:rsid w:val="27BB4EA7"/>
    <w:rsid w:val="27C53356"/>
    <w:rsid w:val="27D40360"/>
    <w:rsid w:val="27D53F28"/>
    <w:rsid w:val="27E71759"/>
    <w:rsid w:val="27F53FE7"/>
    <w:rsid w:val="280002CB"/>
    <w:rsid w:val="28001398"/>
    <w:rsid w:val="2807238C"/>
    <w:rsid w:val="281D44F4"/>
    <w:rsid w:val="28382E29"/>
    <w:rsid w:val="28576450"/>
    <w:rsid w:val="286A5EEA"/>
    <w:rsid w:val="28814CE2"/>
    <w:rsid w:val="289211B4"/>
    <w:rsid w:val="289D67B5"/>
    <w:rsid w:val="28A271D5"/>
    <w:rsid w:val="28A54BF1"/>
    <w:rsid w:val="28A7322C"/>
    <w:rsid w:val="28B927DF"/>
    <w:rsid w:val="28BE7A85"/>
    <w:rsid w:val="28D32C4C"/>
    <w:rsid w:val="28DA0A2B"/>
    <w:rsid w:val="28E22A2E"/>
    <w:rsid w:val="28EC2708"/>
    <w:rsid w:val="28ED683F"/>
    <w:rsid w:val="28F52A4A"/>
    <w:rsid w:val="28FA3EA6"/>
    <w:rsid w:val="290C0712"/>
    <w:rsid w:val="293F1D70"/>
    <w:rsid w:val="296779AA"/>
    <w:rsid w:val="296D4AE5"/>
    <w:rsid w:val="296E29B3"/>
    <w:rsid w:val="29836D8F"/>
    <w:rsid w:val="298D2A2D"/>
    <w:rsid w:val="29911D2A"/>
    <w:rsid w:val="29AD1C87"/>
    <w:rsid w:val="29C275A9"/>
    <w:rsid w:val="29DD1BCE"/>
    <w:rsid w:val="2A0D0CC4"/>
    <w:rsid w:val="2A1738B0"/>
    <w:rsid w:val="2A1876C6"/>
    <w:rsid w:val="2A2C347B"/>
    <w:rsid w:val="2A2E0A89"/>
    <w:rsid w:val="2A453803"/>
    <w:rsid w:val="2A4C7DF6"/>
    <w:rsid w:val="2A575D47"/>
    <w:rsid w:val="2A5D1CE6"/>
    <w:rsid w:val="2A5F3ADC"/>
    <w:rsid w:val="2A5F4507"/>
    <w:rsid w:val="2A6C5D0A"/>
    <w:rsid w:val="2A9C22E7"/>
    <w:rsid w:val="2AA45AB2"/>
    <w:rsid w:val="2AC61463"/>
    <w:rsid w:val="2ADF5DD4"/>
    <w:rsid w:val="2AE25DAD"/>
    <w:rsid w:val="2AF87399"/>
    <w:rsid w:val="2B084B02"/>
    <w:rsid w:val="2B0F7530"/>
    <w:rsid w:val="2B186DC4"/>
    <w:rsid w:val="2B220487"/>
    <w:rsid w:val="2B2D7806"/>
    <w:rsid w:val="2B493F55"/>
    <w:rsid w:val="2B5A0337"/>
    <w:rsid w:val="2B66716A"/>
    <w:rsid w:val="2B681C0A"/>
    <w:rsid w:val="2B7A5CAF"/>
    <w:rsid w:val="2BA560B8"/>
    <w:rsid w:val="2BA61F79"/>
    <w:rsid w:val="2BC5322F"/>
    <w:rsid w:val="2BD02F1E"/>
    <w:rsid w:val="2BDD16E8"/>
    <w:rsid w:val="2BE974A5"/>
    <w:rsid w:val="2BE97502"/>
    <w:rsid w:val="2BF64BB8"/>
    <w:rsid w:val="2C08790F"/>
    <w:rsid w:val="2C0C0AE8"/>
    <w:rsid w:val="2C116F60"/>
    <w:rsid w:val="2C12027C"/>
    <w:rsid w:val="2C265BD4"/>
    <w:rsid w:val="2C345A60"/>
    <w:rsid w:val="2C401F63"/>
    <w:rsid w:val="2C441B80"/>
    <w:rsid w:val="2C494ACE"/>
    <w:rsid w:val="2C532F64"/>
    <w:rsid w:val="2C6877BF"/>
    <w:rsid w:val="2C6907F8"/>
    <w:rsid w:val="2C81201E"/>
    <w:rsid w:val="2C876760"/>
    <w:rsid w:val="2C933045"/>
    <w:rsid w:val="2C9A74DC"/>
    <w:rsid w:val="2CA61FA3"/>
    <w:rsid w:val="2CAB291C"/>
    <w:rsid w:val="2CBB4EED"/>
    <w:rsid w:val="2CD14B53"/>
    <w:rsid w:val="2CEB67F8"/>
    <w:rsid w:val="2CF92401"/>
    <w:rsid w:val="2CFA22F0"/>
    <w:rsid w:val="2D005FCC"/>
    <w:rsid w:val="2D0116EE"/>
    <w:rsid w:val="2D084A24"/>
    <w:rsid w:val="2D17643B"/>
    <w:rsid w:val="2D1D6EFA"/>
    <w:rsid w:val="2D1F59ED"/>
    <w:rsid w:val="2D3421A6"/>
    <w:rsid w:val="2D3E1C0F"/>
    <w:rsid w:val="2D490FC0"/>
    <w:rsid w:val="2D4F51C9"/>
    <w:rsid w:val="2D5033E4"/>
    <w:rsid w:val="2D520C78"/>
    <w:rsid w:val="2D52464C"/>
    <w:rsid w:val="2D534C74"/>
    <w:rsid w:val="2D5A77D4"/>
    <w:rsid w:val="2D60735C"/>
    <w:rsid w:val="2D67693D"/>
    <w:rsid w:val="2D6A0B5D"/>
    <w:rsid w:val="2D71730D"/>
    <w:rsid w:val="2D850B71"/>
    <w:rsid w:val="2D851F8F"/>
    <w:rsid w:val="2D881CC5"/>
    <w:rsid w:val="2D8E6B8C"/>
    <w:rsid w:val="2DA82D6B"/>
    <w:rsid w:val="2DB135CC"/>
    <w:rsid w:val="2DB305BE"/>
    <w:rsid w:val="2DB72799"/>
    <w:rsid w:val="2DC63307"/>
    <w:rsid w:val="2DD523EE"/>
    <w:rsid w:val="2DDA3473"/>
    <w:rsid w:val="2DE03641"/>
    <w:rsid w:val="2DE93421"/>
    <w:rsid w:val="2E0F5890"/>
    <w:rsid w:val="2E1152DC"/>
    <w:rsid w:val="2E2A0244"/>
    <w:rsid w:val="2E2A1636"/>
    <w:rsid w:val="2E2E2D2D"/>
    <w:rsid w:val="2E593BAE"/>
    <w:rsid w:val="2E5B6275"/>
    <w:rsid w:val="2E683E74"/>
    <w:rsid w:val="2E6B420B"/>
    <w:rsid w:val="2E827F52"/>
    <w:rsid w:val="2E893126"/>
    <w:rsid w:val="2E8C5556"/>
    <w:rsid w:val="2E8C7F2E"/>
    <w:rsid w:val="2E8E7DCA"/>
    <w:rsid w:val="2E9B04EE"/>
    <w:rsid w:val="2EA32525"/>
    <w:rsid w:val="2EB07E70"/>
    <w:rsid w:val="2EBE6EBF"/>
    <w:rsid w:val="2EC54F2E"/>
    <w:rsid w:val="2EEF693A"/>
    <w:rsid w:val="2EF76301"/>
    <w:rsid w:val="2F1B15F2"/>
    <w:rsid w:val="2F392D99"/>
    <w:rsid w:val="2F3B63E8"/>
    <w:rsid w:val="2F3C0D32"/>
    <w:rsid w:val="2F3C4CFF"/>
    <w:rsid w:val="2F3D19D7"/>
    <w:rsid w:val="2F5E46D4"/>
    <w:rsid w:val="2F606CBD"/>
    <w:rsid w:val="2F6635EF"/>
    <w:rsid w:val="2F6C4240"/>
    <w:rsid w:val="2F6C6648"/>
    <w:rsid w:val="2F8E1EB2"/>
    <w:rsid w:val="2FB75209"/>
    <w:rsid w:val="2FBD0DBF"/>
    <w:rsid w:val="2FC26354"/>
    <w:rsid w:val="2FDC2F9F"/>
    <w:rsid w:val="2FEA4F51"/>
    <w:rsid w:val="2FEB493F"/>
    <w:rsid w:val="2FED2BBB"/>
    <w:rsid w:val="2FED62EA"/>
    <w:rsid w:val="2FEF49C8"/>
    <w:rsid w:val="2FF24C15"/>
    <w:rsid w:val="2FF27968"/>
    <w:rsid w:val="300F711F"/>
    <w:rsid w:val="301D36CE"/>
    <w:rsid w:val="302819ED"/>
    <w:rsid w:val="30346372"/>
    <w:rsid w:val="304F00B8"/>
    <w:rsid w:val="30645601"/>
    <w:rsid w:val="306B46F8"/>
    <w:rsid w:val="30744CC5"/>
    <w:rsid w:val="3075701C"/>
    <w:rsid w:val="307979E1"/>
    <w:rsid w:val="307F265E"/>
    <w:rsid w:val="309D08C8"/>
    <w:rsid w:val="309F4540"/>
    <w:rsid w:val="30BE556B"/>
    <w:rsid w:val="30C14E91"/>
    <w:rsid w:val="30D50644"/>
    <w:rsid w:val="30D86CFA"/>
    <w:rsid w:val="30D91DB8"/>
    <w:rsid w:val="30E127D5"/>
    <w:rsid w:val="30FE0C36"/>
    <w:rsid w:val="31115E74"/>
    <w:rsid w:val="313D0086"/>
    <w:rsid w:val="315E162C"/>
    <w:rsid w:val="317C228B"/>
    <w:rsid w:val="31A34BCD"/>
    <w:rsid w:val="31A76597"/>
    <w:rsid w:val="31B26F73"/>
    <w:rsid w:val="31B3287A"/>
    <w:rsid w:val="31C266CE"/>
    <w:rsid w:val="31D300F1"/>
    <w:rsid w:val="31D733F1"/>
    <w:rsid w:val="31D95E0F"/>
    <w:rsid w:val="31E32984"/>
    <w:rsid w:val="31E96221"/>
    <w:rsid w:val="31EE3DDF"/>
    <w:rsid w:val="31F5691C"/>
    <w:rsid w:val="31F848F6"/>
    <w:rsid w:val="31FA35FC"/>
    <w:rsid w:val="31FB03EA"/>
    <w:rsid w:val="31FF7EB0"/>
    <w:rsid w:val="320421A2"/>
    <w:rsid w:val="32055536"/>
    <w:rsid w:val="320D4820"/>
    <w:rsid w:val="321227C7"/>
    <w:rsid w:val="32171DA5"/>
    <w:rsid w:val="321E0B72"/>
    <w:rsid w:val="32207FA2"/>
    <w:rsid w:val="323D7B71"/>
    <w:rsid w:val="32467639"/>
    <w:rsid w:val="324942DA"/>
    <w:rsid w:val="324A454F"/>
    <w:rsid w:val="32526231"/>
    <w:rsid w:val="32530126"/>
    <w:rsid w:val="32553A33"/>
    <w:rsid w:val="326501D6"/>
    <w:rsid w:val="32662E6F"/>
    <w:rsid w:val="327411B4"/>
    <w:rsid w:val="327A1172"/>
    <w:rsid w:val="327A491A"/>
    <w:rsid w:val="329A6704"/>
    <w:rsid w:val="32A35244"/>
    <w:rsid w:val="32A47D3E"/>
    <w:rsid w:val="32A6460B"/>
    <w:rsid w:val="32B8273D"/>
    <w:rsid w:val="32C3598B"/>
    <w:rsid w:val="32CF7AA9"/>
    <w:rsid w:val="32DC3E61"/>
    <w:rsid w:val="32F21F8B"/>
    <w:rsid w:val="32FB4AC2"/>
    <w:rsid w:val="32FF45E5"/>
    <w:rsid w:val="33152250"/>
    <w:rsid w:val="332B53F5"/>
    <w:rsid w:val="333B65B6"/>
    <w:rsid w:val="333C31DE"/>
    <w:rsid w:val="333F7228"/>
    <w:rsid w:val="334130FE"/>
    <w:rsid w:val="33457B6B"/>
    <w:rsid w:val="3352022C"/>
    <w:rsid w:val="335339DB"/>
    <w:rsid w:val="33574D5E"/>
    <w:rsid w:val="335F3F1B"/>
    <w:rsid w:val="33746AB5"/>
    <w:rsid w:val="337A293E"/>
    <w:rsid w:val="337A5277"/>
    <w:rsid w:val="33941B0E"/>
    <w:rsid w:val="33971FE5"/>
    <w:rsid w:val="33D321C5"/>
    <w:rsid w:val="33DF7979"/>
    <w:rsid w:val="33E56B53"/>
    <w:rsid w:val="33EE4D4F"/>
    <w:rsid w:val="33F237BD"/>
    <w:rsid w:val="33F24A4C"/>
    <w:rsid w:val="33F24FAB"/>
    <w:rsid w:val="340807CD"/>
    <w:rsid w:val="341A7E61"/>
    <w:rsid w:val="341C3E29"/>
    <w:rsid w:val="34431F06"/>
    <w:rsid w:val="34445789"/>
    <w:rsid w:val="3458206D"/>
    <w:rsid w:val="346702DF"/>
    <w:rsid w:val="346E5B4E"/>
    <w:rsid w:val="34B275E2"/>
    <w:rsid w:val="34C330C5"/>
    <w:rsid w:val="34C572C1"/>
    <w:rsid w:val="34C9433F"/>
    <w:rsid w:val="34C9767B"/>
    <w:rsid w:val="34CC4C80"/>
    <w:rsid w:val="34D226FB"/>
    <w:rsid w:val="34E96814"/>
    <w:rsid w:val="34F705E2"/>
    <w:rsid w:val="350C2AEE"/>
    <w:rsid w:val="352A0CE3"/>
    <w:rsid w:val="352A733C"/>
    <w:rsid w:val="352B0FC3"/>
    <w:rsid w:val="352F70DE"/>
    <w:rsid w:val="353454E8"/>
    <w:rsid w:val="354D3F60"/>
    <w:rsid w:val="35545950"/>
    <w:rsid w:val="35564A6A"/>
    <w:rsid w:val="355D6CBD"/>
    <w:rsid w:val="355E3CBB"/>
    <w:rsid w:val="357437EC"/>
    <w:rsid w:val="358F4C7B"/>
    <w:rsid w:val="35A7059E"/>
    <w:rsid w:val="35BC4F30"/>
    <w:rsid w:val="35C1407A"/>
    <w:rsid w:val="35C659AC"/>
    <w:rsid w:val="35C752B7"/>
    <w:rsid w:val="35DB3BDF"/>
    <w:rsid w:val="35DB6F6F"/>
    <w:rsid w:val="35ED4485"/>
    <w:rsid w:val="35F64461"/>
    <w:rsid w:val="35FB17A3"/>
    <w:rsid w:val="35FC0A7B"/>
    <w:rsid w:val="35FF40A2"/>
    <w:rsid w:val="360847DA"/>
    <w:rsid w:val="361A77B4"/>
    <w:rsid w:val="36300566"/>
    <w:rsid w:val="363648A1"/>
    <w:rsid w:val="363E6F61"/>
    <w:rsid w:val="364D27D5"/>
    <w:rsid w:val="3650694D"/>
    <w:rsid w:val="3655514F"/>
    <w:rsid w:val="36605BEB"/>
    <w:rsid w:val="36664FD3"/>
    <w:rsid w:val="366C2586"/>
    <w:rsid w:val="366E16F0"/>
    <w:rsid w:val="3671613E"/>
    <w:rsid w:val="369434C7"/>
    <w:rsid w:val="369F44AF"/>
    <w:rsid w:val="36AC0123"/>
    <w:rsid w:val="36AE3514"/>
    <w:rsid w:val="36B54800"/>
    <w:rsid w:val="36B87389"/>
    <w:rsid w:val="36BF5CEF"/>
    <w:rsid w:val="36C60FB2"/>
    <w:rsid w:val="36D14D6E"/>
    <w:rsid w:val="36D729BC"/>
    <w:rsid w:val="36EE42EB"/>
    <w:rsid w:val="36EF4EEC"/>
    <w:rsid w:val="37030562"/>
    <w:rsid w:val="370D46A3"/>
    <w:rsid w:val="373A012F"/>
    <w:rsid w:val="37423EFF"/>
    <w:rsid w:val="375168B8"/>
    <w:rsid w:val="3752644D"/>
    <w:rsid w:val="375441BF"/>
    <w:rsid w:val="375D3CE5"/>
    <w:rsid w:val="37722A4F"/>
    <w:rsid w:val="377B2842"/>
    <w:rsid w:val="377B7AA7"/>
    <w:rsid w:val="3789762A"/>
    <w:rsid w:val="37AC34EC"/>
    <w:rsid w:val="37AC63FB"/>
    <w:rsid w:val="37B16EAF"/>
    <w:rsid w:val="37C12BFE"/>
    <w:rsid w:val="37C1781D"/>
    <w:rsid w:val="37C42548"/>
    <w:rsid w:val="37C55DE0"/>
    <w:rsid w:val="37CD509E"/>
    <w:rsid w:val="37D71DF2"/>
    <w:rsid w:val="37DB473C"/>
    <w:rsid w:val="37DF0AC5"/>
    <w:rsid w:val="37F73F67"/>
    <w:rsid w:val="37F831F8"/>
    <w:rsid w:val="38201320"/>
    <w:rsid w:val="3820407E"/>
    <w:rsid w:val="382668CA"/>
    <w:rsid w:val="38281CEC"/>
    <w:rsid w:val="382D6AF6"/>
    <w:rsid w:val="383B4C4E"/>
    <w:rsid w:val="38412A0F"/>
    <w:rsid w:val="384E75F4"/>
    <w:rsid w:val="384F6A17"/>
    <w:rsid w:val="385616DA"/>
    <w:rsid w:val="385934B4"/>
    <w:rsid w:val="385D20A6"/>
    <w:rsid w:val="386706DB"/>
    <w:rsid w:val="386D5234"/>
    <w:rsid w:val="38732839"/>
    <w:rsid w:val="387A4030"/>
    <w:rsid w:val="389E55FC"/>
    <w:rsid w:val="38B200E2"/>
    <w:rsid w:val="38B67638"/>
    <w:rsid w:val="38B87BAE"/>
    <w:rsid w:val="38B9057F"/>
    <w:rsid w:val="38BC6A0C"/>
    <w:rsid w:val="38BD1B07"/>
    <w:rsid w:val="38C34B49"/>
    <w:rsid w:val="38C369F1"/>
    <w:rsid w:val="38C81FBB"/>
    <w:rsid w:val="38E246FE"/>
    <w:rsid w:val="390532B6"/>
    <w:rsid w:val="390837D0"/>
    <w:rsid w:val="390B062E"/>
    <w:rsid w:val="39112709"/>
    <w:rsid w:val="39194DE0"/>
    <w:rsid w:val="39237685"/>
    <w:rsid w:val="393426A9"/>
    <w:rsid w:val="39441EE8"/>
    <w:rsid w:val="3944571A"/>
    <w:rsid w:val="394816ED"/>
    <w:rsid w:val="39574BC0"/>
    <w:rsid w:val="39596643"/>
    <w:rsid w:val="395A39CA"/>
    <w:rsid w:val="396C38AF"/>
    <w:rsid w:val="39903CB4"/>
    <w:rsid w:val="39906A8B"/>
    <w:rsid w:val="39983880"/>
    <w:rsid w:val="39A13FEE"/>
    <w:rsid w:val="39AB2A00"/>
    <w:rsid w:val="39B1709C"/>
    <w:rsid w:val="39B30897"/>
    <w:rsid w:val="39BB5B05"/>
    <w:rsid w:val="39C7586A"/>
    <w:rsid w:val="39DE179F"/>
    <w:rsid w:val="39EC2B10"/>
    <w:rsid w:val="3A10366F"/>
    <w:rsid w:val="3A1349D6"/>
    <w:rsid w:val="3A150C73"/>
    <w:rsid w:val="3A2C46B3"/>
    <w:rsid w:val="3A3C68BF"/>
    <w:rsid w:val="3A3E28B0"/>
    <w:rsid w:val="3A4D4A5E"/>
    <w:rsid w:val="3A5C7150"/>
    <w:rsid w:val="3A6D1B9C"/>
    <w:rsid w:val="3A91027F"/>
    <w:rsid w:val="3A9405C5"/>
    <w:rsid w:val="3A9C7257"/>
    <w:rsid w:val="3AA13420"/>
    <w:rsid w:val="3AAD26B9"/>
    <w:rsid w:val="3AC24D46"/>
    <w:rsid w:val="3AC83849"/>
    <w:rsid w:val="3ADB28BD"/>
    <w:rsid w:val="3ADF54B3"/>
    <w:rsid w:val="3AE340FF"/>
    <w:rsid w:val="3AE83AD5"/>
    <w:rsid w:val="3AEA69BC"/>
    <w:rsid w:val="3AFC4E62"/>
    <w:rsid w:val="3B015D7F"/>
    <w:rsid w:val="3B0534BF"/>
    <w:rsid w:val="3B254316"/>
    <w:rsid w:val="3B65335B"/>
    <w:rsid w:val="3B7C35D0"/>
    <w:rsid w:val="3B7F5BF9"/>
    <w:rsid w:val="3B8544E4"/>
    <w:rsid w:val="3B8A4281"/>
    <w:rsid w:val="3B8D54F6"/>
    <w:rsid w:val="3B994C5A"/>
    <w:rsid w:val="3B9F00B6"/>
    <w:rsid w:val="3BA41A36"/>
    <w:rsid w:val="3BAB20D8"/>
    <w:rsid w:val="3BC95E97"/>
    <w:rsid w:val="3BD243C9"/>
    <w:rsid w:val="3BE97DC3"/>
    <w:rsid w:val="3BF515B8"/>
    <w:rsid w:val="3C066A30"/>
    <w:rsid w:val="3C136C48"/>
    <w:rsid w:val="3C340BA3"/>
    <w:rsid w:val="3C4567A1"/>
    <w:rsid w:val="3C603253"/>
    <w:rsid w:val="3C6250A3"/>
    <w:rsid w:val="3C744391"/>
    <w:rsid w:val="3C7666B1"/>
    <w:rsid w:val="3C7928A7"/>
    <w:rsid w:val="3C9D4141"/>
    <w:rsid w:val="3CA4175B"/>
    <w:rsid w:val="3CB21257"/>
    <w:rsid w:val="3CBD25A5"/>
    <w:rsid w:val="3CC724F5"/>
    <w:rsid w:val="3CCA38DD"/>
    <w:rsid w:val="3CCC21C2"/>
    <w:rsid w:val="3CCD19B0"/>
    <w:rsid w:val="3CD1582D"/>
    <w:rsid w:val="3CD45D82"/>
    <w:rsid w:val="3CD71223"/>
    <w:rsid w:val="3CE72C18"/>
    <w:rsid w:val="3D013F2B"/>
    <w:rsid w:val="3D0568E3"/>
    <w:rsid w:val="3D134230"/>
    <w:rsid w:val="3D2A1F00"/>
    <w:rsid w:val="3D4208FC"/>
    <w:rsid w:val="3D536F4D"/>
    <w:rsid w:val="3D55177B"/>
    <w:rsid w:val="3D6A0595"/>
    <w:rsid w:val="3D6C74FD"/>
    <w:rsid w:val="3D987913"/>
    <w:rsid w:val="3DA23340"/>
    <w:rsid w:val="3DAC1A84"/>
    <w:rsid w:val="3DAD3EFD"/>
    <w:rsid w:val="3DB54AC2"/>
    <w:rsid w:val="3DB8510A"/>
    <w:rsid w:val="3DC97593"/>
    <w:rsid w:val="3DDB0106"/>
    <w:rsid w:val="3DEA76D9"/>
    <w:rsid w:val="3DF00102"/>
    <w:rsid w:val="3DF80BFF"/>
    <w:rsid w:val="3DF95F5D"/>
    <w:rsid w:val="3E0A6607"/>
    <w:rsid w:val="3E1D54BA"/>
    <w:rsid w:val="3E272B24"/>
    <w:rsid w:val="3E2A5584"/>
    <w:rsid w:val="3E2D3BD1"/>
    <w:rsid w:val="3E38412A"/>
    <w:rsid w:val="3E525D08"/>
    <w:rsid w:val="3E574F0E"/>
    <w:rsid w:val="3E675C0A"/>
    <w:rsid w:val="3E6F1166"/>
    <w:rsid w:val="3E710D31"/>
    <w:rsid w:val="3E786E8D"/>
    <w:rsid w:val="3E7F56D1"/>
    <w:rsid w:val="3E886892"/>
    <w:rsid w:val="3E892FCB"/>
    <w:rsid w:val="3E942662"/>
    <w:rsid w:val="3EA151FF"/>
    <w:rsid w:val="3EA76F4E"/>
    <w:rsid w:val="3EAE4245"/>
    <w:rsid w:val="3EBA39C9"/>
    <w:rsid w:val="3ECE7E07"/>
    <w:rsid w:val="3EE215F8"/>
    <w:rsid w:val="3EE75242"/>
    <w:rsid w:val="3EF22DB5"/>
    <w:rsid w:val="3F007C50"/>
    <w:rsid w:val="3F1149E1"/>
    <w:rsid w:val="3F2E373E"/>
    <w:rsid w:val="3F3261C1"/>
    <w:rsid w:val="3F354E33"/>
    <w:rsid w:val="3F355F88"/>
    <w:rsid w:val="3F503942"/>
    <w:rsid w:val="3F6010CE"/>
    <w:rsid w:val="3F624826"/>
    <w:rsid w:val="3F6E506B"/>
    <w:rsid w:val="3F757F5B"/>
    <w:rsid w:val="3F784C51"/>
    <w:rsid w:val="3F7F27BB"/>
    <w:rsid w:val="3F865579"/>
    <w:rsid w:val="3F930A80"/>
    <w:rsid w:val="3F93154A"/>
    <w:rsid w:val="3F9331B1"/>
    <w:rsid w:val="3FAB40B2"/>
    <w:rsid w:val="3FAD4D36"/>
    <w:rsid w:val="3FBD28F8"/>
    <w:rsid w:val="3FC217B1"/>
    <w:rsid w:val="3FD61700"/>
    <w:rsid w:val="3FDC2362"/>
    <w:rsid w:val="3FDF2650"/>
    <w:rsid w:val="3FE043F3"/>
    <w:rsid w:val="3FE46BFA"/>
    <w:rsid w:val="3FE52124"/>
    <w:rsid w:val="3FF86B5E"/>
    <w:rsid w:val="3FFD05B3"/>
    <w:rsid w:val="4024072F"/>
    <w:rsid w:val="403123FE"/>
    <w:rsid w:val="403B5F0F"/>
    <w:rsid w:val="403C22EF"/>
    <w:rsid w:val="404E14B6"/>
    <w:rsid w:val="407623F3"/>
    <w:rsid w:val="407768AD"/>
    <w:rsid w:val="40873F52"/>
    <w:rsid w:val="409273D5"/>
    <w:rsid w:val="409937B5"/>
    <w:rsid w:val="40A71BBB"/>
    <w:rsid w:val="40BB7804"/>
    <w:rsid w:val="40BD3416"/>
    <w:rsid w:val="40D7026C"/>
    <w:rsid w:val="40D86DEE"/>
    <w:rsid w:val="40DA6FCE"/>
    <w:rsid w:val="40DE0E7A"/>
    <w:rsid w:val="40F80B23"/>
    <w:rsid w:val="40FC0EC0"/>
    <w:rsid w:val="40FD1F36"/>
    <w:rsid w:val="41061395"/>
    <w:rsid w:val="411249BA"/>
    <w:rsid w:val="4132165E"/>
    <w:rsid w:val="413D55A0"/>
    <w:rsid w:val="41495E65"/>
    <w:rsid w:val="41581EB6"/>
    <w:rsid w:val="415F5A72"/>
    <w:rsid w:val="41690840"/>
    <w:rsid w:val="416B1290"/>
    <w:rsid w:val="41926A0D"/>
    <w:rsid w:val="41991381"/>
    <w:rsid w:val="41AC6CAF"/>
    <w:rsid w:val="41AE1DED"/>
    <w:rsid w:val="41B121DF"/>
    <w:rsid w:val="41B7137E"/>
    <w:rsid w:val="41BF4AC7"/>
    <w:rsid w:val="41C64CB7"/>
    <w:rsid w:val="41E365C4"/>
    <w:rsid w:val="41F8593B"/>
    <w:rsid w:val="41FF1F30"/>
    <w:rsid w:val="42131563"/>
    <w:rsid w:val="421569A2"/>
    <w:rsid w:val="42170AD3"/>
    <w:rsid w:val="4241048B"/>
    <w:rsid w:val="425B232E"/>
    <w:rsid w:val="4268508B"/>
    <w:rsid w:val="427F3924"/>
    <w:rsid w:val="428311EF"/>
    <w:rsid w:val="42A4435F"/>
    <w:rsid w:val="42A50D0B"/>
    <w:rsid w:val="42B4576D"/>
    <w:rsid w:val="42B878CE"/>
    <w:rsid w:val="42BC003D"/>
    <w:rsid w:val="42BD12C7"/>
    <w:rsid w:val="42BE320B"/>
    <w:rsid w:val="42BE7B61"/>
    <w:rsid w:val="42C75D1C"/>
    <w:rsid w:val="42CF5000"/>
    <w:rsid w:val="42DA7E44"/>
    <w:rsid w:val="42DC298F"/>
    <w:rsid w:val="42F528F0"/>
    <w:rsid w:val="43021E67"/>
    <w:rsid w:val="43062ACB"/>
    <w:rsid w:val="430B29DC"/>
    <w:rsid w:val="430D5748"/>
    <w:rsid w:val="43120CA1"/>
    <w:rsid w:val="43167972"/>
    <w:rsid w:val="432F31BC"/>
    <w:rsid w:val="433659D8"/>
    <w:rsid w:val="43432C09"/>
    <w:rsid w:val="434A3FEB"/>
    <w:rsid w:val="434C7187"/>
    <w:rsid w:val="435C7515"/>
    <w:rsid w:val="43657DD0"/>
    <w:rsid w:val="438A5621"/>
    <w:rsid w:val="43CA47E4"/>
    <w:rsid w:val="43CE2E03"/>
    <w:rsid w:val="43EC4335"/>
    <w:rsid w:val="43F81836"/>
    <w:rsid w:val="43FB178D"/>
    <w:rsid w:val="43FB412A"/>
    <w:rsid w:val="440A67CE"/>
    <w:rsid w:val="440D7D19"/>
    <w:rsid w:val="44175C6C"/>
    <w:rsid w:val="44283A1B"/>
    <w:rsid w:val="44296898"/>
    <w:rsid w:val="443470D8"/>
    <w:rsid w:val="4436276D"/>
    <w:rsid w:val="4437127E"/>
    <w:rsid w:val="444B1472"/>
    <w:rsid w:val="445B04E4"/>
    <w:rsid w:val="445C0031"/>
    <w:rsid w:val="44755660"/>
    <w:rsid w:val="44775260"/>
    <w:rsid w:val="447A5659"/>
    <w:rsid w:val="449054F1"/>
    <w:rsid w:val="449C2454"/>
    <w:rsid w:val="449D2246"/>
    <w:rsid w:val="44A535A6"/>
    <w:rsid w:val="44A64754"/>
    <w:rsid w:val="44BE2D73"/>
    <w:rsid w:val="44DA57EF"/>
    <w:rsid w:val="44E328F5"/>
    <w:rsid w:val="44F25523"/>
    <w:rsid w:val="450979EF"/>
    <w:rsid w:val="45150CA0"/>
    <w:rsid w:val="45284CF3"/>
    <w:rsid w:val="45303EAF"/>
    <w:rsid w:val="45361227"/>
    <w:rsid w:val="454D7D6F"/>
    <w:rsid w:val="454F28AE"/>
    <w:rsid w:val="455B0481"/>
    <w:rsid w:val="455F61E6"/>
    <w:rsid w:val="4576719D"/>
    <w:rsid w:val="45877CAE"/>
    <w:rsid w:val="4599791E"/>
    <w:rsid w:val="459F3E2E"/>
    <w:rsid w:val="45A45181"/>
    <w:rsid w:val="45A5496D"/>
    <w:rsid w:val="45B664E2"/>
    <w:rsid w:val="45C278A3"/>
    <w:rsid w:val="45C54722"/>
    <w:rsid w:val="45CA2330"/>
    <w:rsid w:val="45CA2C44"/>
    <w:rsid w:val="45CD505A"/>
    <w:rsid w:val="45CF1031"/>
    <w:rsid w:val="45CF1C33"/>
    <w:rsid w:val="45D33BC9"/>
    <w:rsid w:val="45DF6BAF"/>
    <w:rsid w:val="45F46C44"/>
    <w:rsid w:val="45FB6B1D"/>
    <w:rsid w:val="4617144B"/>
    <w:rsid w:val="461B6DE2"/>
    <w:rsid w:val="461C7C89"/>
    <w:rsid w:val="461F3398"/>
    <w:rsid w:val="462064F9"/>
    <w:rsid w:val="463908CB"/>
    <w:rsid w:val="46450251"/>
    <w:rsid w:val="466D2E2F"/>
    <w:rsid w:val="468050AE"/>
    <w:rsid w:val="468166BD"/>
    <w:rsid w:val="46827B2D"/>
    <w:rsid w:val="46833207"/>
    <w:rsid w:val="469521CD"/>
    <w:rsid w:val="469D0586"/>
    <w:rsid w:val="46AA7741"/>
    <w:rsid w:val="46BA60E8"/>
    <w:rsid w:val="46D82D7A"/>
    <w:rsid w:val="46E56730"/>
    <w:rsid w:val="46F87D23"/>
    <w:rsid w:val="470316A4"/>
    <w:rsid w:val="470851E8"/>
    <w:rsid w:val="47105212"/>
    <w:rsid w:val="4712589E"/>
    <w:rsid w:val="473D2470"/>
    <w:rsid w:val="473E357E"/>
    <w:rsid w:val="4758094C"/>
    <w:rsid w:val="47777520"/>
    <w:rsid w:val="47785BF2"/>
    <w:rsid w:val="477E7CCE"/>
    <w:rsid w:val="47A07437"/>
    <w:rsid w:val="47A5221C"/>
    <w:rsid w:val="47B76882"/>
    <w:rsid w:val="47B93DC3"/>
    <w:rsid w:val="47BC2435"/>
    <w:rsid w:val="47BD0662"/>
    <w:rsid w:val="47C120B3"/>
    <w:rsid w:val="47D551A8"/>
    <w:rsid w:val="47E144B0"/>
    <w:rsid w:val="47E23776"/>
    <w:rsid w:val="47E8670A"/>
    <w:rsid w:val="47E90634"/>
    <w:rsid w:val="47EF3A03"/>
    <w:rsid w:val="47F90F1A"/>
    <w:rsid w:val="48032205"/>
    <w:rsid w:val="4804129E"/>
    <w:rsid w:val="480C223B"/>
    <w:rsid w:val="48111EA0"/>
    <w:rsid w:val="481B2C6A"/>
    <w:rsid w:val="481C62A1"/>
    <w:rsid w:val="482E100B"/>
    <w:rsid w:val="48366CFA"/>
    <w:rsid w:val="483B3434"/>
    <w:rsid w:val="483E74B7"/>
    <w:rsid w:val="483F0F08"/>
    <w:rsid w:val="484A372F"/>
    <w:rsid w:val="48507E30"/>
    <w:rsid w:val="485F1A4A"/>
    <w:rsid w:val="486A5D14"/>
    <w:rsid w:val="486E697A"/>
    <w:rsid w:val="48B23078"/>
    <w:rsid w:val="48BA5778"/>
    <w:rsid w:val="48BB0904"/>
    <w:rsid w:val="48BC1FA2"/>
    <w:rsid w:val="48BE0F96"/>
    <w:rsid w:val="48BF1904"/>
    <w:rsid w:val="48C77B96"/>
    <w:rsid w:val="48C97259"/>
    <w:rsid w:val="48DA2AB1"/>
    <w:rsid w:val="48FD2631"/>
    <w:rsid w:val="48FD7079"/>
    <w:rsid w:val="4911548B"/>
    <w:rsid w:val="491B6C6E"/>
    <w:rsid w:val="49271947"/>
    <w:rsid w:val="49325907"/>
    <w:rsid w:val="493D44B7"/>
    <w:rsid w:val="493E56AB"/>
    <w:rsid w:val="495B184D"/>
    <w:rsid w:val="495E5062"/>
    <w:rsid w:val="495F791E"/>
    <w:rsid w:val="496531F2"/>
    <w:rsid w:val="496C2855"/>
    <w:rsid w:val="49831D56"/>
    <w:rsid w:val="49AC3041"/>
    <w:rsid w:val="49B30BE7"/>
    <w:rsid w:val="49B55228"/>
    <w:rsid w:val="49C336C7"/>
    <w:rsid w:val="49CC5693"/>
    <w:rsid w:val="49E649E3"/>
    <w:rsid w:val="49F1460A"/>
    <w:rsid w:val="49F2676E"/>
    <w:rsid w:val="49F536CF"/>
    <w:rsid w:val="4A0561E0"/>
    <w:rsid w:val="4A096566"/>
    <w:rsid w:val="4A2368E2"/>
    <w:rsid w:val="4A236B7A"/>
    <w:rsid w:val="4A395FD0"/>
    <w:rsid w:val="4A4229CB"/>
    <w:rsid w:val="4A4B01FC"/>
    <w:rsid w:val="4A4E4CB6"/>
    <w:rsid w:val="4A553F4E"/>
    <w:rsid w:val="4A5A1E5C"/>
    <w:rsid w:val="4A773372"/>
    <w:rsid w:val="4A782C73"/>
    <w:rsid w:val="4A9374BA"/>
    <w:rsid w:val="4AAA3E65"/>
    <w:rsid w:val="4ACA7F9D"/>
    <w:rsid w:val="4ADB0BBB"/>
    <w:rsid w:val="4AE23D4B"/>
    <w:rsid w:val="4AF11A0B"/>
    <w:rsid w:val="4AF37370"/>
    <w:rsid w:val="4B0710A5"/>
    <w:rsid w:val="4B144292"/>
    <w:rsid w:val="4B1517F6"/>
    <w:rsid w:val="4B174F20"/>
    <w:rsid w:val="4B1763F5"/>
    <w:rsid w:val="4B355B8B"/>
    <w:rsid w:val="4B412619"/>
    <w:rsid w:val="4B41360A"/>
    <w:rsid w:val="4B486A70"/>
    <w:rsid w:val="4B66136F"/>
    <w:rsid w:val="4B687423"/>
    <w:rsid w:val="4B6C4929"/>
    <w:rsid w:val="4B7D1899"/>
    <w:rsid w:val="4B8F7DAB"/>
    <w:rsid w:val="4B8F7DC4"/>
    <w:rsid w:val="4B991F60"/>
    <w:rsid w:val="4B9E0F3F"/>
    <w:rsid w:val="4BAC3727"/>
    <w:rsid w:val="4BB41BE8"/>
    <w:rsid w:val="4BB61D4F"/>
    <w:rsid w:val="4BC16E89"/>
    <w:rsid w:val="4BD63105"/>
    <w:rsid w:val="4BE72423"/>
    <w:rsid w:val="4BEB39CC"/>
    <w:rsid w:val="4BED18C9"/>
    <w:rsid w:val="4BFC6D22"/>
    <w:rsid w:val="4C034147"/>
    <w:rsid w:val="4C043CB5"/>
    <w:rsid w:val="4C07689D"/>
    <w:rsid w:val="4C15740A"/>
    <w:rsid w:val="4C187735"/>
    <w:rsid w:val="4C226976"/>
    <w:rsid w:val="4C2E27D0"/>
    <w:rsid w:val="4C322A40"/>
    <w:rsid w:val="4C415029"/>
    <w:rsid w:val="4C424DE4"/>
    <w:rsid w:val="4C576955"/>
    <w:rsid w:val="4C580FD4"/>
    <w:rsid w:val="4C5E0AB3"/>
    <w:rsid w:val="4C681C5B"/>
    <w:rsid w:val="4C7958C7"/>
    <w:rsid w:val="4C7D70CC"/>
    <w:rsid w:val="4C82302A"/>
    <w:rsid w:val="4C84680D"/>
    <w:rsid w:val="4CB15717"/>
    <w:rsid w:val="4CB50711"/>
    <w:rsid w:val="4CB66B41"/>
    <w:rsid w:val="4CBF0432"/>
    <w:rsid w:val="4CC50081"/>
    <w:rsid w:val="4CD34FFD"/>
    <w:rsid w:val="4CE416A7"/>
    <w:rsid w:val="4CEA7A4E"/>
    <w:rsid w:val="4CF76E7D"/>
    <w:rsid w:val="4D000ACC"/>
    <w:rsid w:val="4D0F7FFF"/>
    <w:rsid w:val="4D1F3A30"/>
    <w:rsid w:val="4D235C32"/>
    <w:rsid w:val="4D2E745A"/>
    <w:rsid w:val="4D3F4C11"/>
    <w:rsid w:val="4D4014CA"/>
    <w:rsid w:val="4D406716"/>
    <w:rsid w:val="4D444ABF"/>
    <w:rsid w:val="4D5008F4"/>
    <w:rsid w:val="4D595BDC"/>
    <w:rsid w:val="4D5F01EB"/>
    <w:rsid w:val="4D6910D4"/>
    <w:rsid w:val="4D742255"/>
    <w:rsid w:val="4D7665AB"/>
    <w:rsid w:val="4D7F2BD9"/>
    <w:rsid w:val="4D990F20"/>
    <w:rsid w:val="4DA31B14"/>
    <w:rsid w:val="4DA40310"/>
    <w:rsid w:val="4DA803AA"/>
    <w:rsid w:val="4DAA2F94"/>
    <w:rsid w:val="4DC10A93"/>
    <w:rsid w:val="4DC51718"/>
    <w:rsid w:val="4DCB5530"/>
    <w:rsid w:val="4DD23DC7"/>
    <w:rsid w:val="4DD44A8D"/>
    <w:rsid w:val="4DDD4603"/>
    <w:rsid w:val="4DE10937"/>
    <w:rsid w:val="4DE64E8D"/>
    <w:rsid w:val="4E0F4144"/>
    <w:rsid w:val="4E11118C"/>
    <w:rsid w:val="4E154514"/>
    <w:rsid w:val="4E1B4014"/>
    <w:rsid w:val="4E1D5DD7"/>
    <w:rsid w:val="4E1E0C15"/>
    <w:rsid w:val="4E1F0F8C"/>
    <w:rsid w:val="4E202CFB"/>
    <w:rsid w:val="4E291031"/>
    <w:rsid w:val="4E3B57F9"/>
    <w:rsid w:val="4E4C52BC"/>
    <w:rsid w:val="4E585A69"/>
    <w:rsid w:val="4E5E12F3"/>
    <w:rsid w:val="4E704B27"/>
    <w:rsid w:val="4E791313"/>
    <w:rsid w:val="4E7B505D"/>
    <w:rsid w:val="4E7E43EE"/>
    <w:rsid w:val="4E9D5CA8"/>
    <w:rsid w:val="4EA43238"/>
    <w:rsid w:val="4EB25F74"/>
    <w:rsid w:val="4EB54AC3"/>
    <w:rsid w:val="4EB7380F"/>
    <w:rsid w:val="4EB751C3"/>
    <w:rsid w:val="4EC07AE4"/>
    <w:rsid w:val="4ECF5003"/>
    <w:rsid w:val="4ED357AB"/>
    <w:rsid w:val="4EE1076C"/>
    <w:rsid w:val="4EE334F2"/>
    <w:rsid w:val="4EE84F54"/>
    <w:rsid w:val="4EFD4860"/>
    <w:rsid w:val="4F1D07B2"/>
    <w:rsid w:val="4F306EDD"/>
    <w:rsid w:val="4F4968AB"/>
    <w:rsid w:val="4F544CAD"/>
    <w:rsid w:val="4F660041"/>
    <w:rsid w:val="4F793E4F"/>
    <w:rsid w:val="4F902A7E"/>
    <w:rsid w:val="4FA97723"/>
    <w:rsid w:val="4FAC33AD"/>
    <w:rsid w:val="4FB22FA3"/>
    <w:rsid w:val="4FB82F38"/>
    <w:rsid w:val="4FBC1E84"/>
    <w:rsid w:val="4FC1201E"/>
    <w:rsid w:val="4FC61AAE"/>
    <w:rsid w:val="4FCC6620"/>
    <w:rsid w:val="4FF04967"/>
    <w:rsid w:val="4FF361FE"/>
    <w:rsid w:val="4FFC023E"/>
    <w:rsid w:val="500D13A0"/>
    <w:rsid w:val="50170CA9"/>
    <w:rsid w:val="501C2B7B"/>
    <w:rsid w:val="50282AA9"/>
    <w:rsid w:val="502867BA"/>
    <w:rsid w:val="50287404"/>
    <w:rsid w:val="502D4AD3"/>
    <w:rsid w:val="5050377F"/>
    <w:rsid w:val="505D551E"/>
    <w:rsid w:val="506E2C9A"/>
    <w:rsid w:val="50747785"/>
    <w:rsid w:val="50851989"/>
    <w:rsid w:val="50B3434C"/>
    <w:rsid w:val="50B534AD"/>
    <w:rsid w:val="50BA3D02"/>
    <w:rsid w:val="50CD605E"/>
    <w:rsid w:val="50D31C9F"/>
    <w:rsid w:val="50E71589"/>
    <w:rsid w:val="50E9588C"/>
    <w:rsid w:val="50EC4885"/>
    <w:rsid w:val="50F6603F"/>
    <w:rsid w:val="50FA1CA7"/>
    <w:rsid w:val="51077562"/>
    <w:rsid w:val="512433E2"/>
    <w:rsid w:val="51293641"/>
    <w:rsid w:val="512A4735"/>
    <w:rsid w:val="513008CA"/>
    <w:rsid w:val="513261BA"/>
    <w:rsid w:val="51353481"/>
    <w:rsid w:val="5139564B"/>
    <w:rsid w:val="513C2D56"/>
    <w:rsid w:val="514D4737"/>
    <w:rsid w:val="51552A05"/>
    <w:rsid w:val="51556929"/>
    <w:rsid w:val="516256ED"/>
    <w:rsid w:val="51707247"/>
    <w:rsid w:val="517A1A62"/>
    <w:rsid w:val="51847428"/>
    <w:rsid w:val="51C01A01"/>
    <w:rsid w:val="51C4585C"/>
    <w:rsid w:val="51CB4D85"/>
    <w:rsid w:val="51D123C2"/>
    <w:rsid w:val="51D80D85"/>
    <w:rsid w:val="51DE12FC"/>
    <w:rsid w:val="51EC076E"/>
    <w:rsid w:val="51F868C1"/>
    <w:rsid w:val="52057C7F"/>
    <w:rsid w:val="52223DB3"/>
    <w:rsid w:val="52277055"/>
    <w:rsid w:val="522816AD"/>
    <w:rsid w:val="522A7D62"/>
    <w:rsid w:val="52371D6C"/>
    <w:rsid w:val="52375F7A"/>
    <w:rsid w:val="52890899"/>
    <w:rsid w:val="528C1266"/>
    <w:rsid w:val="529015B0"/>
    <w:rsid w:val="529448CC"/>
    <w:rsid w:val="52974ED7"/>
    <w:rsid w:val="52B15FA1"/>
    <w:rsid w:val="52BC53A4"/>
    <w:rsid w:val="52DE5220"/>
    <w:rsid w:val="530A54F1"/>
    <w:rsid w:val="5322219A"/>
    <w:rsid w:val="5324032B"/>
    <w:rsid w:val="532D3261"/>
    <w:rsid w:val="533A3ECE"/>
    <w:rsid w:val="534F110E"/>
    <w:rsid w:val="53576E10"/>
    <w:rsid w:val="535D1309"/>
    <w:rsid w:val="53645CDF"/>
    <w:rsid w:val="53707343"/>
    <w:rsid w:val="537D52A8"/>
    <w:rsid w:val="53860061"/>
    <w:rsid w:val="538B7F8C"/>
    <w:rsid w:val="53991236"/>
    <w:rsid w:val="539F6C50"/>
    <w:rsid w:val="53AE2DE0"/>
    <w:rsid w:val="53B272A7"/>
    <w:rsid w:val="53C93962"/>
    <w:rsid w:val="53D22DC6"/>
    <w:rsid w:val="53F27802"/>
    <w:rsid w:val="53F544E9"/>
    <w:rsid w:val="53FD3EF0"/>
    <w:rsid w:val="540444E2"/>
    <w:rsid w:val="54053CC8"/>
    <w:rsid w:val="54082EF0"/>
    <w:rsid w:val="54181DE1"/>
    <w:rsid w:val="541B4984"/>
    <w:rsid w:val="543B1B24"/>
    <w:rsid w:val="544040DB"/>
    <w:rsid w:val="544E5B82"/>
    <w:rsid w:val="545C6386"/>
    <w:rsid w:val="546D18BF"/>
    <w:rsid w:val="547C44DF"/>
    <w:rsid w:val="548C0F69"/>
    <w:rsid w:val="54AB6860"/>
    <w:rsid w:val="54AD4345"/>
    <w:rsid w:val="54B77022"/>
    <w:rsid w:val="54B81B15"/>
    <w:rsid w:val="54BE5A0A"/>
    <w:rsid w:val="54CC1DD9"/>
    <w:rsid w:val="54E97B0D"/>
    <w:rsid w:val="54EA4540"/>
    <w:rsid w:val="54FC20CA"/>
    <w:rsid w:val="55086545"/>
    <w:rsid w:val="550A3340"/>
    <w:rsid w:val="550D56AD"/>
    <w:rsid w:val="551B201F"/>
    <w:rsid w:val="5528196E"/>
    <w:rsid w:val="55346DAA"/>
    <w:rsid w:val="553650D0"/>
    <w:rsid w:val="55450813"/>
    <w:rsid w:val="55535092"/>
    <w:rsid w:val="555B607B"/>
    <w:rsid w:val="55682BE8"/>
    <w:rsid w:val="556A262E"/>
    <w:rsid w:val="556C4241"/>
    <w:rsid w:val="556D7907"/>
    <w:rsid w:val="557531D6"/>
    <w:rsid w:val="5582576A"/>
    <w:rsid w:val="55923320"/>
    <w:rsid w:val="559C7EE1"/>
    <w:rsid w:val="559E1496"/>
    <w:rsid w:val="559E224E"/>
    <w:rsid w:val="55E6199B"/>
    <w:rsid w:val="55F77D8C"/>
    <w:rsid w:val="55FF1168"/>
    <w:rsid w:val="560945C6"/>
    <w:rsid w:val="561548D9"/>
    <w:rsid w:val="561641AD"/>
    <w:rsid w:val="561D793B"/>
    <w:rsid w:val="56221CAB"/>
    <w:rsid w:val="56336B0D"/>
    <w:rsid w:val="56354770"/>
    <w:rsid w:val="5653126C"/>
    <w:rsid w:val="565D00E5"/>
    <w:rsid w:val="566118F6"/>
    <w:rsid w:val="56623FDF"/>
    <w:rsid w:val="56696897"/>
    <w:rsid w:val="56725361"/>
    <w:rsid w:val="568C73A3"/>
    <w:rsid w:val="568E69E4"/>
    <w:rsid w:val="569F4772"/>
    <w:rsid w:val="56AB0BA8"/>
    <w:rsid w:val="56AC3A85"/>
    <w:rsid w:val="56B42C5E"/>
    <w:rsid w:val="56B60047"/>
    <w:rsid w:val="56BF7DF2"/>
    <w:rsid w:val="56C86DF8"/>
    <w:rsid w:val="56C9690C"/>
    <w:rsid w:val="56CA7FDA"/>
    <w:rsid w:val="56CD3F59"/>
    <w:rsid w:val="56D200E1"/>
    <w:rsid w:val="56D46610"/>
    <w:rsid w:val="56F62110"/>
    <w:rsid w:val="57077F9F"/>
    <w:rsid w:val="570822DC"/>
    <w:rsid w:val="570C57C6"/>
    <w:rsid w:val="571A2333"/>
    <w:rsid w:val="5721507B"/>
    <w:rsid w:val="572518AB"/>
    <w:rsid w:val="572D1331"/>
    <w:rsid w:val="573072C0"/>
    <w:rsid w:val="57323C3C"/>
    <w:rsid w:val="5748735F"/>
    <w:rsid w:val="574D280E"/>
    <w:rsid w:val="57621BD0"/>
    <w:rsid w:val="576A7826"/>
    <w:rsid w:val="577D0B9E"/>
    <w:rsid w:val="57852F0E"/>
    <w:rsid w:val="57AC396B"/>
    <w:rsid w:val="57B70667"/>
    <w:rsid w:val="57C714EF"/>
    <w:rsid w:val="57C94576"/>
    <w:rsid w:val="57DF052E"/>
    <w:rsid w:val="57E24562"/>
    <w:rsid w:val="57E83E4C"/>
    <w:rsid w:val="57EB3753"/>
    <w:rsid w:val="57EF62EE"/>
    <w:rsid w:val="57F03CA5"/>
    <w:rsid w:val="57F13243"/>
    <w:rsid w:val="57FD20CE"/>
    <w:rsid w:val="5804376F"/>
    <w:rsid w:val="580B751B"/>
    <w:rsid w:val="5813734B"/>
    <w:rsid w:val="58153A3A"/>
    <w:rsid w:val="58213F10"/>
    <w:rsid w:val="5828202D"/>
    <w:rsid w:val="58463803"/>
    <w:rsid w:val="5849381E"/>
    <w:rsid w:val="58560D1B"/>
    <w:rsid w:val="5858676E"/>
    <w:rsid w:val="585978A4"/>
    <w:rsid w:val="58642D3C"/>
    <w:rsid w:val="58753041"/>
    <w:rsid w:val="58767BA7"/>
    <w:rsid w:val="588C2EB7"/>
    <w:rsid w:val="58947257"/>
    <w:rsid w:val="58985754"/>
    <w:rsid w:val="589B1B8E"/>
    <w:rsid w:val="58A11769"/>
    <w:rsid w:val="58B54E2C"/>
    <w:rsid w:val="58B61A11"/>
    <w:rsid w:val="58BF3060"/>
    <w:rsid w:val="58C16652"/>
    <w:rsid w:val="58CB4787"/>
    <w:rsid w:val="58CE43F8"/>
    <w:rsid w:val="58E5304E"/>
    <w:rsid w:val="590429E2"/>
    <w:rsid w:val="590604D8"/>
    <w:rsid w:val="590B0C92"/>
    <w:rsid w:val="59117379"/>
    <w:rsid w:val="59184390"/>
    <w:rsid w:val="59192AB0"/>
    <w:rsid w:val="592B61ED"/>
    <w:rsid w:val="593218C8"/>
    <w:rsid w:val="593A182D"/>
    <w:rsid w:val="594062D6"/>
    <w:rsid w:val="59456244"/>
    <w:rsid w:val="59597EA9"/>
    <w:rsid w:val="595A1DEA"/>
    <w:rsid w:val="595C2057"/>
    <w:rsid w:val="5965125D"/>
    <w:rsid w:val="59680FE1"/>
    <w:rsid w:val="597F13DE"/>
    <w:rsid w:val="59937AFB"/>
    <w:rsid w:val="599646C8"/>
    <w:rsid w:val="599A1D6F"/>
    <w:rsid w:val="59A51DB2"/>
    <w:rsid w:val="59AA3314"/>
    <w:rsid w:val="59B34FCB"/>
    <w:rsid w:val="59BB0071"/>
    <w:rsid w:val="59BF5310"/>
    <w:rsid w:val="59CB7C19"/>
    <w:rsid w:val="59DD247F"/>
    <w:rsid w:val="59E265BA"/>
    <w:rsid w:val="59E702F0"/>
    <w:rsid w:val="59FA62BF"/>
    <w:rsid w:val="5A0D5C8C"/>
    <w:rsid w:val="5A2D3C58"/>
    <w:rsid w:val="5A3F0DF1"/>
    <w:rsid w:val="5A4C63EF"/>
    <w:rsid w:val="5A590603"/>
    <w:rsid w:val="5A5C303D"/>
    <w:rsid w:val="5A5D4E2B"/>
    <w:rsid w:val="5A5F673F"/>
    <w:rsid w:val="5A615D86"/>
    <w:rsid w:val="5A711A24"/>
    <w:rsid w:val="5A7C0C42"/>
    <w:rsid w:val="5A833F6D"/>
    <w:rsid w:val="5A903430"/>
    <w:rsid w:val="5AB309D1"/>
    <w:rsid w:val="5AB5009D"/>
    <w:rsid w:val="5AB640FE"/>
    <w:rsid w:val="5ACC3F0E"/>
    <w:rsid w:val="5AD410D4"/>
    <w:rsid w:val="5AD556B9"/>
    <w:rsid w:val="5AE35A60"/>
    <w:rsid w:val="5AF429EC"/>
    <w:rsid w:val="5AF8302B"/>
    <w:rsid w:val="5AFB26D3"/>
    <w:rsid w:val="5B0664D1"/>
    <w:rsid w:val="5B0A20DA"/>
    <w:rsid w:val="5B0B5AF6"/>
    <w:rsid w:val="5B2048D9"/>
    <w:rsid w:val="5B2A1BC3"/>
    <w:rsid w:val="5B2F1CA8"/>
    <w:rsid w:val="5B32031C"/>
    <w:rsid w:val="5B3E1B99"/>
    <w:rsid w:val="5B413A8C"/>
    <w:rsid w:val="5B507E7F"/>
    <w:rsid w:val="5B62197B"/>
    <w:rsid w:val="5B766812"/>
    <w:rsid w:val="5B821CA0"/>
    <w:rsid w:val="5B834092"/>
    <w:rsid w:val="5B8F6C67"/>
    <w:rsid w:val="5B9426CB"/>
    <w:rsid w:val="5B9548BF"/>
    <w:rsid w:val="5BB34843"/>
    <w:rsid w:val="5BC3215C"/>
    <w:rsid w:val="5BD26DC8"/>
    <w:rsid w:val="5BE22BE2"/>
    <w:rsid w:val="5BEA23FD"/>
    <w:rsid w:val="5BF703F9"/>
    <w:rsid w:val="5BFB0FD6"/>
    <w:rsid w:val="5C101354"/>
    <w:rsid w:val="5C131400"/>
    <w:rsid w:val="5C1C6FB9"/>
    <w:rsid w:val="5C3F58C0"/>
    <w:rsid w:val="5C3F5D21"/>
    <w:rsid w:val="5C515F1A"/>
    <w:rsid w:val="5C6B4BB4"/>
    <w:rsid w:val="5C6F7A73"/>
    <w:rsid w:val="5C734DB5"/>
    <w:rsid w:val="5C873145"/>
    <w:rsid w:val="5C950521"/>
    <w:rsid w:val="5C992608"/>
    <w:rsid w:val="5C9C519C"/>
    <w:rsid w:val="5CB62DA9"/>
    <w:rsid w:val="5CBD4C77"/>
    <w:rsid w:val="5CBF01A8"/>
    <w:rsid w:val="5CCE27A2"/>
    <w:rsid w:val="5CDA421A"/>
    <w:rsid w:val="5CDB40DA"/>
    <w:rsid w:val="5CDF4408"/>
    <w:rsid w:val="5CDF5AD2"/>
    <w:rsid w:val="5CEE7DE0"/>
    <w:rsid w:val="5D13037F"/>
    <w:rsid w:val="5D1947F9"/>
    <w:rsid w:val="5D271234"/>
    <w:rsid w:val="5D305589"/>
    <w:rsid w:val="5D32630C"/>
    <w:rsid w:val="5D4D4B30"/>
    <w:rsid w:val="5D555CF6"/>
    <w:rsid w:val="5D595A1D"/>
    <w:rsid w:val="5D5E4630"/>
    <w:rsid w:val="5D5E60CD"/>
    <w:rsid w:val="5D7958A3"/>
    <w:rsid w:val="5D885DC1"/>
    <w:rsid w:val="5D9041C4"/>
    <w:rsid w:val="5D9D04C9"/>
    <w:rsid w:val="5D9D7082"/>
    <w:rsid w:val="5DC44876"/>
    <w:rsid w:val="5DC751C3"/>
    <w:rsid w:val="5DE04D77"/>
    <w:rsid w:val="5DE54B34"/>
    <w:rsid w:val="5DEB7CBF"/>
    <w:rsid w:val="5DEC37D0"/>
    <w:rsid w:val="5DEF452C"/>
    <w:rsid w:val="5DFD5D58"/>
    <w:rsid w:val="5E00560C"/>
    <w:rsid w:val="5E20213F"/>
    <w:rsid w:val="5E304ED4"/>
    <w:rsid w:val="5E315716"/>
    <w:rsid w:val="5E3D59D6"/>
    <w:rsid w:val="5E524718"/>
    <w:rsid w:val="5E5577C0"/>
    <w:rsid w:val="5E6E0206"/>
    <w:rsid w:val="5E6E6029"/>
    <w:rsid w:val="5E903E74"/>
    <w:rsid w:val="5E992621"/>
    <w:rsid w:val="5E9D36BD"/>
    <w:rsid w:val="5EA03336"/>
    <w:rsid w:val="5EA6278C"/>
    <w:rsid w:val="5EC7199D"/>
    <w:rsid w:val="5EC95725"/>
    <w:rsid w:val="5ECC4BD3"/>
    <w:rsid w:val="5ED120FF"/>
    <w:rsid w:val="5EF6315E"/>
    <w:rsid w:val="5F064BBF"/>
    <w:rsid w:val="5F067FF7"/>
    <w:rsid w:val="5F1217C2"/>
    <w:rsid w:val="5F1310D4"/>
    <w:rsid w:val="5F1F116C"/>
    <w:rsid w:val="5F2C04C2"/>
    <w:rsid w:val="5F3913F3"/>
    <w:rsid w:val="5F4E034B"/>
    <w:rsid w:val="5F675A73"/>
    <w:rsid w:val="5F6A50E9"/>
    <w:rsid w:val="5F6B1250"/>
    <w:rsid w:val="5F6E2A69"/>
    <w:rsid w:val="5F777EC3"/>
    <w:rsid w:val="5F847A72"/>
    <w:rsid w:val="5F894190"/>
    <w:rsid w:val="5F8B2AEA"/>
    <w:rsid w:val="5F953566"/>
    <w:rsid w:val="5FA9682F"/>
    <w:rsid w:val="5FC9467F"/>
    <w:rsid w:val="5FD8679B"/>
    <w:rsid w:val="5FDC720B"/>
    <w:rsid w:val="5FFB1909"/>
    <w:rsid w:val="601229C4"/>
    <w:rsid w:val="601347E5"/>
    <w:rsid w:val="60261B73"/>
    <w:rsid w:val="602E3170"/>
    <w:rsid w:val="60331837"/>
    <w:rsid w:val="60345499"/>
    <w:rsid w:val="603961ED"/>
    <w:rsid w:val="6042329A"/>
    <w:rsid w:val="60476578"/>
    <w:rsid w:val="60485450"/>
    <w:rsid w:val="60636AB9"/>
    <w:rsid w:val="609D55CB"/>
    <w:rsid w:val="60B839C7"/>
    <w:rsid w:val="60C13A84"/>
    <w:rsid w:val="60C31EB2"/>
    <w:rsid w:val="60C334BA"/>
    <w:rsid w:val="60DB3C2F"/>
    <w:rsid w:val="60E03218"/>
    <w:rsid w:val="60E12996"/>
    <w:rsid w:val="60E83163"/>
    <w:rsid w:val="60F344DB"/>
    <w:rsid w:val="60FC58E6"/>
    <w:rsid w:val="60FD63A4"/>
    <w:rsid w:val="611B0BA1"/>
    <w:rsid w:val="611F2897"/>
    <w:rsid w:val="613227E3"/>
    <w:rsid w:val="613E0BA0"/>
    <w:rsid w:val="61410C27"/>
    <w:rsid w:val="61410C30"/>
    <w:rsid w:val="61484467"/>
    <w:rsid w:val="614928B4"/>
    <w:rsid w:val="614F18DE"/>
    <w:rsid w:val="61535E2D"/>
    <w:rsid w:val="61554C5A"/>
    <w:rsid w:val="615A3C55"/>
    <w:rsid w:val="615B7C36"/>
    <w:rsid w:val="61624E77"/>
    <w:rsid w:val="616468D3"/>
    <w:rsid w:val="61942FE6"/>
    <w:rsid w:val="61A05CD4"/>
    <w:rsid w:val="61AF7CB6"/>
    <w:rsid w:val="61BA69C9"/>
    <w:rsid w:val="61C022DD"/>
    <w:rsid w:val="61C05839"/>
    <w:rsid w:val="61C90D1D"/>
    <w:rsid w:val="61D05B92"/>
    <w:rsid w:val="61D21EBB"/>
    <w:rsid w:val="61D90C62"/>
    <w:rsid w:val="61EB6306"/>
    <w:rsid w:val="61FF623E"/>
    <w:rsid w:val="620B5C43"/>
    <w:rsid w:val="6214616A"/>
    <w:rsid w:val="62194486"/>
    <w:rsid w:val="62201024"/>
    <w:rsid w:val="623E75FC"/>
    <w:rsid w:val="624A0B51"/>
    <w:rsid w:val="62595956"/>
    <w:rsid w:val="625D0045"/>
    <w:rsid w:val="62606EDB"/>
    <w:rsid w:val="626D15F8"/>
    <w:rsid w:val="62710E5F"/>
    <w:rsid w:val="62733293"/>
    <w:rsid w:val="628376A1"/>
    <w:rsid w:val="62916673"/>
    <w:rsid w:val="62A45B49"/>
    <w:rsid w:val="62B05550"/>
    <w:rsid w:val="62BB7C41"/>
    <w:rsid w:val="62C87908"/>
    <w:rsid w:val="62F17B37"/>
    <w:rsid w:val="62FD3F0A"/>
    <w:rsid w:val="6304257F"/>
    <w:rsid w:val="630F45B5"/>
    <w:rsid w:val="63133234"/>
    <w:rsid w:val="631713F3"/>
    <w:rsid w:val="631B56B1"/>
    <w:rsid w:val="63311E2F"/>
    <w:rsid w:val="634226C3"/>
    <w:rsid w:val="63512B30"/>
    <w:rsid w:val="63521C2D"/>
    <w:rsid w:val="635C1859"/>
    <w:rsid w:val="63650E7B"/>
    <w:rsid w:val="636547CA"/>
    <w:rsid w:val="63710F4C"/>
    <w:rsid w:val="63783F75"/>
    <w:rsid w:val="63846476"/>
    <w:rsid w:val="638E22F2"/>
    <w:rsid w:val="639B6322"/>
    <w:rsid w:val="63AD4053"/>
    <w:rsid w:val="63B524AD"/>
    <w:rsid w:val="63D47E1D"/>
    <w:rsid w:val="63D77D17"/>
    <w:rsid w:val="63D9116D"/>
    <w:rsid w:val="63DB6159"/>
    <w:rsid w:val="63DC3BF7"/>
    <w:rsid w:val="63E97A21"/>
    <w:rsid w:val="63F05642"/>
    <w:rsid w:val="64032209"/>
    <w:rsid w:val="64050C29"/>
    <w:rsid w:val="64252605"/>
    <w:rsid w:val="642D42F0"/>
    <w:rsid w:val="644219EB"/>
    <w:rsid w:val="645542BE"/>
    <w:rsid w:val="645F278C"/>
    <w:rsid w:val="646A4442"/>
    <w:rsid w:val="6471500B"/>
    <w:rsid w:val="64835691"/>
    <w:rsid w:val="649C2AF8"/>
    <w:rsid w:val="64A70DB1"/>
    <w:rsid w:val="64B52F24"/>
    <w:rsid w:val="64BF74AD"/>
    <w:rsid w:val="64C3073C"/>
    <w:rsid w:val="64CE3C75"/>
    <w:rsid w:val="64CF56A4"/>
    <w:rsid w:val="64D32D6D"/>
    <w:rsid w:val="64F21AC4"/>
    <w:rsid w:val="64F42038"/>
    <w:rsid w:val="64F6723F"/>
    <w:rsid w:val="64F80028"/>
    <w:rsid w:val="64FB6A08"/>
    <w:rsid w:val="64FF1E92"/>
    <w:rsid w:val="65006450"/>
    <w:rsid w:val="6516562F"/>
    <w:rsid w:val="65232E52"/>
    <w:rsid w:val="652736B8"/>
    <w:rsid w:val="6530590C"/>
    <w:rsid w:val="653353E7"/>
    <w:rsid w:val="653A2AB7"/>
    <w:rsid w:val="653D13C7"/>
    <w:rsid w:val="6545707D"/>
    <w:rsid w:val="654806A6"/>
    <w:rsid w:val="654867BE"/>
    <w:rsid w:val="65554B86"/>
    <w:rsid w:val="655B488F"/>
    <w:rsid w:val="655D0BC3"/>
    <w:rsid w:val="657A09FF"/>
    <w:rsid w:val="657B09D8"/>
    <w:rsid w:val="65900D97"/>
    <w:rsid w:val="65A52030"/>
    <w:rsid w:val="65A76E6F"/>
    <w:rsid w:val="65B57620"/>
    <w:rsid w:val="65D0133C"/>
    <w:rsid w:val="65D134AF"/>
    <w:rsid w:val="65E16061"/>
    <w:rsid w:val="65E320C7"/>
    <w:rsid w:val="65E603C8"/>
    <w:rsid w:val="65F07423"/>
    <w:rsid w:val="660C1FC4"/>
    <w:rsid w:val="661549CE"/>
    <w:rsid w:val="662413C7"/>
    <w:rsid w:val="66262B3E"/>
    <w:rsid w:val="663D5DFA"/>
    <w:rsid w:val="663F0F56"/>
    <w:rsid w:val="66440A5A"/>
    <w:rsid w:val="664F3A9D"/>
    <w:rsid w:val="66571A59"/>
    <w:rsid w:val="66667ACE"/>
    <w:rsid w:val="66871BDF"/>
    <w:rsid w:val="669320E3"/>
    <w:rsid w:val="66973210"/>
    <w:rsid w:val="66A66B2C"/>
    <w:rsid w:val="66B127D1"/>
    <w:rsid w:val="66BB7A2F"/>
    <w:rsid w:val="66E03742"/>
    <w:rsid w:val="66E93C0E"/>
    <w:rsid w:val="66F157A5"/>
    <w:rsid w:val="66F92FDA"/>
    <w:rsid w:val="66FA5862"/>
    <w:rsid w:val="66FD2FF3"/>
    <w:rsid w:val="67124F0A"/>
    <w:rsid w:val="6719617D"/>
    <w:rsid w:val="671B602F"/>
    <w:rsid w:val="67230832"/>
    <w:rsid w:val="67252C41"/>
    <w:rsid w:val="673554FB"/>
    <w:rsid w:val="67395F4D"/>
    <w:rsid w:val="674E64C0"/>
    <w:rsid w:val="67542F61"/>
    <w:rsid w:val="67574E4A"/>
    <w:rsid w:val="675E7F57"/>
    <w:rsid w:val="67812108"/>
    <w:rsid w:val="67B766A0"/>
    <w:rsid w:val="67C57AA3"/>
    <w:rsid w:val="67C95523"/>
    <w:rsid w:val="67D22AF9"/>
    <w:rsid w:val="67E102D3"/>
    <w:rsid w:val="67E175F7"/>
    <w:rsid w:val="67E860DB"/>
    <w:rsid w:val="67EB36EB"/>
    <w:rsid w:val="67FB0EE5"/>
    <w:rsid w:val="68020A32"/>
    <w:rsid w:val="68040121"/>
    <w:rsid w:val="680C2DD0"/>
    <w:rsid w:val="68195F20"/>
    <w:rsid w:val="681F713D"/>
    <w:rsid w:val="682E598F"/>
    <w:rsid w:val="682F47C8"/>
    <w:rsid w:val="68312A88"/>
    <w:rsid w:val="68313FBA"/>
    <w:rsid w:val="68373FF1"/>
    <w:rsid w:val="68435575"/>
    <w:rsid w:val="68691E5B"/>
    <w:rsid w:val="68770DA2"/>
    <w:rsid w:val="68796158"/>
    <w:rsid w:val="687F0A88"/>
    <w:rsid w:val="687F398F"/>
    <w:rsid w:val="688B7B96"/>
    <w:rsid w:val="68AA1D77"/>
    <w:rsid w:val="68AB1C72"/>
    <w:rsid w:val="68AC6886"/>
    <w:rsid w:val="68AE61B6"/>
    <w:rsid w:val="68B329D2"/>
    <w:rsid w:val="68B665F9"/>
    <w:rsid w:val="68D23F98"/>
    <w:rsid w:val="68D53765"/>
    <w:rsid w:val="68DF7981"/>
    <w:rsid w:val="68E25DD0"/>
    <w:rsid w:val="68EC0661"/>
    <w:rsid w:val="68EC6169"/>
    <w:rsid w:val="69160588"/>
    <w:rsid w:val="691D5640"/>
    <w:rsid w:val="69296448"/>
    <w:rsid w:val="693174F4"/>
    <w:rsid w:val="69380F1D"/>
    <w:rsid w:val="693A2B0B"/>
    <w:rsid w:val="693D2819"/>
    <w:rsid w:val="695B3703"/>
    <w:rsid w:val="69616D27"/>
    <w:rsid w:val="697A6B2C"/>
    <w:rsid w:val="697D6528"/>
    <w:rsid w:val="697D7C89"/>
    <w:rsid w:val="698340AA"/>
    <w:rsid w:val="698B24AB"/>
    <w:rsid w:val="69984FF2"/>
    <w:rsid w:val="699859E0"/>
    <w:rsid w:val="69AA0759"/>
    <w:rsid w:val="69BC70B0"/>
    <w:rsid w:val="69BD0B1C"/>
    <w:rsid w:val="69CA11F4"/>
    <w:rsid w:val="69CB061E"/>
    <w:rsid w:val="69E95E35"/>
    <w:rsid w:val="69EE5EF6"/>
    <w:rsid w:val="69F5727A"/>
    <w:rsid w:val="6A095686"/>
    <w:rsid w:val="6A2A7C2D"/>
    <w:rsid w:val="6A342DAB"/>
    <w:rsid w:val="6A3F4171"/>
    <w:rsid w:val="6A3F5689"/>
    <w:rsid w:val="6A446845"/>
    <w:rsid w:val="6A532FF3"/>
    <w:rsid w:val="6A773014"/>
    <w:rsid w:val="6A896231"/>
    <w:rsid w:val="6A8E0B90"/>
    <w:rsid w:val="6A9713CB"/>
    <w:rsid w:val="6A9B3A3F"/>
    <w:rsid w:val="6AAD6A36"/>
    <w:rsid w:val="6AB64CC0"/>
    <w:rsid w:val="6ABD0B6E"/>
    <w:rsid w:val="6ACB083A"/>
    <w:rsid w:val="6ACD3FF8"/>
    <w:rsid w:val="6AE77DAE"/>
    <w:rsid w:val="6AF26B3F"/>
    <w:rsid w:val="6AFF3F3E"/>
    <w:rsid w:val="6B025885"/>
    <w:rsid w:val="6B3A609C"/>
    <w:rsid w:val="6B493687"/>
    <w:rsid w:val="6B502F74"/>
    <w:rsid w:val="6B5123B0"/>
    <w:rsid w:val="6B512423"/>
    <w:rsid w:val="6B5862AA"/>
    <w:rsid w:val="6B6251AF"/>
    <w:rsid w:val="6B9970A5"/>
    <w:rsid w:val="6B9A2731"/>
    <w:rsid w:val="6B9F280F"/>
    <w:rsid w:val="6BA06A65"/>
    <w:rsid w:val="6BAD146A"/>
    <w:rsid w:val="6BD215D7"/>
    <w:rsid w:val="6BF16FBD"/>
    <w:rsid w:val="6C091686"/>
    <w:rsid w:val="6C1121B0"/>
    <w:rsid w:val="6C116374"/>
    <w:rsid w:val="6C1C16B9"/>
    <w:rsid w:val="6C2509BE"/>
    <w:rsid w:val="6C2D4A5B"/>
    <w:rsid w:val="6C322CE6"/>
    <w:rsid w:val="6C34742C"/>
    <w:rsid w:val="6C3A69EF"/>
    <w:rsid w:val="6C3D21F8"/>
    <w:rsid w:val="6C3E7E88"/>
    <w:rsid w:val="6C4E5C7C"/>
    <w:rsid w:val="6C511BE8"/>
    <w:rsid w:val="6C511D4B"/>
    <w:rsid w:val="6C651230"/>
    <w:rsid w:val="6C65269A"/>
    <w:rsid w:val="6C692BA0"/>
    <w:rsid w:val="6C81627F"/>
    <w:rsid w:val="6C964436"/>
    <w:rsid w:val="6C9E457C"/>
    <w:rsid w:val="6CA0305D"/>
    <w:rsid w:val="6CB33F61"/>
    <w:rsid w:val="6CBB46DB"/>
    <w:rsid w:val="6CC56E41"/>
    <w:rsid w:val="6CC618D3"/>
    <w:rsid w:val="6CD33E06"/>
    <w:rsid w:val="6CF448DC"/>
    <w:rsid w:val="6CFF0A76"/>
    <w:rsid w:val="6D052614"/>
    <w:rsid w:val="6D0E26BD"/>
    <w:rsid w:val="6D0F752A"/>
    <w:rsid w:val="6D103126"/>
    <w:rsid w:val="6D135E7F"/>
    <w:rsid w:val="6D202379"/>
    <w:rsid w:val="6D2139E6"/>
    <w:rsid w:val="6D245100"/>
    <w:rsid w:val="6D36203D"/>
    <w:rsid w:val="6D3703DA"/>
    <w:rsid w:val="6D3E6933"/>
    <w:rsid w:val="6D4C6F44"/>
    <w:rsid w:val="6D4D765D"/>
    <w:rsid w:val="6D527137"/>
    <w:rsid w:val="6D53268A"/>
    <w:rsid w:val="6D57391F"/>
    <w:rsid w:val="6D5E247C"/>
    <w:rsid w:val="6D612B75"/>
    <w:rsid w:val="6D6605C1"/>
    <w:rsid w:val="6D6931E7"/>
    <w:rsid w:val="6D7365B2"/>
    <w:rsid w:val="6DA27809"/>
    <w:rsid w:val="6DA576C9"/>
    <w:rsid w:val="6DB43048"/>
    <w:rsid w:val="6DBF086E"/>
    <w:rsid w:val="6DC52073"/>
    <w:rsid w:val="6DD30429"/>
    <w:rsid w:val="6DDF7986"/>
    <w:rsid w:val="6DE60C01"/>
    <w:rsid w:val="6DE7144B"/>
    <w:rsid w:val="6DEB2654"/>
    <w:rsid w:val="6DF46BB9"/>
    <w:rsid w:val="6DFA6436"/>
    <w:rsid w:val="6DFC690B"/>
    <w:rsid w:val="6E025185"/>
    <w:rsid w:val="6E163BAD"/>
    <w:rsid w:val="6E197682"/>
    <w:rsid w:val="6E1976D4"/>
    <w:rsid w:val="6E24689F"/>
    <w:rsid w:val="6E2B6580"/>
    <w:rsid w:val="6E3879B5"/>
    <w:rsid w:val="6E3B22BB"/>
    <w:rsid w:val="6E406C4D"/>
    <w:rsid w:val="6E407443"/>
    <w:rsid w:val="6E4245B0"/>
    <w:rsid w:val="6E477B75"/>
    <w:rsid w:val="6E504D25"/>
    <w:rsid w:val="6E5A37B3"/>
    <w:rsid w:val="6E714E6E"/>
    <w:rsid w:val="6E722256"/>
    <w:rsid w:val="6E771DD1"/>
    <w:rsid w:val="6E85561A"/>
    <w:rsid w:val="6E8E58E7"/>
    <w:rsid w:val="6E9F6FDD"/>
    <w:rsid w:val="6EB26BFA"/>
    <w:rsid w:val="6EB435DF"/>
    <w:rsid w:val="6EB80A04"/>
    <w:rsid w:val="6EB94080"/>
    <w:rsid w:val="6EBA7C5C"/>
    <w:rsid w:val="6EC24A7A"/>
    <w:rsid w:val="6EC82E43"/>
    <w:rsid w:val="6ED366E9"/>
    <w:rsid w:val="6EDB52D9"/>
    <w:rsid w:val="6EDC188F"/>
    <w:rsid w:val="6EDD06CC"/>
    <w:rsid w:val="6EE41815"/>
    <w:rsid w:val="6EED0F85"/>
    <w:rsid w:val="6EF047B0"/>
    <w:rsid w:val="6EFC7656"/>
    <w:rsid w:val="6F010E6F"/>
    <w:rsid w:val="6F170FD2"/>
    <w:rsid w:val="6F1A3BE3"/>
    <w:rsid w:val="6F2128F0"/>
    <w:rsid w:val="6F3D47CF"/>
    <w:rsid w:val="6F6C19EE"/>
    <w:rsid w:val="6F72660E"/>
    <w:rsid w:val="6F7562A2"/>
    <w:rsid w:val="6F7B4322"/>
    <w:rsid w:val="6F7D6A06"/>
    <w:rsid w:val="6F910FFA"/>
    <w:rsid w:val="6F923DEC"/>
    <w:rsid w:val="6F937EB8"/>
    <w:rsid w:val="6FA10613"/>
    <w:rsid w:val="6FA50623"/>
    <w:rsid w:val="6FA873CB"/>
    <w:rsid w:val="6FD058EA"/>
    <w:rsid w:val="6FD723B6"/>
    <w:rsid w:val="70101990"/>
    <w:rsid w:val="701D6C26"/>
    <w:rsid w:val="70280EF3"/>
    <w:rsid w:val="703867BA"/>
    <w:rsid w:val="703E0CB4"/>
    <w:rsid w:val="70497BBC"/>
    <w:rsid w:val="705262F8"/>
    <w:rsid w:val="70546FBF"/>
    <w:rsid w:val="705618D7"/>
    <w:rsid w:val="706D5AEA"/>
    <w:rsid w:val="70700C31"/>
    <w:rsid w:val="70962242"/>
    <w:rsid w:val="70A87228"/>
    <w:rsid w:val="70BE7630"/>
    <w:rsid w:val="70C010C7"/>
    <w:rsid w:val="70C34593"/>
    <w:rsid w:val="70C91DD6"/>
    <w:rsid w:val="70D95550"/>
    <w:rsid w:val="70E168CE"/>
    <w:rsid w:val="70ED0DB6"/>
    <w:rsid w:val="70FC29DB"/>
    <w:rsid w:val="71021528"/>
    <w:rsid w:val="710A06C6"/>
    <w:rsid w:val="710D2B8C"/>
    <w:rsid w:val="71190435"/>
    <w:rsid w:val="7121482F"/>
    <w:rsid w:val="714649BA"/>
    <w:rsid w:val="71496907"/>
    <w:rsid w:val="7155717A"/>
    <w:rsid w:val="71633BB4"/>
    <w:rsid w:val="716C22E2"/>
    <w:rsid w:val="71706225"/>
    <w:rsid w:val="71730F76"/>
    <w:rsid w:val="717C1133"/>
    <w:rsid w:val="717C2491"/>
    <w:rsid w:val="717C2799"/>
    <w:rsid w:val="71821A85"/>
    <w:rsid w:val="718719E6"/>
    <w:rsid w:val="71922716"/>
    <w:rsid w:val="719B7366"/>
    <w:rsid w:val="719C5584"/>
    <w:rsid w:val="71AB2D98"/>
    <w:rsid w:val="71B14B49"/>
    <w:rsid w:val="71B621FF"/>
    <w:rsid w:val="71B65151"/>
    <w:rsid w:val="71B72909"/>
    <w:rsid w:val="71C75411"/>
    <w:rsid w:val="71CD7D06"/>
    <w:rsid w:val="71D80940"/>
    <w:rsid w:val="71DD6AD7"/>
    <w:rsid w:val="71E743E6"/>
    <w:rsid w:val="71FA2F3A"/>
    <w:rsid w:val="72253C9E"/>
    <w:rsid w:val="722E57A3"/>
    <w:rsid w:val="7231298D"/>
    <w:rsid w:val="72312FEC"/>
    <w:rsid w:val="723F3D00"/>
    <w:rsid w:val="723F474A"/>
    <w:rsid w:val="72501FE3"/>
    <w:rsid w:val="72555A9E"/>
    <w:rsid w:val="7261096F"/>
    <w:rsid w:val="726705F3"/>
    <w:rsid w:val="727C377E"/>
    <w:rsid w:val="72896353"/>
    <w:rsid w:val="72937435"/>
    <w:rsid w:val="72A23924"/>
    <w:rsid w:val="72B15692"/>
    <w:rsid w:val="72C30B59"/>
    <w:rsid w:val="72C4504F"/>
    <w:rsid w:val="72D03584"/>
    <w:rsid w:val="72D130E8"/>
    <w:rsid w:val="72E51CFD"/>
    <w:rsid w:val="72E57E49"/>
    <w:rsid w:val="72E9397F"/>
    <w:rsid w:val="72F54F6B"/>
    <w:rsid w:val="72F84F0E"/>
    <w:rsid w:val="72F97638"/>
    <w:rsid w:val="730003FA"/>
    <w:rsid w:val="73021234"/>
    <w:rsid w:val="73113A1D"/>
    <w:rsid w:val="731B5188"/>
    <w:rsid w:val="731D1633"/>
    <w:rsid w:val="73201768"/>
    <w:rsid w:val="732112BE"/>
    <w:rsid w:val="73287BA4"/>
    <w:rsid w:val="732C5510"/>
    <w:rsid w:val="732F113E"/>
    <w:rsid w:val="7339640D"/>
    <w:rsid w:val="733C49D7"/>
    <w:rsid w:val="73411B0D"/>
    <w:rsid w:val="734343DB"/>
    <w:rsid w:val="73445420"/>
    <w:rsid w:val="734A5880"/>
    <w:rsid w:val="73574201"/>
    <w:rsid w:val="735B0DE2"/>
    <w:rsid w:val="735D5637"/>
    <w:rsid w:val="736735DA"/>
    <w:rsid w:val="73702427"/>
    <w:rsid w:val="73724EE4"/>
    <w:rsid w:val="73740A39"/>
    <w:rsid w:val="73894D7A"/>
    <w:rsid w:val="738A5B9F"/>
    <w:rsid w:val="739020D0"/>
    <w:rsid w:val="73922297"/>
    <w:rsid w:val="7399224D"/>
    <w:rsid w:val="73A2472F"/>
    <w:rsid w:val="73AA3A05"/>
    <w:rsid w:val="73B0234A"/>
    <w:rsid w:val="73B73B6A"/>
    <w:rsid w:val="73DC6345"/>
    <w:rsid w:val="73E61128"/>
    <w:rsid w:val="73F514F7"/>
    <w:rsid w:val="73F955BB"/>
    <w:rsid w:val="7413195A"/>
    <w:rsid w:val="74165ABB"/>
    <w:rsid w:val="74175E3E"/>
    <w:rsid w:val="742655D0"/>
    <w:rsid w:val="74305980"/>
    <w:rsid w:val="743F2874"/>
    <w:rsid w:val="744C1142"/>
    <w:rsid w:val="744F43B3"/>
    <w:rsid w:val="74527FE9"/>
    <w:rsid w:val="745E7A58"/>
    <w:rsid w:val="74717248"/>
    <w:rsid w:val="747E0D47"/>
    <w:rsid w:val="74914982"/>
    <w:rsid w:val="749A211F"/>
    <w:rsid w:val="749B31B7"/>
    <w:rsid w:val="74B74939"/>
    <w:rsid w:val="74BE5431"/>
    <w:rsid w:val="74C261B8"/>
    <w:rsid w:val="74C71105"/>
    <w:rsid w:val="74CA2513"/>
    <w:rsid w:val="74F165FF"/>
    <w:rsid w:val="74F7180C"/>
    <w:rsid w:val="750004E2"/>
    <w:rsid w:val="7505504D"/>
    <w:rsid w:val="750944F8"/>
    <w:rsid w:val="752029B7"/>
    <w:rsid w:val="75256A04"/>
    <w:rsid w:val="75291F14"/>
    <w:rsid w:val="7530722C"/>
    <w:rsid w:val="753400EA"/>
    <w:rsid w:val="753B3BD9"/>
    <w:rsid w:val="753C5952"/>
    <w:rsid w:val="75480514"/>
    <w:rsid w:val="7548581C"/>
    <w:rsid w:val="756F7DD2"/>
    <w:rsid w:val="757350CB"/>
    <w:rsid w:val="757F0B32"/>
    <w:rsid w:val="75971571"/>
    <w:rsid w:val="75A635D8"/>
    <w:rsid w:val="75C13BBF"/>
    <w:rsid w:val="75D06039"/>
    <w:rsid w:val="75DA67C6"/>
    <w:rsid w:val="75E55C7C"/>
    <w:rsid w:val="75E975B4"/>
    <w:rsid w:val="75EE1C30"/>
    <w:rsid w:val="76053A40"/>
    <w:rsid w:val="76092598"/>
    <w:rsid w:val="761A2D58"/>
    <w:rsid w:val="76304066"/>
    <w:rsid w:val="76324913"/>
    <w:rsid w:val="764E4CA1"/>
    <w:rsid w:val="76536204"/>
    <w:rsid w:val="76545CDA"/>
    <w:rsid w:val="765927F0"/>
    <w:rsid w:val="766B7C88"/>
    <w:rsid w:val="76702EC9"/>
    <w:rsid w:val="768E2102"/>
    <w:rsid w:val="76A27CA7"/>
    <w:rsid w:val="76A97C23"/>
    <w:rsid w:val="76AB7040"/>
    <w:rsid w:val="76B7128D"/>
    <w:rsid w:val="76B92607"/>
    <w:rsid w:val="76C31E58"/>
    <w:rsid w:val="76CE5FBC"/>
    <w:rsid w:val="76E146B2"/>
    <w:rsid w:val="76F057BB"/>
    <w:rsid w:val="76F125B0"/>
    <w:rsid w:val="76FA305D"/>
    <w:rsid w:val="76FF49E3"/>
    <w:rsid w:val="770277B3"/>
    <w:rsid w:val="7703613C"/>
    <w:rsid w:val="77062342"/>
    <w:rsid w:val="77081DA4"/>
    <w:rsid w:val="771C27FB"/>
    <w:rsid w:val="77316E1B"/>
    <w:rsid w:val="773857C7"/>
    <w:rsid w:val="77395FD1"/>
    <w:rsid w:val="773C6973"/>
    <w:rsid w:val="7753269B"/>
    <w:rsid w:val="775D16DA"/>
    <w:rsid w:val="77642728"/>
    <w:rsid w:val="777A3251"/>
    <w:rsid w:val="778D609B"/>
    <w:rsid w:val="77915B01"/>
    <w:rsid w:val="77A34323"/>
    <w:rsid w:val="77A80666"/>
    <w:rsid w:val="77B61908"/>
    <w:rsid w:val="77CB3423"/>
    <w:rsid w:val="77CC3C1F"/>
    <w:rsid w:val="77DE0525"/>
    <w:rsid w:val="77E55C6E"/>
    <w:rsid w:val="77F26394"/>
    <w:rsid w:val="78047ADC"/>
    <w:rsid w:val="780B13C6"/>
    <w:rsid w:val="7819651D"/>
    <w:rsid w:val="78230C83"/>
    <w:rsid w:val="78260816"/>
    <w:rsid w:val="7827295B"/>
    <w:rsid w:val="78344B84"/>
    <w:rsid w:val="78363C2E"/>
    <w:rsid w:val="783E7028"/>
    <w:rsid w:val="784048B0"/>
    <w:rsid w:val="78406B99"/>
    <w:rsid w:val="784550CA"/>
    <w:rsid w:val="787771B4"/>
    <w:rsid w:val="788617F8"/>
    <w:rsid w:val="78956019"/>
    <w:rsid w:val="789D5FA3"/>
    <w:rsid w:val="78A218EF"/>
    <w:rsid w:val="78B55C2D"/>
    <w:rsid w:val="78B728D1"/>
    <w:rsid w:val="78BF6FCF"/>
    <w:rsid w:val="78DE5D91"/>
    <w:rsid w:val="78E156A6"/>
    <w:rsid w:val="78FD0163"/>
    <w:rsid w:val="790D5A20"/>
    <w:rsid w:val="79133EC0"/>
    <w:rsid w:val="791343B5"/>
    <w:rsid w:val="79193211"/>
    <w:rsid w:val="791B4241"/>
    <w:rsid w:val="79247B02"/>
    <w:rsid w:val="793A6280"/>
    <w:rsid w:val="7944432A"/>
    <w:rsid w:val="79531FF8"/>
    <w:rsid w:val="795D5ACB"/>
    <w:rsid w:val="795E05F0"/>
    <w:rsid w:val="7965553A"/>
    <w:rsid w:val="79677791"/>
    <w:rsid w:val="797E6685"/>
    <w:rsid w:val="797F7F69"/>
    <w:rsid w:val="79927407"/>
    <w:rsid w:val="799E3102"/>
    <w:rsid w:val="79A73CAE"/>
    <w:rsid w:val="79A92B2C"/>
    <w:rsid w:val="79B040F9"/>
    <w:rsid w:val="79C07750"/>
    <w:rsid w:val="79C16700"/>
    <w:rsid w:val="79C44BD8"/>
    <w:rsid w:val="79CA2809"/>
    <w:rsid w:val="79CF17DD"/>
    <w:rsid w:val="79D7229C"/>
    <w:rsid w:val="79EE4B5B"/>
    <w:rsid w:val="79F77AF5"/>
    <w:rsid w:val="79F941A2"/>
    <w:rsid w:val="7A0A223C"/>
    <w:rsid w:val="7A111D4D"/>
    <w:rsid w:val="7A184D2E"/>
    <w:rsid w:val="7A2E0E81"/>
    <w:rsid w:val="7A363D8C"/>
    <w:rsid w:val="7A3C4454"/>
    <w:rsid w:val="7A500491"/>
    <w:rsid w:val="7A512156"/>
    <w:rsid w:val="7A6F368C"/>
    <w:rsid w:val="7A73406D"/>
    <w:rsid w:val="7A73614D"/>
    <w:rsid w:val="7A736722"/>
    <w:rsid w:val="7A8017A1"/>
    <w:rsid w:val="7A8105BA"/>
    <w:rsid w:val="7A8D60AA"/>
    <w:rsid w:val="7A936D01"/>
    <w:rsid w:val="7A9754D9"/>
    <w:rsid w:val="7AA808E5"/>
    <w:rsid w:val="7AAC6D0A"/>
    <w:rsid w:val="7AB3186A"/>
    <w:rsid w:val="7AB932A6"/>
    <w:rsid w:val="7AC30DFB"/>
    <w:rsid w:val="7ACA4FA1"/>
    <w:rsid w:val="7ACC0D0C"/>
    <w:rsid w:val="7AD74082"/>
    <w:rsid w:val="7ADB4DD1"/>
    <w:rsid w:val="7ADB6A52"/>
    <w:rsid w:val="7ADE2C3C"/>
    <w:rsid w:val="7AE30BFE"/>
    <w:rsid w:val="7AE75F94"/>
    <w:rsid w:val="7AEC4C94"/>
    <w:rsid w:val="7AFB2FEF"/>
    <w:rsid w:val="7B03255D"/>
    <w:rsid w:val="7B0A2EBE"/>
    <w:rsid w:val="7B2B3F6C"/>
    <w:rsid w:val="7B305801"/>
    <w:rsid w:val="7B336985"/>
    <w:rsid w:val="7B3B1FDB"/>
    <w:rsid w:val="7B3F0A96"/>
    <w:rsid w:val="7B4120B2"/>
    <w:rsid w:val="7B502927"/>
    <w:rsid w:val="7B542FE3"/>
    <w:rsid w:val="7B5853B8"/>
    <w:rsid w:val="7B602912"/>
    <w:rsid w:val="7B7A03B2"/>
    <w:rsid w:val="7B88208C"/>
    <w:rsid w:val="7B9E1FE7"/>
    <w:rsid w:val="7BA30A74"/>
    <w:rsid w:val="7BAE3549"/>
    <w:rsid w:val="7BB41782"/>
    <w:rsid w:val="7BB52D3B"/>
    <w:rsid w:val="7BBE6C55"/>
    <w:rsid w:val="7BCA11EA"/>
    <w:rsid w:val="7BD01802"/>
    <w:rsid w:val="7BDE57AE"/>
    <w:rsid w:val="7BE24317"/>
    <w:rsid w:val="7C0172A6"/>
    <w:rsid w:val="7C023A9E"/>
    <w:rsid w:val="7C044FE9"/>
    <w:rsid w:val="7C1346E2"/>
    <w:rsid w:val="7C2A1D90"/>
    <w:rsid w:val="7C334C6C"/>
    <w:rsid w:val="7C3F24AA"/>
    <w:rsid w:val="7C565C05"/>
    <w:rsid w:val="7C594643"/>
    <w:rsid w:val="7C8D35F8"/>
    <w:rsid w:val="7C920D3E"/>
    <w:rsid w:val="7C924327"/>
    <w:rsid w:val="7C975950"/>
    <w:rsid w:val="7C9D4AD7"/>
    <w:rsid w:val="7CAA6168"/>
    <w:rsid w:val="7CAD2D8F"/>
    <w:rsid w:val="7CC4169E"/>
    <w:rsid w:val="7CEF12B0"/>
    <w:rsid w:val="7CF6301E"/>
    <w:rsid w:val="7D21599B"/>
    <w:rsid w:val="7D2268A8"/>
    <w:rsid w:val="7D236C66"/>
    <w:rsid w:val="7D26146D"/>
    <w:rsid w:val="7D2C2AAE"/>
    <w:rsid w:val="7D2D3ACA"/>
    <w:rsid w:val="7D342AF4"/>
    <w:rsid w:val="7D5A62FD"/>
    <w:rsid w:val="7D6A14FC"/>
    <w:rsid w:val="7D877EB1"/>
    <w:rsid w:val="7D8F021D"/>
    <w:rsid w:val="7D9B1948"/>
    <w:rsid w:val="7DA05B06"/>
    <w:rsid w:val="7DA47E97"/>
    <w:rsid w:val="7DBC4899"/>
    <w:rsid w:val="7DC11990"/>
    <w:rsid w:val="7DCD5766"/>
    <w:rsid w:val="7DDB345D"/>
    <w:rsid w:val="7DDD5D48"/>
    <w:rsid w:val="7DE54590"/>
    <w:rsid w:val="7DE7499E"/>
    <w:rsid w:val="7DEA23D2"/>
    <w:rsid w:val="7DF453A3"/>
    <w:rsid w:val="7DF7725F"/>
    <w:rsid w:val="7E0D5D21"/>
    <w:rsid w:val="7E2C50D3"/>
    <w:rsid w:val="7E317C2C"/>
    <w:rsid w:val="7E374658"/>
    <w:rsid w:val="7E3969E8"/>
    <w:rsid w:val="7E604242"/>
    <w:rsid w:val="7E6E4CD3"/>
    <w:rsid w:val="7E90357F"/>
    <w:rsid w:val="7E953E9E"/>
    <w:rsid w:val="7E96660D"/>
    <w:rsid w:val="7E9F40E2"/>
    <w:rsid w:val="7EC23402"/>
    <w:rsid w:val="7ECA7C9F"/>
    <w:rsid w:val="7F087584"/>
    <w:rsid w:val="7F0F7867"/>
    <w:rsid w:val="7F163784"/>
    <w:rsid w:val="7F2234DD"/>
    <w:rsid w:val="7F513129"/>
    <w:rsid w:val="7F576C26"/>
    <w:rsid w:val="7F5C22B2"/>
    <w:rsid w:val="7F5D21DC"/>
    <w:rsid w:val="7F676F17"/>
    <w:rsid w:val="7F6D0E4A"/>
    <w:rsid w:val="7F7A62CE"/>
    <w:rsid w:val="7F831546"/>
    <w:rsid w:val="7F8404EF"/>
    <w:rsid w:val="7FAA3BB0"/>
    <w:rsid w:val="7FC7345C"/>
    <w:rsid w:val="7FC92509"/>
    <w:rsid w:val="7FE12982"/>
    <w:rsid w:val="7FE837AB"/>
    <w:rsid w:val="7FEC788D"/>
    <w:rsid w:val="7FF248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qFormat="1" w:uiPriority="99" w:semiHidden="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qFormat="1"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qFormat="1" w:unhideWhenUsed="0" w:uiPriority="99" w:semiHidden="0" w:name="Body Text Indent 2"/>
    <w:lsdException w:qFormat="1" w:uiPriority="0" w:semiHidden="0" w:name="Body Text Indent 3"/>
    <w:lsdException w:uiPriority="0" w:name="Block Text"/>
    <w:lsdException w:qFormat="1" w:uiPriority="0" w:name="Hyperlink"/>
    <w:lsdException w:uiPriority="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99"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黑体"/>
      <w:kern w:val="2"/>
      <w:sz w:val="21"/>
      <w:szCs w:val="22"/>
      <w:lang w:val="en-US" w:eastAsia="zh-CN" w:bidi="ar-SA"/>
    </w:rPr>
  </w:style>
  <w:style w:type="paragraph" w:styleId="3">
    <w:name w:val="heading 1"/>
    <w:basedOn w:val="1"/>
    <w:next w:val="4"/>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5">
    <w:name w:val="heading 2"/>
    <w:basedOn w:val="1"/>
    <w:next w:val="6"/>
    <w:qFormat/>
    <w:uiPriority w:val="0"/>
    <w:pPr>
      <w:keepNext/>
      <w:keepLines/>
      <w:spacing w:before="260" w:after="260" w:line="416" w:lineRule="auto"/>
      <w:outlineLvl w:val="1"/>
    </w:pPr>
    <w:rPr>
      <w:rFonts w:ascii="Arial" w:hAnsi="Arial" w:eastAsia="黑体"/>
      <w:b/>
      <w:bCs/>
      <w:sz w:val="32"/>
      <w:szCs w:val="32"/>
    </w:rPr>
  </w:style>
  <w:style w:type="paragraph" w:styleId="7">
    <w:name w:val="heading 3"/>
    <w:basedOn w:val="1"/>
    <w:next w:val="1"/>
    <w:qFormat/>
    <w:uiPriority w:val="0"/>
    <w:pPr>
      <w:keepNext/>
      <w:keepLines/>
      <w:spacing w:before="260" w:after="260" w:line="416" w:lineRule="auto"/>
      <w:outlineLvl w:val="2"/>
    </w:pPr>
    <w:rPr>
      <w:b/>
      <w:bCs/>
      <w:sz w:val="32"/>
      <w:szCs w:val="32"/>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table of figures"/>
    <w:basedOn w:val="1"/>
    <w:next w:val="1"/>
    <w:unhideWhenUsed/>
    <w:qFormat/>
    <w:uiPriority w:val="99"/>
    <w:pPr>
      <w:ind w:left="200" w:leftChars="200" w:hanging="200" w:hangingChars="200"/>
    </w:pPr>
  </w:style>
  <w:style w:type="paragraph" w:customStyle="1" w:styleId="4">
    <w:name w:val="rpt_正文"/>
    <w:qFormat/>
    <w:uiPriority w:val="0"/>
    <w:pPr>
      <w:spacing w:line="400" w:lineRule="exact"/>
      <w:ind w:firstLine="480" w:firstLineChars="200"/>
    </w:pPr>
    <w:rPr>
      <w:rFonts w:ascii="Times New Roman" w:hAnsi="Times New Roman" w:eastAsia="宋体" w:cs="宋体"/>
      <w:kern w:val="2"/>
      <w:sz w:val="24"/>
      <w:lang w:val="en-US" w:eastAsia="zh-CN" w:bidi="ar-SA"/>
    </w:rPr>
  </w:style>
  <w:style w:type="paragraph" w:styleId="6">
    <w:name w:val="Normal Indent"/>
    <w:basedOn w:val="1"/>
    <w:next w:val="1"/>
    <w:qFormat/>
    <w:uiPriority w:val="0"/>
    <w:pPr>
      <w:ind w:firstLine="420" w:firstLineChars="200"/>
    </w:pPr>
  </w:style>
  <w:style w:type="paragraph" w:styleId="8">
    <w:name w:val="Document Map"/>
    <w:basedOn w:val="1"/>
    <w:link w:val="38"/>
    <w:unhideWhenUsed/>
    <w:qFormat/>
    <w:uiPriority w:val="99"/>
    <w:rPr>
      <w:rFonts w:ascii="宋体"/>
      <w:sz w:val="18"/>
      <w:szCs w:val="18"/>
    </w:rPr>
  </w:style>
  <w:style w:type="paragraph" w:styleId="9">
    <w:name w:val="toa heading"/>
    <w:basedOn w:val="1"/>
    <w:next w:val="1"/>
    <w:qFormat/>
    <w:uiPriority w:val="0"/>
    <w:pPr>
      <w:spacing w:before="120"/>
    </w:pPr>
    <w:rPr>
      <w:rFonts w:ascii="Arial" w:hAnsi="Arial" w:cs="Arial"/>
    </w:rPr>
  </w:style>
  <w:style w:type="paragraph" w:styleId="10">
    <w:name w:val="annotation text"/>
    <w:basedOn w:val="1"/>
    <w:link w:val="36"/>
    <w:unhideWhenUsed/>
    <w:qFormat/>
    <w:uiPriority w:val="99"/>
    <w:pPr>
      <w:jc w:val="left"/>
    </w:pPr>
  </w:style>
  <w:style w:type="paragraph" w:styleId="11">
    <w:name w:val="Body Text"/>
    <w:basedOn w:val="1"/>
    <w:next w:val="12"/>
    <w:link w:val="39"/>
    <w:qFormat/>
    <w:uiPriority w:val="0"/>
    <w:pPr>
      <w:spacing w:after="120"/>
    </w:pPr>
    <w:rPr>
      <w:rFonts w:cs="Times New Roman"/>
      <w:kern w:val="0"/>
      <w:sz w:val="20"/>
      <w:szCs w:val="24"/>
    </w:rPr>
  </w:style>
  <w:style w:type="paragraph" w:styleId="12">
    <w:name w:val="List Bullet 5"/>
    <w:basedOn w:val="1"/>
    <w:semiHidden/>
    <w:unhideWhenUsed/>
    <w:qFormat/>
    <w:uiPriority w:val="0"/>
    <w:pPr>
      <w:numPr>
        <w:ilvl w:val="0"/>
        <w:numId w:val="1"/>
      </w:numPr>
    </w:pPr>
  </w:style>
  <w:style w:type="paragraph" w:styleId="13">
    <w:name w:val="Body Text Indent"/>
    <w:basedOn w:val="1"/>
    <w:next w:val="14"/>
    <w:link w:val="40"/>
    <w:unhideWhenUsed/>
    <w:qFormat/>
    <w:uiPriority w:val="99"/>
    <w:pPr>
      <w:spacing w:after="120"/>
      <w:ind w:left="420" w:leftChars="200"/>
    </w:pPr>
  </w:style>
  <w:style w:type="paragraph" w:customStyle="1" w:styleId="14">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styleId="15">
    <w:name w:val="Plain Text"/>
    <w:basedOn w:val="1"/>
    <w:link w:val="54"/>
    <w:semiHidden/>
    <w:unhideWhenUsed/>
    <w:qFormat/>
    <w:uiPriority w:val="99"/>
    <w:rPr>
      <w:rFonts w:ascii="宋体" w:hAnsi="Courier New" w:cs="Courier New"/>
      <w:szCs w:val="21"/>
    </w:rPr>
  </w:style>
  <w:style w:type="paragraph" w:styleId="16">
    <w:name w:val="Date"/>
    <w:basedOn w:val="1"/>
    <w:next w:val="1"/>
    <w:qFormat/>
    <w:uiPriority w:val="0"/>
    <w:pPr>
      <w:ind w:left="100" w:leftChars="2500"/>
    </w:pPr>
    <w:rPr>
      <w:kern w:val="0"/>
      <w:sz w:val="24"/>
      <w:szCs w:val="20"/>
    </w:rPr>
  </w:style>
  <w:style w:type="paragraph" w:styleId="17">
    <w:name w:val="Body Text Indent 2"/>
    <w:basedOn w:val="1"/>
    <w:next w:val="18"/>
    <w:qFormat/>
    <w:uiPriority w:val="99"/>
    <w:pPr>
      <w:spacing w:before="100" w:beforeAutospacing="1" w:after="120" w:line="480" w:lineRule="auto"/>
      <w:ind w:left="200" w:leftChars="200"/>
    </w:pPr>
    <w:rPr>
      <w:szCs w:val="21"/>
    </w:rPr>
  </w:style>
  <w:style w:type="paragraph" w:customStyle="1" w:styleId="18">
    <w:name w:val="简单回函地址"/>
    <w:basedOn w:val="1"/>
    <w:next w:val="19"/>
    <w:qFormat/>
    <w:uiPriority w:val="0"/>
    <w:pPr>
      <w:spacing w:line="360" w:lineRule="auto"/>
      <w:ind w:firstLine="200" w:firstLineChars="200"/>
      <w:jc w:val="left"/>
    </w:pPr>
    <w:rPr>
      <w:rFonts w:ascii="Times New Roman" w:hAnsi="Times New Roman"/>
      <w:bCs/>
    </w:rPr>
  </w:style>
  <w:style w:type="paragraph" w:customStyle="1" w:styleId="19">
    <w:name w:val="正文2"/>
    <w:basedOn w:val="13"/>
    <w:next w:val="1"/>
    <w:qFormat/>
    <w:uiPriority w:val="0"/>
    <w:pPr>
      <w:widowControl/>
      <w:spacing w:line="312" w:lineRule="auto"/>
      <w:ind w:firstLine="200" w:firstLineChars="200"/>
    </w:pPr>
    <w:rPr>
      <w:rFonts w:ascii="Times New Roman" w:hAnsi="Times New Roman"/>
      <w:sz w:val="24"/>
    </w:rPr>
  </w:style>
  <w:style w:type="paragraph" w:styleId="20">
    <w:name w:val="Balloon Text"/>
    <w:basedOn w:val="1"/>
    <w:link w:val="41"/>
    <w:unhideWhenUsed/>
    <w:qFormat/>
    <w:uiPriority w:val="99"/>
    <w:rPr>
      <w:sz w:val="18"/>
      <w:szCs w:val="18"/>
    </w:rPr>
  </w:style>
  <w:style w:type="paragraph" w:styleId="21">
    <w:name w:val="footer"/>
    <w:basedOn w:val="1"/>
    <w:link w:val="42"/>
    <w:unhideWhenUsed/>
    <w:qFormat/>
    <w:uiPriority w:val="99"/>
    <w:pPr>
      <w:tabs>
        <w:tab w:val="center" w:pos="4153"/>
        <w:tab w:val="right" w:pos="8306"/>
      </w:tabs>
      <w:snapToGrid w:val="0"/>
      <w:jc w:val="left"/>
    </w:pPr>
    <w:rPr>
      <w:sz w:val="18"/>
      <w:szCs w:val="18"/>
    </w:rPr>
  </w:style>
  <w:style w:type="paragraph" w:styleId="22">
    <w:name w:val="header"/>
    <w:basedOn w:val="1"/>
    <w:next w:val="11"/>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23">
    <w:name w:val="Body Text Indent 3"/>
    <w:basedOn w:val="1"/>
    <w:link w:val="61"/>
    <w:unhideWhenUsed/>
    <w:qFormat/>
    <w:uiPriority w:val="0"/>
    <w:pPr>
      <w:spacing w:after="120"/>
      <w:ind w:left="420" w:leftChars="200"/>
    </w:pPr>
    <w:rPr>
      <w:rFonts w:cs="Times New Roman"/>
      <w:sz w:val="16"/>
      <w:szCs w:val="16"/>
      <w:lang w:val="zh-CN"/>
    </w:rPr>
  </w:style>
  <w:style w:type="paragraph" w:styleId="24">
    <w:name w:val="Normal (Web)"/>
    <w:basedOn w:val="1"/>
    <w:semiHidden/>
    <w:unhideWhenUsed/>
    <w:qFormat/>
    <w:uiPriority w:val="0"/>
    <w:pPr>
      <w:spacing w:beforeAutospacing="1" w:afterAutospacing="1"/>
      <w:jc w:val="left"/>
    </w:pPr>
    <w:rPr>
      <w:rFonts w:cs="Times New Roman"/>
      <w:kern w:val="0"/>
      <w:sz w:val="24"/>
    </w:rPr>
  </w:style>
  <w:style w:type="paragraph" w:styleId="25">
    <w:name w:val="annotation subject"/>
    <w:basedOn w:val="10"/>
    <w:next w:val="10"/>
    <w:link w:val="37"/>
    <w:unhideWhenUsed/>
    <w:qFormat/>
    <w:uiPriority w:val="99"/>
    <w:rPr>
      <w:b/>
      <w:bCs/>
    </w:rPr>
  </w:style>
  <w:style w:type="paragraph" w:styleId="26">
    <w:name w:val="Body Text First Indent"/>
    <w:basedOn w:val="11"/>
    <w:next w:val="1"/>
    <w:qFormat/>
    <w:uiPriority w:val="0"/>
    <w:pPr>
      <w:ind w:firstLine="420" w:firstLineChars="100"/>
    </w:pPr>
  </w:style>
  <w:style w:type="paragraph" w:styleId="27">
    <w:name w:val="Body Text First Indent 2"/>
    <w:basedOn w:val="13"/>
    <w:next w:val="1"/>
    <w:unhideWhenUsed/>
    <w:qFormat/>
    <w:uiPriority w:val="99"/>
    <w:pPr>
      <w:widowControl/>
      <w:ind w:firstLine="420" w:firstLineChars="200"/>
      <w:jc w:val="left"/>
    </w:pPr>
  </w:style>
  <w:style w:type="table" w:styleId="29">
    <w:name w:val="Table Grid"/>
    <w:basedOn w:val="2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22"/>
    <w:rPr>
      <w:b/>
      <w:bCs/>
    </w:rPr>
  </w:style>
  <w:style w:type="character" w:styleId="32">
    <w:name w:val="Hyperlink"/>
    <w:basedOn w:val="30"/>
    <w:semiHidden/>
    <w:unhideWhenUsed/>
    <w:qFormat/>
    <w:uiPriority w:val="0"/>
    <w:rPr>
      <w:color w:val="0000FF"/>
      <w:u w:val="single"/>
    </w:rPr>
  </w:style>
  <w:style w:type="character" w:styleId="33">
    <w:name w:val="annotation reference"/>
    <w:unhideWhenUsed/>
    <w:qFormat/>
    <w:uiPriority w:val="99"/>
    <w:rPr>
      <w:sz w:val="21"/>
      <w:szCs w:val="21"/>
    </w:rPr>
  </w:style>
  <w:style w:type="paragraph" w:customStyle="1" w:styleId="3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5">
    <w:name w:val="表格文字"/>
    <w:basedOn w:val="1"/>
    <w:next w:val="1"/>
    <w:qFormat/>
    <w:uiPriority w:val="99"/>
    <w:pPr>
      <w:jc w:val="center"/>
    </w:pPr>
    <w:rPr>
      <w:rFonts w:ascii="仿宋_GB2312" w:hAnsi="Arial Black" w:eastAsia="仿宋_GB2312"/>
      <w:kern w:val="44"/>
    </w:rPr>
  </w:style>
  <w:style w:type="character" w:customStyle="1" w:styleId="36">
    <w:name w:val="批注文字 字符"/>
    <w:basedOn w:val="30"/>
    <w:link w:val="10"/>
    <w:semiHidden/>
    <w:qFormat/>
    <w:uiPriority w:val="99"/>
  </w:style>
  <w:style w:type="character" w:customStyle="1" w:styleId="37">
    <w:name w:val="批注主题 字符"/>
    <w:link w:val="25"/>
    <w:semiHidden/>
    <w:qFormat/>
    <w:uiPriority w:val="99"/>
    <w:rPr>
      <w:b/>
      <w:bCs/>
    </w:rPr>
  </w:style>
  <w:style w:type="character" w:customStyle="1" w:styleId="38">
    <w:name w:val="文档结构图 字符"/>
    <w:link w:val="8"/>
    <w:semiHidden/>
    <w:qFormat/>
    <w:uiPriority w:val="99"/>
    <w:rPr>
      <w:rFonts w:ascii="宋体" w:eastAsia="宋体"/>
      <w:sz w:val="18"/>
      <w:szCs w:val="18"/>
    </w:rPr>
  </w:style>
  <w:style w:type="character" w:customStyle="1" w:styleId="39">
    <w:name w:val="正文文本 字符"/>
    <w:link w:val="11"/>
    <w:qFormat/>
    <w:uiPriority w:val="0"/>
    <w:rPr>
      <w:szCs w:val="24"/>
    </w:rPr>
  </w:style>
  <w:style w:type="character" w:customStyle="1" w:styleId="40">
    <w:name w:val="正文文本缩进 字符"/>
    <w:basedOn w:val="30"/>
    <w:link w:val="13"/>
    <w:semiHidden/>
    <w:qFormat/>
    <w:uiPriority w:val="99"/>
  </w:style>
  <w:style w:type="character" w:customStyle="1" w:styleId="41">
    <w:name w:val="批注框文本 字符"/>
    <w:link w:val="20"/>
    <w:semiHidden/>
    <w:qFormat/>
    <w:uiPriority w:val="99"/>
    <w:rPr>
      <w:sz w:val="18"/>
      <w:szCs w:val="18"/>
    </w:rPr>
  </w:style>
  <w:style w:type="character" w:customStyle="1" w:styleId="42">
    <w:name w:val="页脚 字符"/>
    <w:link w:val="21"/>
    <w:qFormat/>
    <w:uiPriority w:val="99"/>
    <w:rPr>
      <w:sz w:val="18"/>
      <w:szCs w:val="18"/>
    </w:rPr>
  </w:style>
  <w:style w:type="character" w:customStyle="1" w:styleId="43">
    <w:name w:val="页眉 字符"/>
    <w:link w:val="22"/>
    <w:qFormat/>
    <w:uiPriority w:val="99"/>
    <w:rPr>
      <w:sz w:val="18"/>
      <w:szCs w:val="18"/>
    </w:rPr>
  </w:style>
  <w:style w:type="paragraph" w:customStyle="1" w:styleId="44">
    <w:name w:val="表格文字2"/>
    <w:basedOn w:val="1"/>
    <w:qFormat/>
    <w:uiPriority w:val="0"/>
    <w:pPr>
      <w:adjustRightInd w:val="0"/>
      <w:spacing w:before="60"/>
      <w:jc w:val="center"/>
      <w:textAlignment w:val="baseline"/>
    </w:pPr>
    <w:rPr>
      <w:rFonts w:ascii="宋体" w:cs="Times New Roman"/>
      <w:kern w:val="0"/>
      <w:sz w:val="24"/>
      <w:szCs w:val="20"/>
    </w:rPr>
  </w:style>
  <w:style w:type="paragraph" w:customStyle="1" w:styleId="45">
    <w:name w:val="表"/>
    <w:basedOn w:val="1"/>
    <w:qFormat/>
    <w:uiPriority w:val="0"/>
    <w:pPr>
      <w:spacing w:line="240" w:lineRule="exact"/>
    </w:pPr>
    <w:rPr>
      <w:rFonts w:ascii="仿宋_GB2312" w:hAnsi="宋体" w:eastAsia="仿宋_GB2312" w:cs="Times New Roman"/>
      <w:sz w:val="18"/>
      <w:szCs w:val="20"/>
    </w:rPr>
  </w:style>
  <w:style w:type="paragraph" w:customStyle="1" w:styleId="46">
    <w:name w:val="表格内容"/>
    <w:basedOn w:val="6"/>
    <w:next w:val="1"/>
    <w:link w:val="47"/>
    <w:qFormat/>
    <w:uiPriority w:val="0"/>
    <w:pPr>
      <w:jc w:val="center"/>
    </w:pPr>
    <w:rPr>
      <w:rFonts w:eastAsia="Times New Roman" w:cs="Times New Roman"/>
      <w:kern w:val="0"/>
      <w:sz w:val="20"/>
      <w:szCs w:val="21"/>
    </w:rPr>
  </w:style>
  <w:style w:type="character" w:customStyle="1" w:styleId="47">
    <w:name w:val="表格内容 Char"/>
    <w:link w:val="46"/>
    <w:qFormat/>
    <w:uiPriority w:val="0"/>
    <w:rPr>
      <w:rFonts w:ascii="Times New Roman" w:hAnsi="Times New Roman" w:eastAsia="Times New Roman" w:cs="Times New Roman"/>
      <w:szCs w:val="21"/>
    </w:rPr>
  </w:style>
  <w:style w:type="paragraph" w:customStyle="1" w:styleId="48">
    <w:name w:val="表格首行"/>
    <w:basedOn w:val="1"/>
    <w:next w:val="1"/>
    <w:qFormat/>
    <w:uiPriority w:val="0"/>
    <w:pPr>
      <w:jc w:val="center"/>
    </w:pPr>
    <w:rPr>
      <w:rFonts w:cs="宋体"/>
      <w:b/>
      <w:szCs w:val="20"/>
    </w:rPr>
  </w:style>
  <w:style w:type="paragraph" w:customStyle="1" w:styleId="49">
    <w:name w:val="正文-欣欣"/>
    <w:basedOn w:val="15"/>
    <w:next w:val="1"/>
    <w:qFormat/>
    <w:uiPriority w:val="0"/>
    <w:pPr>
      <w:adjustRightInd w:val="0"/>
      <w:spacing w:line="360" w:lineRule="auto"/>
      <w:ind w:firstLine="200" w:firstLineChars="200"/>
    </w:pPr>
    <w:rPr>
      <w:rFonts w:cs="Times New Roman"/>
      <w:sz w:val="24"/>
      <w:szCs w:val="30"/>
    </w:rPr>
  </w:style>
  <w:style w:type="character" w:customStyle="1" w:styleId="50">
    <w:name w:val="正文文本 Char1"/>
    <w:basedOn w:val="30"/>
    <w:semiHidden/>
    <w:qFormat/>
    <w:uiPriority w:val="99"/>
  </w:style>
  <w:style w:type="character" w:customStyle="1" w:styleId="51">
    <w:name w:val="占位符文本1"/>
    <w:semiHidden/>
    <w:qFormat/>
    <w:uiPriority w:val="99"/>
    <w:rPr>
      <w:color w:val="808080"/>
    </w:rPr>
  </w:style>
  <w:style w:type="table" w:customStyle="1" w:styleId="52">
    <w:name w:val="网格型1"/>
    <w:basedOn w:val="2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3">
    <w:name w:val="网格型2"/>
    <w:basedOn w:val="2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4">
    <w:name w:val="纯文本 字符"/>
    <w:link w:val="15"/>
    <w:semiHidden/>
    <w:qFormat/>
    <w:uiPriority w:val="99"/>
    <w:rPr>
      <w:rFonts w:ascii="宋体" w:hAnsi="Courier New" w:cs="Courier New"/>
      <w:kern w:val="2"/>
      <w:sz w:val="21"/>
      <w:szCs w:val="21"/>
    </w:rPr>
  </w:style>
  <w:style w:type="paragraph" w:customStyle="1" w:styleId="55">
    <w:name w:val="章节目录"/>
    <w:basedOn w:val="1"/>
    <w:link w:val="56"/>
    <w:qFormat/>
    <w:uiPriority w:val="0"/>
    <w:pPr>
      <w:spacing w:line="360" w:lineRule="auto"/>
      <w:outlineLvl w:val="0"/>
    </w:pPr>
    <w:rPr>
      <w:b/>
      <w:sz w:val="28"/>
      <w:szCs w:val="28"/>
    </w:rPr>
  </w:style>
  <w:style w:type="character" w:customStyle="1" w:styleId="56">
    <w:name w:val="章节目录 Char"/>
    <w:link w:val="55"/>
    <w:qFormat/>
    <w:uiPriority w:val="0"/>
    <w:rPr>
      <w:rFonts w:cs="黑体"/>
      <w:b/>
      <w:kern w:val="2"/>
      <w:sz w:val="28"/>
      <w:szCs w:val="28"/>
    </w:rPr>
  </w:style>
  <w:style w:type="paragraph" w:customStyle="1" w:styleId="57">
    <w:name w:val="Char4 Char Char Char Char Char Char1"/>
    <w:basedOn w:val="1"/>
    <w:qFormat/>
    <w:uiPriority w:val="0"/>
    <w:pPr>
      <w:spacing w:line="360" w:lineRule="auto"/>
      <w:ind w:firstLine="200" w:firstLineChars="200"/>
    </w:pPr>
    <w:rPr>
      <w:rFonts w:ascii="宋体" w:hAnsi="宋体" w:cs="宋体"/>
      <w:sz w:val="24"/>
      <w:szCs w:val="24"/>
    </w:rPr>
  </w:style>
  <w:style w:type="paragraph" w:customStyle="1" w:styleId="58">
    <w:name w:val="表头"/>
    <w:basedOn w:val="11"/>
    <w:next w:val="1"/>
    <w:link w:val="60"/>
    <w:qFormat/>
    <w:uiPriority w:val="0"/>
    <w:pPr>
      <w:spacing w:line="360" w:lineRule="auto"/>
      <w:jc w:val="center"/>
    </w:pPr>
    <w:rPr>
      <w:rFonts w:eastAsia="黑体" w:cs="Times New Roman"/>
      <w:color w:val="FF0000"/>
      <w:szCs w:val="21"/>
    </w:rPr>
  </w:style>
  <w:style w:type="paragraph" w:customStyle="1" w:styleId="59">
    <w:name w:val="01正文"/>
    <w:basedOn w:val="1"/>
    <w:qFormat/>
    <w:uiPriority w:val="0"/>
    <w:pPr>
      <w:adjustRightInd w:val="0"/>
      <w:snapToGrid w:val="0"/>
      <w:spacing w:line="480" w:lineRule="exact"/>
      <w:ind w:firstLine="520" w:firstLineChars="200"/>
    </w:pPr>
    <w:rPr>
      <w:sz w:val="26"/>
      <w:szCs w:val="26"/>
    </w:rPr>
  </w:style>
  <w:style w:type="character" w:customStyle="1" w:styleId="60">
    <w:name w:val="表头 Char"/>
    <w:link w:val="58"/>
    <w:qFormat/>
    <w:uiPriority w:val="0"/>
    <w:rPr>
      <w:rFonts w:eastAsia="黑体"/>
      <w:color w:val="FF0000"/>
      <w:kern w:val="2"/>
      <w:sz w:val="21"/>
      <w:szCs w:val="21"/>
    </w:rPr>
  </w:style>
  <w:style w:type="character" w:customStyle="1" w:styleId="61">
    <w:name w:val="正文文本缩进 3 字符"/>
    <w:link w:val="23"/>
    <w:qFormat/>
    <w:uiPriority w:val="0"/>
    <w:rPr>
      <w:kern w:val="2"/>
      <w:sz w:val="16"/>
      <w:szCs w:val="16"/>
      <w:lang w:val="zh-CN" w:eastAsia="zh-CN"/>
    </w:rPr>
  </w:style>
  <w:style w:type="paragraph" w:customStyle="1" w:styleId="62">
    <w:name w:val="四级标题"/>
    <w:basedOn w:val="1"/>
    <w:link w:val="63"/>
    <w:qFormat/>
    <w:uiPriority w:val="0"/>
    <w:pPr>
      <w:spacing w:line="360" w:lineRule="auto"/>
      <w:ind w:firstLine="200" w:firstLineChars="200"/>
      <w:outlineLvl w:val="3"/>
    </w:pPr>
    <w:rPr>
      <w:rFonts w:cs="Times New Roman"/>
      <w:b/>
      <w:sz w:val="24"/>
      <w:szCs w:val="24"/>
    </w:rPr>
  </w:style>
  <w:style w:type="character" w:customStyle="1" w:styleId="63">
    <w:name w:val="四级标题 Char"/>
    <w:link w:val="62"/>
    <w:qFormat/>
    <w:uiPriority w:val="0"/>
    <w:rPr>
      <w:b/>
      <w:kern w:val="2"/>
      <w:sz w:val="24"/>
      <w:szCs w:val="24"/>
    </w:rPr>
  </w:style>
  <w:style w:type="paragraph" w:customStyle="1" w:styleId="64">
    <w:name w:val="报告表格"/>
    <w:basedOn w:val="1"/>
    <w:next w:val="65"/>
    <w:link w:val="66"/>
    <w:qFormat/>
    <w:uiPriority w:val="0"/>
    <w:pPr>
      <w:autoSpaceDE w:val="0"/>
      <w:autoSpaceDN w:val="0"/>
      <w:adjustRightInd w:val="0"/>
      <w:spacing w:before="40" w:after="40"/>
      <w:jc w:val="center"/>
      <w:textAlignment w:val="bottom"/>
    </w:pPr>
    <w:rPr>
      <w:rFonts w:cs="Times New Roman"/>
      <w:kern w:val="0"/>
      <w:szCs w:val="20"/>
    </w:rPr>
  </w:style>
  <w:style w:type="paragraph" w:customStyle="1" w:styleId="65">
    <w:name w:val="报告书"/>
    <w:basedOn w:val="1"/>
    <w:qFormat/>
    <w:uiPriority w:val="0"/>
    <w:pPr>
      <w:autoSpaceDE w:val="0"/>
      <w:autoSpaceDN w:val="0"/>
      <w:adjustRightInd w:val="0"/>
      <w:spacing w:line="360" w:lineRule="auto"/>
      <w:ind w:firstLine="505"/>
      <w:jc w:val="left"/>
      <w:textAlignment w:val="bottom"/>
    </w:pPr>
    <w:rPr>
      <w:kern w:val="0"/>
      <w:sz w:val="24"/>
      <w:szCs w:val="20"/>
    </w:rPr>
  </w:style>
  <w:style w:type="character" w:customStyle="1" w:styleId="66">
    <w:name w:val="报告表格 Char"/>
    <w:link w:val="64"/>
    <w:qFormat/>
    <w:uiPriority w:val="0"/>
    <w:rPr>
      <w:sz w:val="21"/>
    </w:rPr>
  </w:style>
  <w:style w:type="paragraph" w:styleId="67">
    <w:name w:val="List Paragraph"/>
    <w:basedOn w:val="1"/>
    <w:qFormat/>
    <w:uiPriority w:val="99"/>
    <w:pPr>
      <w:ind w:firstLine="420" w:firstLineChars="200"/>
    </w:pPr>
  </w:style>
  <w:style w:type="paragraph" w:customStyle="1" w:styleId="68">
    <w:name w:val="表头lcc1"/>
    <w:basedOn w:val="1"/>
    <w:qFormat/>
    <w:uiPriority w:val="0"/>
    <w:pPr>
      <w:jc w:val="center"/>
    </w:pPr>
    <w:rPr>
      <w:rFonts w:ascii="Calibri" w:hAnsi="Calibri" w:cs="Times New Roman"/>
      <w:b/>
      <w:snapToGrid w:val="0"/>
      <w:kern w:val="0"/>
      <w:szCs w:val="21"/>
    </w:rPr>
  </w:style>
  <w:style w:type="character" w:customStyle="1" w:styleId="69">
    <w:name w:val="font01"/>
    <w:basedOn w:val="30"/>
    <w:qFormat/>
    <w:uiPriority w:val="0"/>
    <w:rPr>
      <w:rFonts w:hint="default" w:ascii="Times New Roman" w:hAnsi="Times New Roman" w:cs="Times New Roman"/>
      <w:color w:val="000000"/>
      <w:sz w:val="21"/>
      <w:szCs w:val="21"/>
      <w:u w:val="none"/>
    </w:rPr>
  </w:style>
  <w:style w:type="character" w:customStyle="1" w:styleId="70">
    <w:name w:val="NormalCharacter"/>
    <w:semiHidden/>
    <w:qFormat/>
    <w:uiPriority w:val="0"/>
  </w:style>
  <w:style w:type="paragraph" w:customStyle="1" w:styleId="71">
    <w:name w:val="rpt_表项"/>
    <w:basedOn w:val="1"/>
    <w:qFormat/>
    <w:uiPriority w:val="0"/>
    <w:pPr>
      <w:spacing w:before="60" w:after="60"/>
      <w:jc w:val="center"/>
    </w:pPr>
    <w:rPr>
      <w:rFonts w:cs="宋体"/>
      <w:sz w:val="22"/>
      <w:szCs w:val="20"/>
    </w:rPr>
  </w:style>
  <w:style w:type="paragraph" w:customStyle="1" w:styleId="72">
    <w:name w:val="正文-蓝色"/>
    <w:basedOn w:val="49"/>
    <w:next w:val="1"/>
    <w:qFormat/>
    <w:uiPriority w:val="0"/>
    <w:rPr>
      <w:color w:val="FF0000"/>
      <w:kern w:val="0"/>
      <w:szCs w:val="28"/>
    </w:rPr>
  </w:style>
  <w:style w:type="paragraph" w:customStyle="1" w:styleId="73">
    <w:name w:val="图表文字"/>
    <w:qFormat/>
    <w:uiPriority w:val="0"/>
    <w:pPr>
      <w:widowControl w:val="0"/>
      <w:jc w:val="center"/>
    </w:pPr>
    <w:rPr>
      <w:rFonts w:ascii="Times New Roman" w:hAnsi="Times New Roman" w:eastAsia="宋体" w:cs="Times New Roman"/>
      <w:snapToGrid w:val="0"/>
      <w:kern w:val="2"/>
      <w:sz w:val="21"/>
      <w:szCs w:val="24"/>
      <w:lang w:val="en-US" w:eastAsia="zh-CN" w:bidi="ar-SA"/>
    </w:rPr>
  </w:style>
  <w:style w:type="paragraph" w:customStyle="1" w:styleId="74">
    <w:name w:val="Default1"/>
    <w:basedOn w:val="1"/>
    <w:qFormat/>
    <w:uiPriority w:val="0"/>
    <w:pPr>
      <w:autoSpaceDE w:val="0"/>
      <w:autoSpaceDN w:val="0"/>
      <w:adjustRightInd w:val="0"/>
      <w:jc w:val="left"/>
    </w:pPr>
    <w:rPr>
      <w:rFonts w:hint="eastAsia" w:ascii="宋体" w:hAnsi="Calibri" w:cs="Times New Roman"/>
      <w:color w:val="000000"/>
      <w:kern w:val="0"/>
      <w:sz w:val="24"/>
      <w:szCs w:val="24"/>
    </w:rPr>
  </w:style>
  <w:style w:type="paragraph" w:customStyle="1" w:styleId="75">
    <w:name w:val="Table Paragraph"/>
    <w:basedOn w:val="1"/>
    <w:qFormat/>
    <w:uiPriority w:val="0"/>
    <w:rPr>
      <w:rFonts w:cs="Times New Roman"/>
    </w:rPr>
  </w:style>
  <w:style w:type="character" w:customStyle="1" w:styleId="76">
    <w:name w:val="font21"/>
    <w:basedOn w:val="30"/>
    <w:qFormat/>
    <w:uiPriority w:val="0"/>
    <w:rPr>
      <w:rFonts w:hint="default" w:ascii="Times New Roman" w:hAnsi="Times New Roman" w:cs="Times New Roman"/>
      <w:color w:val="000000"/>
      <w:sz w:val="21"/>
      <w:szCs w:val="21"/>
      <w:u w:val="none"/>
    </w:rPr>
  </w:style>
  <w:style w:type="paragraph" w:customStyle="1" w:styleId="77">
    <w:name w:val="三级标题"/>
    <w:basedOn w:val="7"/>
    <w:qFormat/>
    <w:uiPriority w:val="0"/>
    <w:pPr>
      <w:spacing w:before="0" w:after="0" w:line="500" w:lineRule="exact"/>
      <w:ind w:firstLine="200" w:firstLineChars="200"/>
    </w:pPr>
    <w:rPr>
      <w:sz w:val="24"/>
    </w:rPr>
  </w:style>
  <w:style w:type="paragraph" w:customStyle="1" w:styleId="78">
    <w:name w:val="三级标题新"/>
    <w:basedOn w:val="79"/>
    <w:qFormat/>
    <w:uiPriority w:val="0"/>
    <w:pPr>
      <w:tabs>
        <w:tab w:val="left" w:pos="1260"/>
      </w:tabs>
      <w:ind w:firstLine="200" w:firstLineChars="200"/>
    </w:pPr>
  </w:style>
  <w:style w:type="paragraph" w:customStyle="1" w:styleId="79">
    <w:name w:val="二级标题新"/>
    <w:basedOn w:val="80"/>
    <w:qFormat/>
    <w:uiPriority w:val="0"/>
    <w:pPr>
      <w:tabs>
        <w:tab w:val="left" w:pos="1260"/>
      </w:tabs>
      <w:ind w:firstLine="196" w:firstLineChars="196"/>
      <w:outlineLvl w:val="1"/>
    </w:pPr>
  </w:style>
  <w:style w:type="paragraph" w:customStyle="1" w:styleId="80">
    <w:name w:val="一级标题1"/>
    <w:basedOn w:val="1"/>
    <w:qFormat/>
    <w:uiPriority w:val="0"/>
    <w:pPr>
      <w:tabs>
        <w:tab w:val="left" w:pos="1260"/>
      </w:tabs>
      <w:adjustRightInd w:val="0"/>
      <w:ind w:firstLine="98" w:firstLineChars="98"/>
      <w:outlineLvl w:val="0"/>
    </w:pPr>
    <w:rPr>
      <w:b/>
      <w:bCs/>
      <w:color w:val="000000"/>
      <w:szCs w:val="24"/>
    </w:rPr>
  </w:style>
  <w:style w:type="paragraph" w:customStyle="1" w:styleId="81">
    <w:name w:val="图表标题"/>
    <w:basedOn w:val="1"/>
    <w:next w:val="1"/>
    <w:qFormat/>
    <w:uiPriority w:val="0"/>
    <w:pPr>
      <w:adjustRightInd w:val="0"/>
      <w:snapToGrid w:val="0"/>
      <w:spacing w:line="360" w:lineRule="auto"/>
      <w:jc w:val="center"/>
      <w:textAlignment w:val="baseline"/>
    </w:pPr>
    <w:rPr>
      <w:rFonts w:hAnsi="宋体"/>
      <w:b/>
      <w:bCs/>
      <w:kern w:val="0"/>
    </w:rPr>
  </w:style>
  <w:style w:type="paragraph" w:customStyle="1" w:styleId="82">
    <w:name w:val="0正文"/>
    <w:basedOn w:val="1"/>
    <w:qFormat/>
    <w:uiPriority w:val="0"/>
    <w:pPr>
      <w:widowControl/>
      <w:spacing w:line="360" w:lineRule="auto"/>
      <w:ind w:firstLine="200" w:firstLineChars="200"/>
    </w:pPr>
    <w:rPr>
      <w:sz w:val="24"/>
      <w:szCs w:val="24"/>
    </w:rPr>
  </w:style>
  <w:style w:type="character" w:customStyle="1" w:styleId="83">
    <w:name w:val="font11"/>
    <w:basedOn w:val="30"/>
    <w:qFormat/>
    <w:uiPriority w:val="0"/>
    <w:rPr>
      <w:rFonts w:hint="default" w:ascii="Times New Roman" w:hAnsi="Times New Roman" w:cs="Times New Roman"/>
      <w:color w:val="000000"/>
      <w:sz w:val="21"/>
      <w:szCs w:val="21"/>
      <w:u w:val="none"/>
    </w:rPr>
  </w:style>
  <w:style w:type="character" w:customStyle="1" w:styleId="84">
    <w:name w:val="font31"/>
    <w:basedOn w:val="30"/>
    <w:qFormat/>
    <w:uiPriority w:val="0"/>
    <w:rPr>
      <w:rFonts w:hint="eastAsia" w:ascii="宋体" w:hAnsi="宋体" w:eastAsia="宋体" w:cs="宋体"/>
      <w:color w:val="000000"/>
      <w:sz w:val="21"/>
      <w:szCs w:val="21"/>
      <w:u w:val="none"/>
    </w:rPr>
  </w:style>
  <w:style w:type="paragraph" w:customStyle="1" w:styleId="85">
    <w:name w:val="rpt_盖章-监测"/>
    <w:basedOn w:val="1"/>
    <w:qFormat/>
    <w:uiPriority w:val="0"/>
    <w:pPr>
      <w:jc w:val="center"/>
    </w:pPr>
    <w:rPr>
      <w:rFonts w:ascii="黑体" w:hAnsi="黑体" w:eastAsia="黑体" w:cs="宋体"/>
      <w:sz w:val="28"/>
      <w:szCs w:val="20"/>
    </w:rPr>
  </w:style>
  <w:style w:type="character" w:customStyle="1" w:styleId="86">
    <w:name w:val="font41"/>
    <w:basedOn w:val="30"/>
    <w:qFormat/>
    <w:uiPriority w:val="0"/>
    <w:rPr>
      <w:rFonts w:hint="default" w:ascii="Times New Roman" w:hAnsi="Times New Roman" w:cs="Times New Roman"/>
      <w:color w:val="000000"/>
      <w:sz w:val="21"/>
      <w:szCs w:val="21"/>
      <w:u w:val="none"/>
      <w:vertAlign w:val="superscript"/>
    </w:rPr>
  </w:style>
  <w:style w:type="paragraph" w:customStyle="1" w:styleId="87">
    <w:name w:val="表格"/>
    <w:basedOn w:val="1"/>
    <w:qFormat/>
    <w:uiPriority w:val="0"/>
    <w:pPr>
      <w:jc w:val="center"/>
    </w:pPr>
    <w:rPr>
      <w:szCs w:val="21"/>
    </w:rPr>
  </w:style>
  <w:style w:type="character" w:customStyle="1" w:styleId="88">
    <w:name w:val="font61"/>
    <w:basedOn w:val="30"/>
    <w:qFormat/>
    <w:uiPriority w:val="0"/>
    <w:rPr>
      <w:rFonts w:hint="default" w:ascii="Times New Roman" w:hAnsi="Times New Roman" w:cs="Times New Roman"/>
      <w:color w:val="000000"/>
      <w:sz w:val="21"/>
      <w:szCs w:val="21"/>
      <w:u w:val="none"/>
      <w:vertAlign w:val="superscript"/>
    </w:rPr>
  </w:style>
  <w:style w:type="paragraph" w:customStyle="1" w:styleId="89">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90">
    <w:name w:val="报告正文"/>
    <w:basedOn w:val="1"/>
    <w:qFormat/>
    <w:uiPriority w:val="0"/>
    <w:pPr>
      <w:spacing w:line="360" w:lineRule="auto"/>
      <w:ind w:firstLine="200" w:firstLineChars="200"/>
      <w:textAlignment w:val="baseline"/>
    </w:pPr>
    <w:rPr>
      <w:rFonts w:ascii="Times New Roman" w:hAnsi="Times New Roman"/>
      <w:sz w:val="24"/>
      <w:szCs w:val="20"/>
    </w:rPr>
  </w:style>
  <w:style w:type="paragraph" w:customStyle="1" w:styleId="91">
    <w:name w:val="表内文字"/>
    <w:basedOn w:val="1"/>
    <w:qFormat/>
    <w:uiPriority w:val="0"/>
    <w:pPr>
      <w:adjustRightInd w:val="0"/>
      <w:snapToGrid w:val="0"/>
      <w:jc w:val="center"/>
    </w:pPr>
    <w:rPr>
      <w:rFonts w:ascii="Times New Roman" w:hAnsi="Times New Roman" w:cs="宋体"/>
      <w:color w:val="000000"/>
      <w:kern w:val="0"/>
      <w:szCs w:val="21"/>
    </w:rPr>
  </w:style>
  <w:style w:type="paragraph" w:customStyle="1" w:styleId="92">
    <w:name w:val="TAN表头"/>
    <w:basedOn w:val="1"/>
    <w:qFormat/>
    <w:uiPriority w:val="0"/>
    <w:pPr>
      <w:ind w:firstLine="0" w:firstLineChars="0"/>
      <w:jc w:val="center"/>
    </w:pPr>
    <w:rPr>
      <w:rFonts w:ascii="Times New Roman" w:hAnsi="Times New Roman"/>
      <w:b/>
      <w:sz w:val="21"/>
      <w:szCs w:val="20"/>
    </w:rPr>
  </w:style>
  <w:style w:type="paragraph" w:customStyle="1" w:styleId="93">
    <w:name w:val="表格m"/>
    <w:basedOn w:val="1"/>
    <w:qFormat/>
    <w:uiPriority w:val="0"/>
    <w:pPr>
      <w:adjustRightInd w:val="0"/>
      <w:snapToGrid w:val="0"/>
      <w:spacing w:line="240" w:lineRule="auto"/>
      <w:ind w:firstLine="0" w:firstLineChars="0"/>
      <w:jc w:val="center"/>
    </w:pPr>
    <w:rPr>
      <w:sz w:val="18"/>
    </w:rPr>
  </w:style>
  <w:style w:type="paragraph" w:customStyle="1" w:styleId="94">
    <w:name w:val="Normal_0"/>
    <w:qFormat/>
    <w:uiPriority w:val="0"/>
    <w:pPr>
      <w:widowControl w:val="0"/>
      <w:spacing w:line="360" w:lineRule="auto"/>
      <w:ind w:firstLine="200" w:firstLineChars="200"/>
      <w:jc w:val="both"/>
    </w:pPr>
    <w:rPr>
      <w:rFonts w:ascii="Times New Roman" w:hAnsi="Times New Roman" w:eastAsia="仿宋" w:cs="Times New Roman"/>
      <w:kern w:val="2"/>
      <w:sz w:val="28"/>
      <w:szCs w:val="21"/>
    </w:rPr>
  </w:style>
  <w:style w:type="character" w:customStyle="1" w:styleId="95">
    <w:name w:val="style7 style11"/>
    <w:basedOn w:val="30"/>
    <w:qFormat/>
    <w:uiPriority w:val="0"/>
    <w:rPr>
      <w:rFonts w:ascii="Times New Roman" w:hAnsi="Times New Roman" w:eastAsia="宋体" w:cs="Times New Roman"/>
    </w:rPr>
  </w:style>
  <w:style w:type="paragraph" w:customStyle="1" w:styleId="96">
    <w:name w:val="Normal_0_0"/>
    <w:qFormat/>
    <w:uiPriority w:val="0"/>
    <w:pPr>
      <w:widowControl w:val="0"/>
      <w:spacing w:line="360" w:lineRule="auto"/>
      <w:ind w:firstLine="200" w:firstLineChars="200"/>
      <w:jc w:val="both"/>
    </w:pPr>
    <w:rPr>
      <w:rFonts w:ascii="Times New Roman" w:hAnsi="Times New Roman" w:eastAsia="仿宋" w:cs="Times New Roman"/>
      <w:kern w:val="2"/>
      <w:sz w:val="28"/>
      <w:szCs w:val="21"/>
    </w:rPr>
  </w:style>
  <w:style w:type="table" w:customStyle="1" w:styleId="97">
    <w:name w:val="Table Grid_0"/>
    <w:basedOn w:val="28"/>
    <w:qFormat/>
    <w:uiPriority w:val="0"/>
    <w:rPr>
      <w:rFonts w:ascii="Times New Roman" w:hAnsi="Times New Roman" w:eastAsia="仿宋"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8">
    <w:name w:val="Table Normal"/>
    <w:unhideWhenUsed/>
    <w:qFormat/>
    <w:uiPriority w:val="0"/>
    <w:tblPr>
      <w:tblCellMar>
        <w:top w:w="0" w:type="dxa"/>
        <w:left w:w="0" w:type="dxa"/>
        <w:bottom w:w="0" w:type="dxa"/>
        <w:right w:w="0" w:type="dxa"/>
      </w:tblCellMar>
    </w:tblPr>
  </w:style>
  <w:style w:type="paragraph" w:customStyle="1" w:styleId="99">
    <w:name w:val="Table Text"/>
    <w:basedOn w:val="1"/>
    <w:semiHidden/>
    <w:qFormat/>
    <w:uiPriority w:val="0"/>
    <w:rPr>
      <w:rFonts w:ascii="宋体" w:hAnsi="宋体" w:eastAsia="宋体" w:cs="宋体"/>
      <w:sz w:val="22"/>
      <w:szCs w:val="22"/>
      <w:lang w:val="en-US" w:eastAsia="en-US" w:bidi="ar-SA"/>
    </w:rPr>
  </w:style>
  <w:style w:type="paragraph" w:customStyle="1" w:styleId="100">
    <w:name w:val="样式 标题 2 + 宋体 行距: 1.5 倍行距"/>
    <w:basedOn w:val="5"/>
    <w:qFormat/>
    <w:uiPriority w:val="0"/>
    <w:pPr>
      <w:spacing w:before="120" w:after="120" w:line="360" w:lineRule="auto"/>
    </w:pPr>
    <w:rPr>
      <w:rFonts w:ascii="Times New Roman" w:hAnsi="Times New Roman" w:eastAsia="黑体" w:cs="宋体"/>
      <w:b w:val="0"/>
      <w:szCs w:val="20"/>
    </w:rPr>
  </w:style>
  <w:style w:type="paragraph" w:customStyle="1" w:styleId="101">
    <w:name w:val="TAN正文"/>
    <w:basedOn w:val="1"/>
    <w:qFormat/>
    <w:uiPriority w:val="0"/>
    <w:pPr>
      <w:topLinePunct/>
      <w:snapToGrid w:val="0"/>
      <w:ind w:firstLine="200"/>
      <w:jc w:val="left"/>
    </w:pPr>
    <w:rPr>
      <w:rFonts w:ascii="Times New Roman" w:hAnsi="Times New Roman"/>
      <w:sz w:val="24"/>
      <w:szCs w:val="24"/>
    </w:rPr>
  </w:style>
  <w:style w:type="paragraph" w:customStyle="1" w:styleId="102">
    <w:name w:val="Other|1"/>
    <w:basedOn w:val="1"/>
    <w:qFormat/>
    <w:uiPriority w:val="0"/>
    <w:pPr>
      <w:widowControl w:val="0"/>
      <w:shd w:val="clear" w:color="auto" w:fill="auto"/>
    </w:pPr>
    <w:rPr>
      <w:rFonts w:ascii="宋体" w:hAnsi="宋体" w:eastAsia="宋体" w:cs="宋体"/>
      <w:w w:val="80"/>
      <w:sz w:val="28"/>
      <w:szCs w:val="28"/>
      <w:u w:val="none"/>
      <w:shd w:val="clear" w:color="auto" w:fill="auto"/>
      <w:lang w:val="zh-TW" w:eastAsia="zh-TW" w:bidi="zh-TW"/>
    </w:rPr>
  </w:style>
  <w:style w:type="paragraph" w:customStyle="1" w:styleId="103">
    <w:name w:val="表格文字-五号"/>
    <w:basedOn w:val="1"/>
    <w:next w:val="1"/>
    <w:qFormat/>
    <w:uiPriority w:val="0"/>
    <w:pPr>
      <w:tabs>
        <w:tab w:val="left" w:pos="2340"/>
      </w:tabs>
      <w:jc w:val="center"/>
    </w:pPr>
  </w:style>
  <w:style w:type="paragraph" w:customStyle="1" w:styleId="104">
    <w:name w:val="正文标题"/>
    <w:basedOn w:val="1"/>
    <w:qFormat/>
    <w:uiPriority w:val="0"/>
    <w:pPr>
      <w:spacing w:line="360" w:lineRule="auto"/>
      <w:ind w:firstLine="200" w:firstLineChars="200"/>
      <w:outlineLvl w:val="4"/>
    </w:pPr>
    <w:rPr>
      <w:b/>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8" Type="http://schemas.openxmlformats.org/officeDocument/2006/relationships/fontTable" Target="fontTable.xml"/><Relationship Id="rId77" Type="http://schemas.openxmlformats.org/officeDocument/2006/relationships/customXml" Target="../customXml/item2.xml"/><Relationship Id="rId76" Type="http://schemas.openxmlformats.org/officeDocument/2006/relationships/numbering" Target="numbering.xml"/><Relationship Id="rId75" Type="http://schemas.openxmlformats.org/officeDocument/2006/relationships/customXml" Target="../customXml/item1.xml"/><Relationship Id="rId74" Type="http://schemas.openxmlformats.org/officeDocument/2006/relationships/image" Target="media/image61.wmf"/><Relationship Id="rId73" Type="http://schemas.openxmlformats.org/officeDocument/2006/relationships/oleObject" Target="embeddings/oleObject9.bin"/><Relationship Id="rId72" Type="http://schemas.openxmlformats.org/officeDocument/2006/relationships/image" Target="media/image60.wmf"/><Relationship Id="rId71" Type="http://schemas.openxmlformats.org/officeDocument/2006/relationships/oleObject" Target="embeddings/oleObject8.bin"/><Relationship Id="rId70" Type="http://schemas.openxmlformats.org/officeDocument/2006/relationships/image" Target="media/image59.png"/><Relationship Id="rId7" Type="http://schemas.openxmlformats.org/officeDocument/2006/relationships/image" Target="media/image3.png"/><Relationship Id="rId69" Type="http://schemas.openxmlformats.org/officeDocument/2006/relationships/image" Target="media/image58.png"/><Relationship Id="rId68" Type="http://schemas.openxmlformats.org/officeDocument/2006/relationships/image" Target="media/image57.png"/><Relationship Id="rId67" Type="http://schemas.openxmlformats.org/officeDocument/2006/relationships/image" Target="media/image56.png"/><Relationship Id="rId66" Type="http://schemas.openxmlformats.org/officeDocument/2006/relationships/image" Target="media/image55.png"/><Relationship Id="rId65" Type="http://schemas.openxmlformats.org/officeDocument/2006/relationships/image" Target="media/image54.png"/><Relationship Id="rId64" Type="http://schemas.openxmlformats.org/officeDocument/2006/relationships/image" Target="media/image53.png"/><Relationship Id="rId63" Type="http://schemas.openxmlformats.org/officeDocument/2006/relationships/image" Target="media/image52.png"/><Relationship Id="rId62" Type="http://schemas.openxmlformats.org/officeDocument/2006/relationships/image" Target="media/image51.png"/><Relationship Id="rId61" Type="http://schemas.openxmlformats.org/officeDocument/2006/relationships/image" Target="media/image50.png"/><Relationship Id="rId60" Type="http://schemas.openxmlformats.org/officeDocument/2006/relationships/image" Target="media/image49.png"/><Relationship Id="rId6" Type="http://schemas.openxmlformats.org/officeDocument/2006/relationships/image" Target="media/image2.png"/><Relationship Id="rId59" Type="http://schemas.openxmlformats.org/officeDocument/2006/relationships/image" Target="media/image48.png"/><Relationship Id="rId58" Type="http://schemas.openxmlformats.org/officeDocument/2006/relationships/image" Target="media/image47.png"/><Relationship Id="rId57" Type="http://schemas.openxmlformats.org/officeDocument/2006/relationships/image" Target="media/image46.wmf"/><Relationship Id="rId56" Type="http://schemas.openxmlformats.org/officeDocument/2006/relationships/oleObject" Target="embeddings/oleObject7.bin"/><Relationship Id="rId55" Type="http://schemas.openxmlformats.org/officeDocument/2006/relationships/image" Target="media/image45.png"/><Relationship Id="rId54" Type="http://schemas.openxmlformats.org/officeDocument/2006/relationships/image" Target="media/image44.jpe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wmf"/><Relationship Id="rId50" Type="http://schemas.openxmlformats.org/officeDocument/2006/relationships/oleObject" Target="embeddings/oleObject6.bin"/><Relationship Id="rId5" Type="http://schemas.openxmlformats.org/officeDocument/2006/relationships/image" Target="media/image1.png"/><Relationship Id="rId49" Type="http://schemas.openxmlformats.org/officeDocument/2006/relationships/image" Target="media/image40.wmf"/><Relationship Id="rId48" Type="http://schemas.openxmlformats.org/officeDocument/2006/relationships/oleObject" Target="embeddings/oleObject5.bin"/><Relationship Id="rId47" Type="http://schemas.openxmlformats.org/officeDocument/2006/relationships/image" Target="media/image39.wmf"/><Relationship Id="rId46" Type="http://schemas.openxmlformats.org/officeDocument/2006/relationships/oleObject" Target="embeddings/oleObject4.bin"/><Relationship Id="rId45" Type="http://schemas.openxmlformats.org/officeDocument/2006/relationships/image" Target="media/image38.wmf"/><Relationship Id="rId44" Type="http://schemas.openxmlformats.org/officeDocument/2006/relationships/oleObject" Target="embeddings/oleObject3.bin"/><Relationship Id="rId43" Type="http://schemas.openxmlformats.org/officeDocument/2006/relationships/image" Target="media/image37.png"/><Relationship Id="rId42" Type="http://schemas.openxmlformats.org/officeDocument/2006/relationships/image" Target="media/image36.wmf"/><Relationship Id="rId41" Type="http://schemas.openxmlformats.org/officeDocument/2006/relationships/oleObject" Target="embeddings/oleObject2.bin"/><Relationship Id="rId40" Type="http://schemas.openxmlformats.org/officeDocument/2006/relationships/image" Target="media/image35.png"/><Relationship Id="rId4" Type="http://schemas.openxmlformats.org/officeDocument/2006/relationships/theme" Target="theme/theme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footer" Target="foot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emf"/><Relationship Id="rId20" Type="http://schemas.openxmlformats.org/officeDocument/2006/relationships/oleObject" Target="embeddings/oleObject1.bin"/><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jpeg"/><Relationship Id="rId15" Type="http://schemas.openxmlformats.org/officeDocument/2006/relationships/image" Target="media/image11.jpeg"/><Relationship Id="rId14" Type="http://schemas.openxmlformats.org/officeDocument/2006/relationships/image" Target="media/image10.jpe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jpe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9BBEF4-A1BF-46D5-81C8-979E0E58305F}">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190</Pages>
  <Words>114859</Words>
  <Characters>138640</Characters>
  <Lines>719</Lines>
  <Paragraphs>202</Paragraphs>
  <TotalTime>255</TotalTime>
  <ScaleCrop>false</ScaleCrop>
  <LinksUpToDate>false</LinksUpToDate>
  <CharactersWithSpaces>139671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2022-04-07T13:04:00Z</dcterms:created>
  <dc:creator>Yc.</dc:creator>
  <cp:lastModifiedBy>Administrator</cp:lastModifiedBy>
  <cp:lastPrinted>2017-11-23T01:48:00Z</cp:lastPrinted>
  <dcterms:modified xsi:type="dcterms:W3CDTF">2023-09-11T01:11:56Z</dcterms:modified>
  <dc:title>建设项目环境影响报告表</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728BCC3F54244994B29541D16B1A48FF_13</vt:lpwstr>
  </property>
</Properties>
</file>